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A00F8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Verdict on this round</w:t>
      </w:r>
      <w:r/>
    </w:p>
    <w:p w14:paraId="7D9C3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 genuinely rigorous, honest response to a genuinely rigorous, tough advisor review — the authors clearly did real new experimental work (five ablation controls, three-seed stability, a patient-level bootstrap, a complete SNOMED mapping table, LMI/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ALMI subgroup separation, Adebayo sanity checks previously, and now a five-dimension robustness stress suite) rather than just rewording claims. Point by point: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2"/>
        <w:gridCol w:w="805"/>
        <w:gridCol w:w="849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67AFF70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#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3E2FEBD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Advisor's point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288325B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Status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73E3E42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6B1571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Table 7 task mismatch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3CF7A29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Resolved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rebuilt against the correct five-superclass, standard-split numbers (0.930/0.928/0.921); headline claim honestly downgraded from "systematically outperforming" to "matching ResNet1D-Wang, outperforming XResNet1D101/Inception1D/TolerantECG"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354807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6678C3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Missing recent baselines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34AF30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Resolved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all four (Leadwise clustering, TolerantECG, ACL-ECG, ECGFounder-PT) added with appropriate non-comparability caveats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01188E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192D81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Anatomy-vs-regularization confound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3AA2E5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Resolved, well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the 5-control ablation (random lead groups, ordinary lead dropout, parameter-matched flat model, no-cutout ablation, multi-seed) is exactly the right experiment and the random-group control (−0.0074 AUC) is the single most convincing piece of new eviden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 in this draft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722B505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4AD629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Statistical rigor / dependence caveat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1B952B7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Resolved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explicit dependence caveat added, plus an independent patient-level bootstrap (B=1000) on the untouched Fold 10 split as the real inferential test, properly distinguished from the dependent cyclic-fold Wilcoxon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706675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4A4338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SNOMED mapping / Tuned F1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0CA2CE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Resolved, with real integrity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full mapping table added, and the three-threshold breakdown now surfaces the honest untouched-zero-shot number (0.4893) instead of only the flattering tuned one (0.5784)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7C14813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1B336A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Anatomical overclaim / LMI vs ALMI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2B04DF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Resolved well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"mutually orthogonal" language removed, terminology changed to "ECG-derived infarct location annotations," and the lateral subgroup is now honestly decomposed (isolated LMI N=11 vs. ALMI N=37), directly explaining why the aggregated 21.3% figure was mis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leading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24A068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5722F36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IG completeness ≠ clinical reasoning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46748D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Partially resolved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the distinction is now stated, but "clinical faithfulness is corroborated" is still asserted rather than demonstrated by the specific test requested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4FE9C3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2D1A79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Lateral subgroup "honest treatment"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4F90AAD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Resolved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(see #6)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465F8F2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2732ED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XAI faithfulness (full list)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1D6443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Partially resolved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the input-occlusion-vs-training-dropout mismatch is fixed in a genuinely elegant way (territory dropout redefined to zero input leads directly, explicitly stated to be "symmetric with inference-time occlusion"); but the flat-vs-anatomical XAI comparison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and the "single shared attention vector isn't class-specific" critique are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 addressed anywhere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69E548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3E136C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Figure/implementation inconsistencies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33802B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Mostly resolved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Figure 3's fold/row/sum mismatch is cleanly fixed and explicitly verified in the caption; Algorithm 1 now includes the attention-fusion step matching Table 2/Figure 2. Figure 5's occlusion-vs-attention divergence is now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4"/>
              </w:rPr>
              <w:t xml:space="preserve">disclosed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rather than hidden, but it's explained away with a single-case physiological narrative rather than checked against the full MI cohort (N=550) they already have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" w:type="dxa"/>
            <w:vAlign w:val="center"/>
          </w:tcPr>
          <w:p w14:paraId="415C9C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05" w:type="dxa"/>
            <w:vAlign w:val="center"/>
          </w:tcPr>
          <w:p w14:paraId="5521C6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Robustness/deployment/calibration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98" w:type="dxa"/>
            <w:vAlign w:val="center"/>
          </w:tcPr>
          <w:p w14:paraId="6A66E26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Resolved, and unusually honest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— the five-dimension stress suite (missing leads, occluded territories, baseline wander, noise, lead swaps) plus calibration (ECE) and latency is comprehensive and includes unflattering results (see below)</w:t>
            </w:r>
            <w:r/>
          </w:p>
        </w:tc>
      </w:tr>
    </w:tbl>
    <w:p w14:paraId="3B0151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Two things to fix before this goes out</w:t>
      </w:r>
      <w:r/>
    </w:p>
    <w:p w14:paraId="13F76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A likely genuine data error, not just a polish item.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Table 4 (cyclic 10-fold) reports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 2 and Model 3 with the identical mean ROC-AUC of 0.9407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(± 0.0056 vs ± 0.0051). This directly conflicts with the paper's own Wilcoxon claim two paragraphs later that Model 3 "significantly outperforms" Model 2 (p=0.0039) — you can't have a significant paired difference with identical means. This reads like a 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opy-paste artifact from editing one row and not the other (earlier drafts had Model 2=0.9295, Model 3=0.9329 in this same table). This needs to be corrected and re-verified against the actual per-fold results before submission — it's exactly the kind of 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ternal-consistency slip a careful reviewer catches in the first pass.</w:t>
      </w:r>
      <w:r/>
    </w:p>
    <w:p w14:paraId="17D880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The robustness suite contains a real, unflagged failure mode.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Table 10 shows that at severe noise (SNR=0dB), Model 3 collapses from 0.81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0.5763 AUC — actually worse than Model 1's 0.8146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the same condition (Δ = −0.2384). Similarly at the highest baseline-wander severity, Model 3 underperforms Model 1 (Δ = −0.0390). The abstract and body only surface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favorable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robustness numbers (missing leads, occluded territories), and this catastrophic-noise result isn't discussed anywhere in the Discussion or Limitations. Given this is the exact experiment the advisor asked for, presenting it in the table but not engaging 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ith the unflattering result in the text will likely read as selective reporting to a careful reviewer — which would undercut the credibility you've built everywhere else in this draft. I'd recommend adding a sentence or two to the Discussion/Limitations: 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omething like "under extreme uniform noise, territory-dropout's reliance on self-sufficient per-branch features appears to degrade more sharply than the flat baseline's pooled representation, suggesting the robustness benefit is specific to structured miss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ing-data patterns rather than generic signal degradation" — turning a hidden gap into an honest, interesting finding, which is consistent with how well the rest of this draft handles unflattering results (the STTC zero-shot weakness, the LMI/ALMI split, 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 untouched zero-shot F1).</w:t>
      </w:r>
      <w:r/>
    </w:p>
    <w:p w14:paraId="339C9F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Still open from the advisor's list</w:t>
      </w:r>
      <w:r/>
    </w:p>
    <w:p w14:paraId="783009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Flat-vs-anatomical XAI comparison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(same methods, both architectures) — not done.</w:t>
      </w:r>
      <w:r/>
    </w:p>
    <w:p w14:paraId="307CF1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"Shared attention vector isn't class-specific"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not addressed; the attention weights are computed once per input regardless of which diagnostic class is being explained, and this limitation isn't flagged.</w:t>
      </w:r>
      <w:r/>
    </w:p>
    <w:p w14:paraId="5C46C4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Figure 5's occlusion/attention divergence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disclosed honestly but only explained via one case; worth a one-line cohort-level check ("across all N=550 MI cases, cross-territory attention assigns &gt;X% to Inferior leads in Y% of anterior-MI cases, consistent with reciprocal change") if the data's 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ready sitting there from the per-patient audit.</w:t>
      </w:r>
      <w:r/>
    </w:p>
    <w:p w14:paraId="4A28E2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Bottom line</w:t>
      </w:r>
      <w:r/>
    </w:p>
    <w:p w14:paraId="22601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now a substantially stronger paper than any previous draft, and the two items above are fixable in an afternoon rather than requiring new experiments — you already have the data (the per-fold AUCs for Table 4, and the full MI cohort for the Figure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5 check); you just need to correct the transcription and add the cohort-level check. The remaining XAI-faithfulness gaps (flat-vs-anatomical comparison, class-specific attention) are real but more defensible to leave as explicitly stated future work, the 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ame way the clinical reader study already is — as long as they're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named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Limitations rather than silently absent. I would not submit this exact draft yet given the Table 4 inconsistency (that's a correctness issue, not a polish one), but with that fixed and the noise-robustness result honestly discussed, this is submission-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ready at the tier you've been targeting.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25CD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2026-10-01T20:52:15Z</dcterms:modified>
</cp:coreProperties>
</file>