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66" w:type="dxa"/>
        <w:tblCellMar>
          <w:left w:w="0" w:type="dxa"/>
          <w:right w:w="0" w:type="dxa"/>
        </w:tblCellMar>
        <w:tblLook w:val="0000"/>
      </w:tblPr>
      <w:tblGrid>
        <w:gridCol w:w="498"/>
        <w:gridCol w:w="477"/>
        <w:gridCol w:w="1827"/>
        <w:gridCol w:w="865"/>
        <w:gridCol w:w="1030"/>
        <w:gridCol w:w="1977"/>
        <w:gridCol w:w="1992"/>
      </w:tblGrid>
      <w:tr w:rsidR="00375D65" w:rsidTr="00D609A1">
        <w:trPr>
          <w:trHeight w:val="653"/>
        </w:trPr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bookmarkStart w:id="0" w:name="_GoBack" w:colFirst="0" w:colLast="5"/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纳税人</w:t>
            </w:r>
          </w:p>
        </w:tc>
        <w:tc>
          <w:tcPr>
            <w:tcW w:w="4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计税金额</w:t>
            </w:r>
          </w:p>
        </w:tc>
        <w:tc>
          <w:tcPr>
            <w:tcW w:w="18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税种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类别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税率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4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个人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单位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承受方</w:t>
            </w:r>
          </w:p>
        </w:tc>
        <w:tc>
          <w:tcPr>
            <w:tcW w:w="4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转让收入</w:t>
            </w:r>
          </w:p>
        </w:tc>
        <w:tc>
          <w:tcPr>
            <w:tcW w:w="18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契税</w:t>
            </w:r>
          </w:p>
        </w:tc>
        <w:tc>
          <w:tcPr>
            <w:tcW w:w="8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唯一住房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90㎡</w:t>
            </w:r>
            <w:r w:rsidRPr="005B32DF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lang/>
              </w:rPr>
              <w:t>≤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1%</w:t>
            </w:r>
          </w:p>
        </w:tc>
        <w:tc>
          <w:tcPr>
            <w:tcW w:w="1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3.0%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86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＞90㎡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1.5%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8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二套改善性住房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90㎡</w:t>
            </w:r>
            <w:r w:rsidRPr="005B32DF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lang/>
              </w:rPr>
              <w:t>≤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1%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86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＞90㎡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2%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18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其他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3.0%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4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印花税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0.025%</w:t>
            </w:r>
          </w:p>
        </w:tc>
        <w:tc>
          <w:tcPr>
            <w:tcW w:w="1977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免征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0.025%（小规模纳税）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4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9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977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0.05%（一般纳税人）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出让方</w:t>
            </w:r>
          </w:p>
        </w:tc>
        <w:tc>
          <w:tcPr>
            <w:tcW w:w="4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转让收入</w:t>
            </w:r>
          </w:p>
        </w:tc>
        <w:tc>
          <w:tcPr>
            <w:tcW w:w="18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增值税及其附加（城市维护建设税、教育费附加、地方教育费附加）</w:t>
            </w:r>
          </w:p>
        </w:tc>
        <w:tc>
          <w:tcPr>
            <w:tcW w:w="1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未满2年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5.30%</w:t>
            </w:r>
          </w:p>
        </w:tc>
        <w:tc>
          <w:tcPr>
            <w:tcW w:w="1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/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  <w:t>≧</w:t>
            </w: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2年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免征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4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个人所得税</w:t>
            </w:r>
          </w:p>
        </w:tc>
        <w:tc>
          <w:tcPr>
            <w:tcW w:w="1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满五年唯一生活用房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免征</w:t>
            </w:r>
          </w:p>
        </w:tc>
        <w:tc>
          <w:tcPr>
            <w:tcW w:w="1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/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不满五年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（转让收入-房屋原值-合理费用-转让过程中缴纳的税金）</w:t>
            </w:r>
            <w:r w:rsidRPr="005B32DF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lang/>
              </w:rPr>
              <w:t>×</w:t>
            </w: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20%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8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未提供完整、准确的房屋原值凭证，按房屋转让收入的1.0%核定征收</w:t>
            </w:r>
          </w:p>
        </w:tc>
        <w:tc>
          <w:tcPr>
            <w:tcW w:w="1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4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土地增值税</w:t>
            </w:r>
          </w:p>
        </w:tc>
        <w:tc>
          <w:tcPr>
            <w:tcW w:w="18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/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免征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/</w:t>
            </w:r>
          </w:p>
        </w:tc>
      </w:tr>
      <w:tr w:rsidR="00375D65" w:rsidTr="00D609A1">
        <w:trPr>
          <w:trHeight w:val="653"/>
        </w:trPr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4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spacing w:line="280" w:lineRule="exact"/>
              <w:jc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印花税</w:t>
            </w:r>
          </w:p>
        </w:tc>
        <w:tc>
          <w:tcPr>
            <w:tcW w:w="1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sz w:val="24"/>
              </w:rPr>
              <w:t>/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lang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免征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375D65" w:rsidRPr="005B32DF" w:rsidRDefault="00375D65" w:rsidP="00D609A1">
            <w:pPr>
              <w:widowControl/>
              <w:spacing w:line="280" w:lineRule="exact"/>
              <w:jc w:val="center"/>
              <w:textAlignment w:val="center"/>
              <w:rPr>
                <w:rFonts w:asciiTheme="minorEastAsia" w:eastAsiaTheme="minorEastAsia" w:hAnsiTheme="minorEastAsia" w:cs="仿宋_GB2312"/>
                <w:color w:val="000000"/>
                <w:sz w:val="24"/>
              </w:rPr>
            </w:pPr>
            <w:r w:rsidRPr="005B32DF"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lang/>
              </w:rPr>
              <w:t>/</w:t>
            </w:r>
          </w:p>
        </w:tc>
      </w:tr>
    </w:tbl>
    <w:bookmarkEnd w:id="0"/>
    <w:p w:rsidR="00375D65" w:rsidRDefault="00375D65" w:rsidP="00375D65">
      <w:pPr>
        <w:spacing w:line="480" w:lineRule="auto"/>
        <w:ind w:firstLineChars="200" w:firstLine="560"/>
        <w:rPr>
          <w:rFonts w:ascii="仿宋_GB2312" w:eastAsia="仿宋_GB2312" w:hAnsi="宋体"/>
          <w:sz w:val="28"/>
          <w:szCs w:val="28"/>
        </w:rPr>
      </w:pPr>
      <w:r>
        <w:rPr>
          <w:rFonts w:ascii="仿宋_GB2312" w:eastAsia="仿宋_GB2312" w:hAnsi="宋体" w:hint="eastAsia"/>
          <w:sz w:val="28"/>
          <w:szCs w:val="28"/>
        </w:rPr>
        <w:t>以上计算方式仅供参考，具体税种及征收数额以交易过户时税务部门核定为准。</w:t>
      </w:r>
    </w:p>
    <w:p w:rsidR="00375D65" w:rsidRPr="00AC602F" w:rsidRDefault="00375D65" w:rsidP="00375D65"/>
    <w:p w:rsidR="008975EA" w:rsidRPr="00375D65" w:rsidRDefault="008975EA"/>
    <w:sectPr w:rsidR="008975EA" w:rsidRPr="00375D65" w:rsidSect="00982E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75EA" w:rsidRDefault="008975EA" w:rsidP="00375D65">
      <w:r>
        <w:separator/>
      </w:r>
    </w:p>
  </w:endnote>
  <w:endnote w:type="continuationSeparator" w:id="1">
    <w:p w:rsidR="008975EA" w:rsidRDefault="008975EA" w:rsidP="00375D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75EA" w:rsidRDefault="008975EA" w:rsidP="00375D65">
      <w:r>
        <w:separator/>
      </w:r>
    </w:p>
  </w:footnote>
  <w:footnote w:type="continuationSeparator" w:id="1">
    <w:p w:rsidR="008975EA" w:rsidRDefault="008975EA" w:rsidP="00375D6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75D65"/>
    <w:rsid w:val="00375D65"/>
    <w:rsid w:val="00897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5D6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75D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75D6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75D6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75D6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>Microsoft</Company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2020-09-22T07:30:00Z</dcterms:created>
  <dcterms:modified xsi:type="dcterms:W3CDTF">2020-09-22T07:30:00Z</dcterms:modified>
</cp:coreProperties>
</file>