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黑体"/>
          <w:b/>
          <w:sz w:val="44"/>
        </w:rPr>
      </w:pPr>
    </w:p>
    <w:p>
      <w:pPr>
        <w:jc w:val="center"/>
        <w:rPr>
          <w:rFonts w:hint="eastAsia" w:eastAsia="黑体"/>
          <w:b/>
          <w:sz w:val="44"/>
        </w:rPr>
      </w:pPr>
      <w:r>
        <w:rPr>
          <w:rFonts w:hint="eastAsia" w:eastAsia="黑体"/>
          <w:b/>
          <w:sz w:val="44"/>
        </w:rPr>
        <w:t>房地产估价报告</w:t>
      </w:r>
    </w:p>
    <w:p>
      <w:pPr>
        <w:rPr>
          <w:rFonts w:hint="eastAsia"/>
        </w:rPr>
      </w:pPr>
    </w:p>
    <w:p>
      <w:pPr>
        <w:rPr>
          <w:rFonts w:hint="eastAsia"/>
          <w:b/>
          <w:sz w:val="28"/>
        </w:rPr>
      </w:pPr>
    </w:p>
    <w:p>
      <w:pPr>
        <w:rPr>
          <w:rFonts w:hint="eastAsia" w:eastAsia="楷体"/>
          <w:sz w:val="28"/>
          <w:lang w:eastAsia="zh-CN"/>
        </w:rPr>
      </w:pPr>
      <w:r>
        <w:rPr>
          <w:rFonts w:hint="eastAsia" w:eastAsia="楷体"/>
          <w:b/>
          <w:sz w:val="28"/>
        </w:rPr>
        <w:t>估价报告编号</w:t>
      </w:r>
      <w:r>
        <w:rPr>
          <w:rFonts w:hint="eastAsia" w:eastAsia="楷体"/>
          <w:sz w:val="28"/>
        </w:rPr>
        <w:t>：杭天平房估（</w:t>
      </w:r>
      <w:r>
        <w:rPr>
          <w:rFonts w:hint="eastAsia" w:ascii="楷体" w:hAnsi="楷体" w:eastAsia="楷体"/>
          <w:sz w:val="28"/>
        </w:rPr>
        <w:t>2018</w:t>
      </w:r>
      <w:r>
        <w:rPr>
          <w:rFonts w:hint="eastAsia" w:eastAsia="楷体"/>
          <w:sz w:val="28"/>
        </w:rPr>
        <w:t>）字第</w:t>
      </w:r>
      <w:r>
        <w:rPr>
          <w:rFonts w:hint="eastAsia" w:ascii="楷体" w:hAnsi="楷体" w:eastAsia="楷体"/>
          <w:sz w:val="28"/>
          <w:highlight w:val="none"/>
          <w:lang w:eastAsia="zh-CN"/>
        </w:rPr>
        <w:t>11</w:t>
      </w:r>
      <w:r>
        <w:rPr>
          <w:rFonts w:hint="eastAsia" w:ascii="楷体" w:hAnsi="楷体" w:eastAsia="楷体"/>
          <w:sz w:val="28"/>
          <w:highlight w:val="none"/>
          <w:lang w:val="en-US" w:eastAsia="zh-CN"/>
        </w:rPr>
        <w:t>64</w:t>
      </w:r>
      <w:r>
        <w:rPr>
          <w:rFonts w:hint="eastAsia" w:ascii="楷体" w:hAnsi="楷体" w:eastAsia="楷体"/>
          <w:sz w:val="28"/>
          <w:highlight w:val="none"/>
          <w:lang w:eastAsia="zh-CN"/>
        </w:rPr>
        <w:t>号</w:t>
      </w:r>
    </w:p>
    <w:p>
      <w:pPr>
        <w:rPr>
          <w:rFonts w:eastAsia="楷体"/>
          <w:sz w:val="28"/>
        </w:rPr>
      </w:pPr>
    </w:p>
    <w:p>
      <w:pPr>
        <w:ind w:left="1962" w:hanging="1968" w:hangingChars="700"/>
        <w:rPr>
          <w:rFonts w:hint="eastAsia" w:ascii="楷体" w:hAnsi="楷体" w:eastAsia="楷体"/>
          <w:sz w:val="28"/>
          <w:szCs w:val="28"/>
        </w:rPr>
      </w:pPr>
      <w:r>
        <w:rPr>
          <w:rFonts w:hint="eastAsia" w:eastAsia="楷体"/>
          <w:b/>
          <w:sz w:val="28"/>
        </w:rPr>
        <w:t>估价项目名称：</w:t>
      </w:r>
      <w:r>
        <w:rPr>
          <w:rFonts w:hint="eastAsia" w:ascii="楷体" w:hAnsi="楷体" w:eastAsia="楷体"/>
          <w:sz w:val="28"/>
          <w:szCs w:val="28"/>
          <w:lang w:eastAsia="zh-CN"/>
        </w:rPr>
        <w:t>杭州市余杭区仁和镇清合嘉园西区31幢北32#</w:t>
      </w:r>
    </w:p>
    <w:p>
      <w:pPr>
        <w:ind w:left="1961" w:leftChars="934"/>
        <w:rPr>
          <w:rFonts w:hint="eastAsia" w:ascii="楷体" w:hAnsi="楷体" w:eastAsia="楷体"/>
          <w:sz w:val="28"/>
          <w:szCs w:val="28"/>
        </w:rPr>
      </w:pPr>
      <w:r>
        <w:rPr>
          <w:rFonts w:hint="eastAsia" w:eastAsia="楷体"/>
          <w:sz w:val="28"/>
          <w:lang w:eastAsia="zh-CN"/>
        </w:rPr>
        <w:t>非住宅房地产司法</w:t>
      </w:r>
      <w:r>
        <w:rPr>
          <w:rFonts w:hint="eastAsia" w:eastAsia="楷体"/>
          <w:sz w:val="28"/>
        </w:rPr>
        <w:t>估价</w:t>
      </w:r>
    </w:p>
    <w:p>
      <w:pPr>
        <w:ind w:left="1962" w:hanging="1968" w:hangingChars="700"/>
        <w:rPr>
          <w:rFonts w:hint="eastAsia" w:eastAsia="楷体"/>
          <w:b/>
          <w:sz w:val="28"/>
        </w:rPr>
      </w:pPr>
    </w:p>
    <w:p>
      <w:pPr>
        <w:ind w:left="1962" w:hanging="1968" w:hangingChars="700"/>
        <w:rPr>
          <w:rFonts w:hint="eastAsia" w:eastAsia="楷体"/>
          <w:sz w:val="28"/>
        </w:rPr>
      </w:pPr>
      <w:r>
        <w:rPr>
          <w:rFonts w:hint="eastAsia" w:eastAsia="楷体"/>
          <w:b/>
          <w:sz w:val="28"/>
        </w:rPr>
        <w:t>估价委托人：</w:t>
      </w:r>
      <w:r>
        <w:rPr>
          <w:rFonts w:hint="eastAsia" w:ascii="楷体" w:hAnsi="楷体" w:eastAsia="楷体"/>
          <w:sz w:val="28"/>
          <w:lang w:eastAsia="zh-CN"/>
        </w:rPr>
        <w:t>杭州市余杭区人民法院</w:t>
      </w:r>
    </w:p>
    <w:p>
      <w:pPr>
        <w:rPr>
          <w:rFonts w:hint="eastAsia" w:eastAsia="楷体"/>
          <w:b/>
          <w:sz w:val="28"/>
        </w:rPr>
      </w:pPr>
    </w:p>
    <w:p>
      <w:pPr>
        <w:rPr>
          <w:rFonts w:hint="eastAsia" w:eastAsia="楷体"/>
          <w:sz w:val="28"/>
        </w:rPr>
      </w:pPr>
      <w:r>
        <w:rPr>
          <w:rFonts w:hint="eastAsia" w:eastAsia="楷体"/>
          <w:b/>
          <w:sz w:val="28"/>
          <w:lang w:eastAsia="zh-CN"/>
        </w:rPr>
        <w:t>房地产</w:t>
      </w:r>
      <w:r>
        <w:rPr>
          <w:rFonts w:hint="eastAsia" w:eastAsia="楷体"/>
          <w:b/>
          <w:sz w:val="28"/>
        </w:rPr>
        <w:t>估价机构：</w:t>
      </w:r>
      <w:r>
        <w:rPr>
          <w:rFonts w:hint="eastAsia" w:eastAsia="楷体"/>
          <w:sz w:val="28"/>
        </w:rPr>
        <w:t>杭州天平房地产评估有限公司</w:t>
      </w:r>
    </w:p>
    <w:p>
      <w:pPr>
        <w:rPr>
          <w:rFonts w:hint="eastAsia" w:eastAsia="楷体"/>
          <w:b/>
          <w:sz w:val="28"/>
        </w:rPr>
      </w:pPr>
    </w:p>
    <w:p>
      <w:pPr>
        <w:rPr>
          <w:rFonts w:hint="eastAsia" w:ascii="宋体" w:hAnsi="宋体" w:eastAsia="楷体"/>
          <w:sz w:val="28"/>
        </w:rPr>
      </w:pPr>
      <w:r>
        <w:rPr>
          <w:rFonts w:hint="eastAsia" w:eastAsia="楷体"/>
          <w:b/>
          <w:sz w:val="28"/>
          <w:lang w:eastAsia="zh-CN"/>
        </w:rPr>
        <w:t>注册房地产估价师</w:t>
      </w:r>
      <w:r>
        <w:rPr>
          <w:rFonts w:hint="eastAsia" w:eastAsia="楷体"/>
          <w:b/>
          <w:sz w:val="28"/>
        </w:rPr>
        <w:t>：</w:t>
      </w:r>
      <w:r>
        <w:rPr>
          <w:rFonts w:hint="eastAsia" w:eastAsia="楷体"/>
          <w:sz w:val="28"/>
          <w:lang w:eastAsia="zh-CN"/>
        </w:rPr>
        <w:t>沈</w:t>
      </w:r>
      <w:r>
        <w:rPr>
          <w:rFonts w:hint="eastAsia" w:eastAsia="楷体"/>
          <w:sz w:val="28"/>
          <w:lang w:val="en-US" w:eastAsia="zh-CN"/>
        </w:rPr>
        <w:t xml:space="preserve">  </w:t>
      </w:r>
      <w:r>
        <w:rPr>
          <w:rFonts w:hint="eastAsia" w:eastAsia="楷体"/>
          <w:sz w:val="28"/>
          <w:lang w:eastAsia="zh-CN"/>
        </w:rPr>
        <w:t>鑫</w:t>
      </w:r>
      <w:r>
        <w:rPr>
          <w:rFonts w:hint="eastAsia" w:eastAsia="楷体"/>
          <w:sz w:val="28"/>
        </w:rPr>
        <w:t xml:space="preserve">  </w:t>
      </w:r>
      <w:r>
        <w:rPr>
          <w:rFonts w:hint="eastAsia" w:eastAsia="楷体"/>
          <w:sz w:val="28"/>
          <w:szCs w:val="28"/>
        </w:rPr>
        <w:t>（注册号：</w:t>
      </w:r>
      <w:r>
        <w:rPr>
          <w:rFonts w:hint="eastAsia" w:eastAsia="楷体"/>
          <w:sz w:val="28"/>
          <w:szCs w:val="28"/>
          <w:lang w:val="en-US" w:eastAsia="zh-CN"/>
        </w:rPr>
        <w:t>3320160126</w:t>
      </w:r>
      <w:r>
        <w:rPr>
          <w:rFonts w:hint="eastAsia" w:eastAsia="楷体"/>
          <w:sz w:val="28"/>
          <w:szCs w:val="28"/>
        </w:rPr>
        <w:t>）</w:t>
      </w:r>
    </w:p>
    <w:p>
      <w:pPr>
        <w:tabs>
          <w:tab w:val="left" w:pos="1701"/>
          <w:tab w:val="left" w:pos="1843"/>
          <w:tab w:val="left" w:pos="1985"/>
          <w:tab w:val="left" w:pos="2127"/>
          <w:tab w:val="left" w:pos="2410"/>
          <w:tab w:val="left" w:pos="2552"/>
        </w:tabs>
        <w:ind w:firstLine="2520" w:firstLineChars="900"/>
        <w:rPr>
          <w:rFonts w:hint="eastAsia" w:ascii="宋体" w:hAnsi="宋体" w:eastAsia="楷体"/>
          <w:b/>
          <w:sz w:val="28"/>
        </w:rPr>
      </w:pPr>
      <w:r>
        <w:rPr>
          <w:rFonts w:hint="eastAsia" w:eastAsia="楷体"/>
          <w:sz w:val="28"/>
          <w:lang w:eastAsia="zh-CN"/>
        </w:rPr>
        <w:t>黄淑恒</w:t>
      </w:r>
      <w:r>
        <w:rPr>
          <w:rFonts w:hint="eastAsia" w:eastAsia="楷体"/>
          <w:sz w:val="28"/>
        </w:rPr>
        <w:t xml:space="preserve">  </w:t>
      </w:r>
      <w:r>
        <w:rPr>
          <w:rFonts w:hint="eastAsia" w:eastAsia="楷体"/>
          <w:sz w:val="28"/>
          <w:szCs w:val="28"/>
        </w:rPr>
        <w:t>（注册号：</w:t>
      </w:r>
      <w:r>
        <w:rPr>
          <w:rFonts w:hint="eastAsia" w:eastAsia="楷体"/>
          <w:sz w:val="28"/>
          <w:szCs w:val="28"/>
          <w:lang w:val="en-US" w:eastAsia="zh-CN"/>
        </w:rPr>
        <w:t>3320020013</w:t>
      </w:r>
      <w:r>
        <w:rPr>
          <w:rFonts w:hint="eastAsia" w:eastAsia="楷体"/>
          <w:sz w:val="28"/>
          <w:szCs w:val="28"/>
        </w:rPr>
        <w:t>）</w:t>
      </w:r>
    </w:p>
    <w:p>
      <w:pPr>
        <w:rPr>
          <w:rFonts w:hint="eastAsia" w:eastAsia="楷体"/>
          <w:sz w:val="28"/>
        </w:rPr>
      </w:pPr>
    </w:p>
    <w:p>
      <w:pPr>
        <w:ind w:left="2231" w:hanging="2238" w:hangingChars="796"/>
        <w:rPr>
          <w:rFonts w:hint="eastAsia" w:eastAsia="楷体"/>
          <w:sz w:val="28"/>
          <w:szCs w:val="28"/>
        </w:rPr>
      </w:pPr>
      <w:r>
        <w:rPr>
          <w:rFonts w:hint="eastAsia" w:eastAsia="楷体"/>
          <w:b/>
          <w:sz w:val="28"/>
          <w:szCs w:val="28"/>
          <w:lang w:eastAsia="zh-CN"/>
        </w:rPr>
        <w:t>估价作业日期：</w:t>
      </w:r>
      <w:r>
        <w:rPr>
          <w:rFonts w:hint="eastAsia" w:eastAsia="楷体"/>
          <w:sz w:val="28"/>
          <w:szCs w:val="28"/>
        </w:rPr>
        <w:t>二○一</w:t>
      </w:r>
      <w:r>
        <w:rPr>
          <w:rFonts w:hint="eastAsia" w:eastAsia="楷体"/>
          <w:sz w:val="28"/>
          <w:szCs w:val="28"/>
          <w:lang w:eastAsia="zh-CN"/>
        </w:rPr>
        <w:t>八</w:t>
      </w:r>
      <w:r>
        <w:rPr>
          <w:rFonts w:hint="eastAsia" w:eastAsia="楷体"/>
          <w:sz w:val="28"/>
          <w:szCs w:val="28"/>
        </w:rPr>
        <w:t>年</w:t>
      </w:r>
      <w:r>
        <w:rPr>
          <w:rFonts w:hint="eastAsia" w:eastAsia="楷体"/>
          <w:sz w:val="28"/>
          <w:szCs w:val="28"/>
          <w:lang w:eastAsia="zh-CN"/>
        </w:rPr>
        <w:t>六月六日</w:t>
      </w:r>
      <w:r>
        <w:rPr>
          <w:rFonts w:hint="eastAsia" w:eastAsia="楷体"/>
          <w:sz w:val="28"/>
          <w:szCs w:val="28"/>
        </w:rPr>
        <w:t>至二○一</w:t>
      </w:r>
      <w:r>
        <w:rPr>
          <w:rFonts w:hint="eastAsia" w:eastAsia="楷体"/>
          <w:sz w:val="28"/>
          <w:szCs w:val="28"/>
          <w:lang w:eastAsia="zh-CN"/>
        </w:rPr>
        <w:t>八</w:t>
      </w:r>
      <w:r>
        <w:rPr>
          <w:rFonts w:hint="eastAsia" w:eastAsia="楷体"/>
          <w:sz w:val="28"/>
          <w:szCs w:val="28"/>
        </w:rPr>
        <w:t>年</w:t>
      </w:r>
      <w:r>
        <w:rPr>
          <w:rFonts w:hint="eastAsia" w:eastAsia="楷体"/>
          <w:sz w:val="28"/>
          <w:szCs w:val="28"/>
          <w:lang w:eastAsia="zh-CN"/>
        </w:rPr>
        <w:t>六月二十一日</w:t>
      </w:r>
    </w:p>
    <w:p>
      <w:pPr>
        <w:ind w:left="2231" w:hanging="2238" w:hangingChars="796"/>
        <w:rPr>
          <w:rFonts w:hint="eastAsia" w:eastAsia="楷体"/>
          <w:b/>
          <w:sz w:val="28"/>
        </w:rPr>
      </w:pPr>
    </w:p>
    <w:p>
      <w:pPr>
        <w:ind w:left="2231" w:hanging="2238" w:hangingChars="796"/>
        <w:rPr>
          <w:rFonts w:hint="eastAsia" w:eastAsia="楷体"/>
          <w:sz w:val="28"/>
        </w:rPr>
      </w:pPr>
      <w:r>
        <w:rPr>
          <w:rFonts w:hint="eastAsia" w:eastAsia="楷体"/>
          <w:b/>
          <w:sz w:val="28"/>
        </w:rPr>
        <w:t>估价报告出具日期</w:t>
      </w:r>
      <w:r>
        <w:rPr>
          <w:rFonts w:hint="eastAsia" w:ascii="仿宋_GB2312" w:hAnsi="宋体" w:eastAsia="楷体"/>
          <w:b/>
          <w:sz w:val="28"/>
          <w:szCs w:val="28"/>
        </w:rPr>
        <w:t>：</w:t>
      </w:r>
      <w:r>
        <w:rPr>
          <w:rFonts w:hint="eastAsia" w:eastAsia="楷体"/>
          <w:sz w:val="28"/>
        </w:rPr>
        <w:t>二Ο一八年</w:t>
      </w:r>
      <w:r>
        <w:rPr>
          <w:rFonts w:hint="eastAsia" w:eastAsia="楷体"/>
          <w:sz w:val="28"/>
          <w:highlight w:val="none"/>
          <w:lang w:eastAsia="zh-CN"/>
        </w:rPr>
        <w:t>六月二十一日</w:t>
      </w:r>
    </w:p>
    <w:p>
      <w:pPr>
        <w:ind w:left="2229" w:hanging="2228" w:hangingChars="796"/>
        <w:rPr>
          <w:rFonts w:hint="eastAsia" w:eastAsia="楷体"/>
          <w:sz w:val="28"/>
        </w:rPr>
      </w:pPr>
    </w:p>
    <w:p>
      <w:pPr>
        <w:rPr>
          <w:rFonts w:eastAsia="楷体"/>
          <w:sz w:val="28"/>
        </w:rPr>
      </w:pPr>
    </w:p>
    <w:p>
      <w:pPr>
        <w:rPr>
          <w:rFonts w:eastAsia="楷体"/>
          <w:sz w:val="28"/>
        </w:rPr>
        <w:sectPr>
          <w:headerReference r:id="rId3" w:type="default"/>
          <w:footerReference r:id="rId4" w:type="default"/>
          <w:footerReference r:id="rId5" w:type="even"/>
          <w:pgSz w:w="11906" w:h="16838"/>
          <w:pgMar w:top="1701" w:right="1701" w:bottom="1701" w:left="1701" w:header="851" w:footer="851" w:gutter="0"/>
          <w:pgNumType w:fmt="decimal" w:start="1" w:chapStyle="1"/>
          <w:cols w:space="720" w:num="1"/>
          <w:titlePg/>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157" w:afterLines="50" w:line="630" w:lineRule="exact"/>
        <w:jc w:val="center"/>
        <w:textAlignment w:val="auto"/>
        <w:outlineLvl w:val="9"/>
        <w:rPr>
          <w:rFonts w:hint="eastAsia" w:ascii="黑体" w:hAnsi="黑体" w:eastAsia="黑体" w:cs="黑体"/>
          <w:sz w:val="32"/>
          <w:szCs w:val="32"/>
        </w:rPr>
      </w:pPr>
      <w:bookmarkStart w:id="0" w:name="_Toc415303283"/>
      <w:bookmarkStart w:id="1" w:name="_Toc497381702"/>
      <w:r>
        <w:rPr>
          <w:rFonts w:hint="eastAsia" w:ascii="黑体" w:hAnsi="黑体" w:eastAsia="黑体" w:cs="黑体"/>
          <w:sz w:val="32"/>
          <w:szCs w:val="32"/>
        </w:rPr>
        <w:t>致估价委托人函</w:t>
      </w:r>
      <w:bookmarkEnd w:id="0"/>
      <w:bookmarkEnd w:id="1"/>
    </w:p>
    <w:p>
      <w:pPr>
        <w:keepNext w:val="0"/>
        <w:keepLines w:val="0"/>
        <w:pageBreakBefore w:val="0"/>
        <w:widowControl w:val="0"/>
        <w:kinsoku/>
        <w:wordWrap/>
        <w:overflowPunct/>
        <w:topLinePunct w:val="0"/>
        <w:autoSpaceDN/>
        <w:bidi w:val="0"/>
        <w:adjustRightInd/>
        <w:snapToGrid/>
        <w:spacing w:line="400" w:lineRule="exact"/>
        <w:outlineLvl w:val="9"/>
        <w:rPr>
          <w:rFonts w:hint="eastAsia" w:eastAsia="楷体"/>
          <w:sz w:val="28"/>
        </w:rPr>
      </w:pPr>
      <w:r>
        <w:rPr>
          <w:rFonts w:hint="eastAsia" w:ascii="楷体" w:hAnsi="楷体" w:eastAsia="楷体"/>
          <w:sz w:val="28"/>
          <w:szCs w:val="28"/>
          <w:lang w:eastAsia="zh-CN"/>
        </w:rPr>
        <w:t>杭州市余杭区人民法院</w:t>
      </w:r>
      <w:r>
        <w:rPr>
          <w:rFonts w:hint="eastAsia" w:eastAsia="楷体"/>
          <w:sz w:val="28"/>
        </w:rPr>
        <w:t>：</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受贵方委托，我们按照估价程序，遵照《中华人民共和国城市房地产管理法》、《房地产估价规范》、</w:t>
      </w:r>
      <w:r>
        <w:rPr>
          <w:rFonts w:hint="eastAsia" w:ascii="楷体" w:hAnsi="楷体" w:eastAsia="楷体"/>
          <w:sz w:val="28"/>
          <w:szCs w:val="28"/>
        </w:rPr>
        <w:t>《最高人民法院关于人民法院委托评估、拍卖和变卖工作的若干规定》</w:t>
      </w:r>
      <w:r>
        <w:rPr>
          <w:rFonts w:hint="eastAsia" w:ascii="楷体" w:hAnsi="楷体" w:eastAsia="楷体" w:cs="楷体"/>
          <w:color w:val="000000"/>
          <w:sz w:val="28"/>
          <w:szCs w:val="28"/>
        </w:rPr>
        <w:t xml:space="preserve">等法律法规和技术标准对委托房地产进行了分析、测算和判断，现将估价结果报告如下： </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highlight w:val="green"/>
        </w:rPr>
      </w:pPr>
      <w:r>
        <w:rPr>
          <w:rFonts w:hint="eastAsia" w:ascii="楷体" w:hAnsi="楷体" w:eastAsia="楷体" w:cs="楷体"/>
          <w:color w:val="000000"/>
          <w:sz w:val="28"/>
          <w:szCs w:val="28"/>
        </w:rPr>
        <w:t>【估价对象】</w:t>
      </w:r>
      <w:r>
        <w:rPr>
          <w:rFonts w:hint="eastAsia" w:ascii="楷体" w:hAnsi="楷体" w:eastAsia="楷体"/>
          <w:sz w:val="28"/>
          <w:szCs w:val="28"/>
          <w:lang w:eastAsia="zh-CN"/>
        </w:rPr>
        <w:t>杨会战所有的</w:t>
      </w:r>
      <w:r>
        <w:rPr>
          <w:rFonts w:hint="eastAsia" w:ascii="楷体" w:hAnsi="楷体" w:eastAsia="楷体" w:cs="楷体"/>
          <w:color w:val="000000"/>
          <w:sz w:val="28"/>
          <w:szCs w:val="28"/>
        </w:rPr>
        <w:t>位于</w:t>
      </w:r>
      <w:r>
        <w:rPr>
          <w:rFonts w:hint="eastAsia" w:ascii="楷体" w:hAnsi="楷体" w:eastAsia="楷体"/>
          <w:sz w:val="28"/>
          <w:lang w:eastAsia="zh-CN"/>
        </w:rPr>
        <w:t>杭州市余杭区仁和镇清合嘉园西区31幢北32#非住宅房地产</w:t>
      </w:r>
      <w:r>
        <w:rPr>
          <w:rFonts w:hint="eastAsia" w:ascii="楷体" w:hAnsi="楷体" w:eastAsia="楷体" w:cs="楷体"/>
          <w:color w:val="000000"/>
          <w:sz w:val="28"/>
          <w:szCs w:val="28"/>
          <w:lang w:eastAsia="zh-CN"/>
        </w:rPr>
        <w:t>（</w:t>
      </w:r>
      <w:r>
        <w:rPr>
          <w:rFonts w:hint="eastAsia" w:ascii="楷体" w:hAnsi="楷体" w:eastAsia="楷体"/>
          <w:sz w:val="28"/>
        </w:rPr>
        <w:t>包含估价对象房屋</w:t>
      </w:r>
      <w:r>
        <w:rPr>
          <w:rFonts w:hint="eastAsia" w:ascii="楷体" w:hAnsi="楷体" w:eastAsia="楷体"/>
          <w:sz w:val="28"/>
          <w:lang w:eastAsia="zh-CN"/>
        </w:rPr>
        <w:t>所有权</w:t>
      </w:r>
      <w:r>
        <w:rPr>
          <w:rFonts w:hint="eastAsia" w:ascii="楷体" w:hAnsi="楷体" w:eastAsia="楷体"/>
          <w:sz w:val="28"/>
        </w:rPr>
        <w:t>、国有出让土地使用权及室内固定装修</w:t>
      </w:r>
      <w:r>
        <w:rPr>
          <w:rFonts w:hint="eastAsia" w:ascii="楷体" w:hAnsi="楷体" w:eastAsia="楷体" w:cs="楷体"/>
          <w:color w:val="000000"/>
          <w:sz w:val="28"/>
          <w:szCs w:val="28"/>
          <w:lang w:eastAsia="zh-CN"/>
        </w:rPr>
        <w:t>）</w:t>
      </w:r>
      <w:r>
        <w:rPr>
          <w:rFonts w:hint="eastAsia" w:ascii="楷体" w:hAnsi="楷体" w:eastAsia="楷体"/>
          <w:sz w:val="28"/>
          <w:szCs w:val="28"/>
        </w:rPr>
        <w:t>。</w:t>
      </w:r>
      <w:r>
        <w:rPr>
          <w:rFonts w:hint="eastAsia" w:ascii="楷体" w:hAnsi="楷体" w:eastAsia="楷体"/>
          <w:sz w:val="28"/>
          <w:szCs w:val="28"/>
          <w:lang w:eastAsia="zh-CN"/>
        </w:rPr>
        <w:t>估价对象</w:t>
      </w:r>
      <w:r>
        <w:rPr>
          <w:rFonts w:hint="eastAsia" w:ascii="楷体" w:hAnsi="楷体" w:eastAsia="楷体"/>
          <w:sz w:val="28"/>
          <w:szCs w:val="28"/>
        </w:rPr>
        <w:t>房屋建筑面积</w:t>
      </w:r>
      <w:r>
        <w:rPr>
          <w:rFonts w:hint="eastAsia" w:ascii="楷体" w:hAnsi="楷体" w:eastAsia="楷体"/>
          <w:sz w:val="28"/>
          <w:szCs w:val="28"/>
          <w:lang w:eastAsia="zh-CN"/>
        </w:rPr>
        <w:t>为</w:t>
      </w:r>
      <w:r>
        <w:rPr>
          <w:rFonts w:hint="eastAsia" w:ascii="楷体" w:hAnsi="楷体" w:eastAsia="楷体"/>
          <w:sz w:val="28"/>
          <w:lang w:eastAsia="zh-CN"/>
        </w:rPr>
        <w:t>184.44平方米，国有土地使用权面积为</w:t>
      </w:r>
      <w:r>
        <w:rPr>
          <w:rFonts w:hint="eastAsia" w:ascii="楷体" w:hAnsi="楷体" w:eastAsia="楷体"/>
          <w:sz w:val="28"/>
          <w:lang w:val="en-US" w:eastAsia="zh-CN"/>
        </w:rPr>
        <w:t>96.5平方米（其中共用分摊面积96.5平方米），房屋设计用途为非</w:t>
      </w:r>
      <w:r>
        <w:rPr>
          <w:rFonts w:hint="eastAsia" w:ascii="楷体" w:hAnsi="楷体" w:eastAsia="楷体"/>
          <w:sz w:val="28"/>
          <w:highlight w:val="none"/>
          <w:lang w:eastAsia="zh-CN"/>
        </w:rPr>
        <w:t>住宅</w:t>
      </w:r>
      <w:r>
        <w:rPr>
          <w:rFonts w:hint="eastAsia" w:ascii="楷体" w:hAnsi="楷体" w:eastAsia="楷体"/>
          <w:sz w:val="28"/>
          <w:highlight w:val="none"/>
          <w:lang w:val="en-US" w:eastAsia="zh-CN"/>
        </w:rPr>
        <w:t>，土地地类（用途）为</w:t>
      </w:r>
      <w:r>
        <w:rPr>
          <w:rFonts w:hint="eastAsia" w:eastAsia="楷体"/>
          <w:sz w:val="28"/>
          <w:szCs w:val="28"/>
          <w:highlight w:val="none"/>
          <w:lang w:eastAsia="zh-CN"/>
        </w:rPr>
        <w:t>商业</w:t>
      </w:r>
      <w:r>
        <w:rPr>
          <w:rFonts w:hint="eastAsia" w:eastAsia="楷体"/>
          <w:sz w:val="28"/>
          <w:szCs w:val="28"/>
          <w:highlight w:val="none"/>
        </w:rPr>
        <w:t>，</w:t>
      </w:r>
      <w:r>
        <w:rPr>
          <w:rFonts w:hint="eastAsia" w:eastAsia="楷体"/>
          <w:sz w:val="28"/>
          <w:szCs w:val="28"/>
          <w:highlight w:val="none"/>
          <w:lang w:eastAsia="zh-CN"/>
        </w:rPr>
        <w:t>使用权类型为</w:t>
      </w:r>
      <w:r>
        <w:rPr>
          <w:rFonts w:hint="eastAsia" w:eastAsia="楷体"/>
          <w:sz w:val="28"/>
          <w:szCs w:val="28"/>
          <w:highlight w:val="none"/>
          <w:lang w:val="en-US" w:eastAsia="zh-CN"/>
        </w:rPr>
        <w:t>出让</w:t>
      </w:r>
      <w:r>
        <w:rPr>
          <w:rFonts w:hint="eastAsia" w:ascii="楷体" w:hAnsi="楷体" w:eastAsia="楷体"/>
          <w:sz w:val="28"/>
          <w:szCs w:val="28"/>
          <w:highlight w:val="none"/>
        </w:rPr>
        <w:t>。</w:t>
      </w:r>
      <w:r>
        <w:rPr>
          <w:rFonts w:hint="eastAsia" w:ascii="楷体" w:hAnsi="楷体" w:eastAsia="楷体" w:cs="楷体"/>
          <w:color w:val="000000"/>
          <w:sz w:val="28"/>
          <w:szCs w:val="28"/>
          <w:highlight w:val="none"/>
        </w:rPr>
        <w:t>于价值时点，估价对象实际用途为</w:t>
      </w:r>
      <w:r>
        <w:rPr>
          <w:rFonts w:hint="eastAsia" w:ascii="楷体" w:hAnsi="楷体" w:eastAsia="楷体" w:cs="楷体"/>
          <w:color w:val="000000"/>
          <w:sz w:val="28"/>
          <w:szCs w:val="28"/>
          <w:highlight w:val="none"/>
          <w:lang w:eastAsia="zh-CN"/>
        </w:rPr>
        <w:t>商铺</w:t>
      </w:r>
      <w:r>
        <w:rPr>
          <w:rFonts w:hint="eastAsia" w:ascii="楷体" w:hAnsi="楷体" w:eastAsia="楷体" w:cs="楷体"/>
          <w:color w:val="000000"/>
          <w:sz w:val="28"/>
          <w:szCs w:val="28"/>
          <w:highlight w:val="none"/>
        </w:rPr>
        <w:t>。</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【估价目的】</w:t>
      </w:r>
      <w:r>
        <w:rPr>
          <w:rFonts w:hint="eastAsia" w:ascii="楷体" w:hAnsi="楷体" w:eastAsia="楷体"/>
          <w:sz w:val="28"/>
        </w:rPr>
        <w:t>为</w:t>
      </w:r>
      <w:r>
        <w:rPr>
          <w:rFonts w:hint="eastAsia" w:ascii="楷体" w:hAnsi="楷体" w:eastAsia="楷体"/>
          <w:sz w:val="28"/>
          <w:lang w:eastAsia="zh-CN"/>
        </w:rPr>
        <w:t>估价委托人</w:t>
      </w:r>
      <w:r>
        <w:rPr>
          <w:rFonts w:hint="eastAsia" w:ascii="楷体" w:hAnsi="楷体" w:eastAsia="楷体"/>
          <w:sz w:val="28"/>
        </w:rPr>
        <w:t>办理案件确定涉案房地产价值提供参考依据而评估其房地产市场价值</w:t>
      </w:r>
      <w:r>
        <w:rPr>
          <w:rFonts w:hint="eastAsia" w:eastAsia="楷体"/>
          <w:sz w:val="28"/>
        </w:rPr>
        <w:t>。</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【价值时点】</w:t>
      </w:r>
      <w:r>
        <w:rPr>
          <w:rFonts w:hint="eastAsia" w:ascii="楷体" w:hAnsi="楷体" w:eastAsia="楷体" w:cs="楷体"/>
          <w:color w:val="000000"/>
          <w:sz w:val="28"/>
          <w:szCs w:val="28"/>
          <w:lang w:eastAsia="zh-CN"/>
        </w:rPr>
        <w:t>二Ο一八年六月十三日</w:t>
      </w:r>
      <w:r>
        <w:rPr>
          <w:rFonts w:hint="eastAsia" w:ascii="楷体" w:hAnsi="楷体" w:eastAsia="楷体" w:cs="楷体"/>
          <w:color w:val="000000"/>
          <w:sz w:val="28"/>
          <w:szCs w:val="28"/>
        </w:rPr>
        <w:t>(实地勘查日期)。</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【价值类型】本次估价结果为估价对象在价值时点的</w:t>
      </w:r>
      <w:r>
        <w:rPr>
          <w:rFonts w:hint="eastAsia" w:ascii="楷体" w:hAnsi="楷体" w:eastAsia="楷体" w:cs="楷体"/>
          <w:color w:val="000000"/>
          <w:sz w:val="28"/>
          <w:szCs w:val="28"/>
          <w:lang w:eastAsia="zh-CN"/>
        </w:rPr>
        <w:t>市场公开</w:t>
      </w:r>
      <w:r>
        <w:rPr>
          <w:rFonts w:hint="eastAsia" w:ascii="楷体" w:hAnsi="楷体" w:eastAsia="楷体" w:cs="楷体"/>
          <w:color w:val="000000"/>
          <w:sz w:val="28"/>
          <w:szCs w:val="28"/>
        </w:rPr>
        <w:t>价值。</w:t>
      </w:r>
    </w:p>
    <w:p>
      <w:pPr>
        <w:keepNext w:val="0"/>
        <w:keepLines w:val="0"/>
        <w:pageBreakBefore w:val="0"/>
        <w:widowControl w:val="0"/>
        <w:kinsoku/>
        <w:wordWrap/>
        <w:overflowPunct/>
        <w:topLinePunct w:val="0"/>
        <w:autoSpaceDE w:val="0"/>
        <w:autoSpaceDN/>
        <w:bidi w:val="0"/>
        <w:adjustRightInd/>
        <w:snapToGrid/>
        <w:spacing w:line="400" w:lineRule="exact"/>
        <w:ind w:left="0" w:leftChars="0" w:right="0" w:rightChars="0" w:firstLine="560" w:firstLineChars="200"/>
        <w:textAlignment w:val="bottom"/>
        <w:outlineLvl w:val="9"/>
        <w:rPr>
          <w:rFonts w:hint="eastAsia" w:ascii="楷体" w:hAnsi="楷体" w:eastAsia="楷体" w:cs="楷体"/>
          <w:color w:val="000000"/>
          <w:sz w:val="28"/>
          <w:szCs w:val="28"/>
        </w:rPr>
      </w:pPr>
      <w:r>
        <w:rPr>
          <w:rFonts w:hint="eastAsia" w:ascii="楷体" w:hAnsi="楷体" w:eastAsia="楷体" w:cs="楷体"/>
          <w:color w:val="000000"/>
          <w:sz w:val="28"/>
          <w:szCs w:val="28"/>
        </w:rPr>
        <w:t>【估价方法】本次估价采用收益法对估价对象进行测算。</w:t>
      </w:r>
    </w:p>
    <w:p>
      <w:pPr>
        <w:keepNext w:val="0"/>
        <w:keepLines w:val="0"/>
        <w:pageBreakBefore w:val="0"/>
        <w:widowControl w:val="0"/>
        <w:kinsoku/>
        <w:wordWrap/>
        <w:overflowPunct/>
        <w:topLinePunct w:val="0"/>
        <w:autoSpaceDN/>
        <w:bidi w:val="0"/>
        <w:adjustRightInd/>
        <w:snapToGrid/>
        <w:spacing w:line="400" w:lineRule="exact"/>
        <w:ind w:left="0" w:leftChars="0" w:right="0" w:rightChars="0" w:firstLine="560" w:firstLineChars="200"/>
        <w:outlineLvl w:val="9"/>
        <w:rPr>
          <w:rFonts w:hint="eastAsia" w:ascii="楷体" w:hAnsi="楷体" w:eastAsia="楷体"/>
          <w:b w:val="0"/>
          <w:bCs/>
          <w:sz w:val="28"/>
          <w:lang w:eastAsia="zh-CN"/>
        </w:rPr>
      </w:pPr>
      <w:r>
        <w:rPr>
          <w:rFonts w:hint="eastAsia" w:ascii="楷体" w:hAnsi="楷体" w:eastAsia="楷体" w:cs="楷体"/>
          <w:color w:val="000000"/>
          <w:sz w:val="28"/>
          <w:szCs w:val="28"/>
        </w:rPr>
        <w:t>【估价结果】估价对象受本报告估价目的与假设限制条件制约，于价值时点</w:t>
      </w:r>
      <w:r>
        <w:rPr>
          <w:rFonts w:hint="eastAsia" w:ascii="楷体" w:hAnsi="楷体" w:eastAsia="楷体"/>
          <w:sz w:val="28"/>
        </w:rPr>
        <w:t>的市场价值总额取整为</w:t>
      </w:r>
      <w:r>
        <w:rPr>
          <w:rFonts w:hint="eastAsia" w:ascii="楷体" w:hAnsi="楷体" w:eastAsia="楷体"/>
          <w:b/>
          <w:sz w:val="28"/>
          <w:lang w:eastAsia="zh-CN"/>
        </w:rPr>
        <w:t>人民币206万元整（单价11170元/平方米），大写为人民币贰佰零陆万元整。</w:t>
      </w:r>
    </w:p>
    <w:p>
      <w:pPr>
        <w:keepNext w:val="0"/>
        <w:keepLines w:val="0"/>
        <w:pageBreakBefore w:val="0"/>
        <w:widowControl w:val="0"/>
        <w:kinsoku/>
        <w:wordWrap/>
        <w:overflowPunct/>
        <w:topLinePunct w:val="0"/>
        <w:autoSpaceDN/>
        <w:bidi w:val="0"/>
        <w:adjustRightInd/>
        <w:snapToGrid/>
        <w:spacing w:line="400" w:lineRule="exact"/>
        <w:ind w:left="0" w:leftChars="0" w:right="0" w:rightChars="0" w:firstLine="560" w:firstLineChars="200"/>
        <w:outlineLvl w:val="9"/>
        <w:rPr>
          <w:rFonts w:hint="eastAsia" w:ascii="楷体" w:hAnsi="楷体" w:eastAsia="楷体"/>
          <w:b w:val="0"/>
          <w:bCs/>
          <w:sz w:val="28"/>
          <w:szCs w:val="22"/>
          <w:lang w:eastAsia="zh-CN"/>
        </w:rPr>
      </w:pPr>
      <w:r>
        <w:rPr>
          <w:rFonts w:hint="eastAsia" w:ascii="楷体" w:hAnsi="楷体" w:eastAsia="楷体"/>
          <w:b w:val="0"/>
          <w:bCs/>
          <w:sz w:val="28"/>
          <w:lang w:eastAsia="zh-CN"/>
        </w:rPr>
        <w:t>本次估价结果不包含估价对象所有权人交易中应缴纳的各项税费</w:t>
      </w:r>
      <w:r>
        <w:rPr>
          <w:rFonts w:hint="eastAsia" w:ascii="楷体" w:hAnsi="楷体" w:eastAsia="楷体"/>
          <w:b w:val="0"/>
          <w:bCs/>
          <w:sz w:val="28"/>
          <w:szCs w:val="22"/>
          <w:lang w:val="en-US" w:eastAsia="zh-CN"/>
        </w:rPr>
        <w:t>。</w:t>
      </w:r>
    </w:p>
    <w:p>
      <w:pPr>
        <w:pStyle w:val="10"/>
        <w:keepNext w:val="0"/>
        <w:keepLines w:val="0"/>
        <w:pageBreakBefore w:val="0"/>
        <w:widowControl w:val="0"/>
        <w:kinsoku/>
        <w:wordWrap/>
        <w:overflowPunct/>
        <w:topLinePunct w:val="0"/>
        <w:autoSpaceDN/>
        <w:bidi w:val="0"/>
        <w:adjustRightInd/>
        <w:snapToGrid/>
        <w:spacing w:line="400" w:lineRule="exact"/>
        <w:ind w:left="0" w:leftChars="0" w:right="0" w:rightChars="0" w:firstLine="600"/>
        <w:jc w:val="both"/>
        <w:outlineLvl w:val="9"/>
        <w:rPr>
          <w:rFonts w:hint="eastAsia" w:ascii="楷体" w:hAnsi="楷体" w:eastAsia="楷体" w:cs="楷体"/>
          <w:color w:val="000000"/>
          <w:kern w:val="2"/>
          <w:sz w:val="28"/>
          <w:szCs w:val="28"/>
        </w:rPr>
      </w:pPr>
      <w:r>
        <w:rPr>
          <w:rFonts w:hint="eastAsia" w:ascii="楷体" w:hAnsi="楷体" w:eastAsia="楷体" w:cs="楷体"/>
          <w:color w:val="000000"/>
          <w:kern w:val="2"/>
          <w:sz w:val="28"/>
          <w:szCs w:val="28"/>
        </w:rPr>
        <w:t>特此函告。</w:t>
      </w:r>
    </w:p>
    <w:p>
      <w:pPr>
        <w:pStyle w:val="10"/>
        <w:keepNext w:val="0"/>
        <w:keepLines w:val="0"/>
        <w:pageBreakBefore w:val="0"/>
        <w:widowControl w:val="0"/>
        <w:kinsoku/>
        <w:overflowPunct/>
        <w:topLinePunct w:val="0"/>
        <w:autoSpaceDN/>
        <w:bidi w:val="0"/>
        <w:adjustRightInd/>
        <w:snapToGrid/>
        <w:spacing w:line="288" w:lineRule="auto"/>
        <w:ind w:left="0" w:leftChars="0" w:right="0" w:rightChars="0" w:firstLine="600"/>
        <w:jc w:val="both"/>
        <w:outlineLvl w:val="9"/>
        <w:rPr>
          <w:rFonts w:hint="eastAsia" w:ascii="楷体" w:hAnsi="楷体" w:eastAsia="楷体" w:cs="楷体"/>
          <w:color w:val="000000"/>
          <w:sz w:val="28"/>
          <w:szCs w:val="28"/>
        </w:rPr>
      </w:pPr>
      <w:r>
        <w:rPr>
          <w:rFonts w:hint="eastAsia" w:ascii="楷体" w:hAnsi="楷体" w:eastAsia="楷体"/>
          <w:bCs/>
          <w:sz w:val="21"/>
          <w:szCs w:val="21"/>
        </w:rPr>
        <w:t>特别提示：以上内容摘自房地产估价报告，请认真阅读房地产估价报告全文。</w:t>
      </w:r>
      <w:r>
        <w:rPr>
          <w:rFonts w:hint="eastAsia" w:ascii="楷体" w:hAnsi="楷体" w:eastAsia="楷体" w:cs="楷体"/>
          <w:color w:val="000000"/>
          <w:sz w:val="21"/>
          <w:szCs w:val="21"/>
        </w:rPr>
        <w:t>本估价结果受到本估价报告中说明的估价假设和限制条件的</w:t>
      </w:r>
      <w:r>
        <w:rPr>
          <w:rFonts w:hint="eastAsia" w:ascii="楷体" w:hAnsi="楷体" w:eastAsia="楷体" w:cs="楷体"/>
          <w:color w:val="000000"/>
          <w:sz w:val="21"/>
          <w:szCs w:val="21"/>
          <w:lang w:eastAsia="zh-CN"/>
        </w:rPr>
        <w:t>制约</w:t>
      </w:r>
      <w:r>
        <w:rPr>
          <w:rFonts w:hint="eastAsia" w:ascii="楷体" w:hAnsi="楷体" w:eastAsia="楷体"/>
          <w:bCs/>
          <w:sz w:val="21"/>
          <w:szCs w:val="21"/>
        </w:rPr>
        <w:t>。本估价报告自出具之日起有效期</w:t>
      </w:r>
      <w:r>
        <w:rPr>
          <w:rFonts w:hint="eastAsia" w:ascii="楷体" w:hAnsi="楷体" w:eastAsia="楷体"/>
          <w:bCs/>
          <w:sz w:val="21"/>
          <w:szCs w:val="21"/>
          <w:lang w:eastAsia="zh-CN"/>
        </w:rPr>
        <w:t>壹</w:t>
      </w:r>
      <w:r>
        <w:rPr>
          <w:rFonts w:hint="eastAsia" w:ascii="楷体" w:hAnsi="楷体" w:eastAsia="楷体"/>
          <w:bCs/>
          <w:sz w:val="21"/>
          <w:szCs w:val="21"/>
        </w:rPr>
        <w:t>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jc w:val="right"/>
        <w:textAlignment w:val="auto"/>
        <w:outlineLvl w:val="9"/>
        <w:rPr>
          <w:rFonts w:hint="eastAsia" w:ascii="楷体" w:hAnsi="楷体" w:eastAsia="楷体" w:cs="楷体"/>
          <w:color w:val="000000"/>
          <w:sz w:val="28"/>
          <w:szCs w:val="28"/>
        </w:rPr>
      </w:pPr>
      <w:r>
        <w:rPr>
          <w:rFonts w:hint="eastAsia" w:ascii="楷体" w:hAnsi="楷体" w:eastAsia="楷体" w:cs="楷体"/>
          <w:color w:val="000000"/>
          <w:sz w:val="28"/>
          <w:szCs w:val="28"/>
          <w:lang w:eastAsia="zh-CN"/>
        </w:rPr>
        <w:t>杭州天平</w:t>
      </w:r>
      <w:r>
        <w:rPr>
          <w:rFonts w:hint="eastAsia" w:ascii="楷体" w:hAnsi="楷体" w:eastAsia="楷体" w:cs="楷体"/>
          <w:color w:val="000000"/>
          <w:sz w:val="28"/>
          <w:szCs w:val="28"/>
        </w:rPr>
        <w:t>房地产评估有限公司</w:t>
      </w:r>
    </w:p>
    <w:p>
      <w:pPr>
        <w:keepNext w:val="0"/>
        <w:keepLines w:val="0"/>
        <w:pageBreakBefore w:val="0"/>
        <w:widowControl/>
        <w:kinsoku/>
        <w:wordWrap/>
        <w:overflowPunct/>
        <w:topLinePunct w:val="0"/>
        <w:autoSpaceDE/>
        <w:autoSpaceDN/>
        <w:bidi w:val="0"/>
        <w:adjustRightInd/>
        <w:snapToGrid/>
        <w:spacing w:line="400" w:lineRule="exact"/>
        <w:jc w:val="center"/>
        <w:textAlignment w:val="auto"/>
        <w:outlineLvl w:val="9"/>
        <w:rPr>
          <w:rFonts w:hint="eastAsia" w:eastAsia="楷体"/>
          <w:sz w:val="28"/>
        </w:rPr>
      </w:pPr>
      <w:r>
        <w:rPr>
          <w:rFonts w:hint="eastAsia" w:eastAsia="楷体"/>
          <w:sz w:val="28"/>
        </w:rPr>
        <w:t xml:space="preserve">                                  法定代表人：</w:t>
      </w:r>
      <w:r>
        <w:rPr>
          <w:rFonts w:hint="eastAsia" w:eastAsia="楷体"/>
          <w:sz w:val="28"/>
          <w:lang w:eastAsia="zh-CN"/>
        </w:rPr>
        <w:t>杨甦</w:t>
      </w:r>
    </w:p>
    <w:p>
      <w:pPr>
        <w:keepNext w:val="0"/>
        <w:keepLines w:val="0"/>
        <w:pageBreakBefore w:val="0"/>
        <w:widowControl/>
        <w:kinsoku/>
        <w:wordWrap/>
        <w:overflowPunct/>
        <w:topLinePunct w:val="0"/>
        <w:autoSpaceDE/>
        <w:autoSpaceDN/>
        <w:bidi w:val="0"/>
        <w:adjustRightInd/>
        <w:snapToGrid/>
        <w:spacing w:line="400" w:lineRule="exact"/>
        <w:jc w:val="center"/>
        <w:textAlignment w:val="auto"/>
        <w:outlineLvl w:val="9"/>
        <w:rPr>
          <w:rFonts w:hint="eastAsia" w:ascii="楷体" w:hAnsi="楷体" w:eastAsia="楷体" w:cs="楷体"/>
          <w:sz w:val="28"/>
          <w:szCs w:val="28"/>
          <w:lang w:eastAsia="zh-CN"/>
        </w:rPr>
      </w:pPr>
      <w:r>
        <w:rPr>
          <w:rFonts w:hint="eastAsia" w:eastAsia="楷体"/>
          <w:sz w:val="28"/>
        </w:rPr>
        <w:t xml:space="preserve">                                   二Ο一八年</w:t>
      </w:r>
      <w:r>
        <w:rPr>
          <w:rFonts w:hint="eastAsia" w:eastAsia="楷体"/>
          <w:sz w:val="28"/>
          <w:highlight w:val="none"/>
          <w:lang w:eastAsia="zh-CN"/>
        </w:rPr>
        <w:t>六月二十一日</w:t>
      </w:r>
    </w:p>
    <w:p>
      <w:pPr>
        <w:pStyle w:val="14"/>
        <w:rPr>
          <w:rFonts w:hint="eastAsia"/>
        </w:rPr>
      </w:pPr>
      <w:bookmarkStart w:id="2" w:name="_Toc415303284"/>
      <w:r>
        <w:rPr>
          <w:rFonts w:hint="eastAsia"/>
        </w:rPr>
        <w:br w:type="page"/>
      </w:r>
      <w:r>
        <w:rPr>
          <w:rFonts w:hint="eastAsia"/>
        </w:rPr>
        <w:t>目 录</w:t>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TOC \o "1-3" \h \z \u </w:instrText>
      </w:r>
      <w:r>
        <w:rPr>
          <w:rFonts w:hint="eastAsia" w:ascii="楷体" w:hAnsi="楷体" w:eastAsia="楷体" w:cs="楷体"/>
          <w:sz w:val="28"/>
          <w:szCs w:val="28"/>
        </w:rPr>
        <w:fldChar w:fldCharType="separate"/>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_Toc6791 </w:instrText>
      </w:r>
      <w:r>
        <w:rPr>
          <w:rFonts w:hint="eastAsia" w:ascii="楷体" w:hAnsi="楷体" w:eastAsia="楷体" w:cs="楷体"/>
          <w:sz w:val="28"/>
          <w:szCs w:val="28"/>
        </w:rPr>
        <w:fldChar w:fldCharType="separate"/>
      </w:r>
      <w:r>
        <w:rPr>
          <w:rFonts w:hint="eastAsia" w:ascii="楷体" w:hAnsi="楷体" w:eastAsia="楷体" w:cs="楷体"/>
          <w:sz w:val="28"/>
          <w:szCs w:val="28"/>
        </w:rPr>
        <w:t>注册房地产估价师声明</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_Toc6791 </w:instrText>
      </w:r>
      <w:r>
        <w:rPr>
          <w:rFonts w:hint="eastAsia" w:ascii="楷体" w:hAnsi="楷体" w:eastAsia="楷体" w:cs="楷体"/>
          <w:sz w:val="28"/>
          <w:szCs w:val="28"/>
        </w:rPr>
        <w:fldChar w:fldCharType="separate"/>
      </w:r>
      <w:r>
        <w:rPr>
          <w:rFonts w:hint="eastAsia" w:ascii="楷体" w:hAnsi="楷体" w:eastAsia="楷体" w:cs="楷体"/>
          <w:sz w:val="28"/>
          <w:szCs w:val="28"/>
        </w:rPr>
        <w:t>1</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_Toc21640 </w:instrText>
      </w:r>
      <w:r>
        <w:rPr>
          <w:rFonts w:hint="eastAsia" w:ascii="楷体" w:hAnsi="楷体" w:eastAsia="楷体" w:cs="楷体"/>
          <w:sz w:val="28"/>
          <w:szCs w:val="28"/>
        </w:rPr>
        <w:fldChar w:fldCharType="separate"/>
      </w:r>
      <w:r>
        <w:rPr>
          <w:rFonts w:hint="eastAsia" w:ascii="楷体" w:hAnsi="楷体" w:eastAsia="楷体" w:cs="楷体"/>
          <w:sz w:val="28"/>
          <w:szCs w:val="28"/>
        </w:rPr>
        <w:t>估价的假设和限制条件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_Toc21640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_Toc70 </w:instrText>
      </w:r>
      <w:r>
        <w:rPr>
          <w:rFonts w:hint="eastAsia" w:ascii="楷体" w:hAnsi="楷体" w:eastAsia="楷体" w:cs="楷体"/>
          <w:sz w:val="28"/>
          <w:szCs w:val="28"/>
        </w:rPr>
        <w:fldChar w:fldCharType="separate"/>
      </w:r>
      <w:r>
        <w:rPr>
          <w:rFonts w:hint="eastAsia" w:ascii="楷体" w:hAnsi="楷体" w:eastAsia="楷体" w:cs="楷体"/>
          <w:sz w:val="28"/>
          <w:szCs w:val="28"/>
        </w:rPr>
        <w:t>估价结果报告</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_Toc70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_Toc27962 </w:instrText>
      </w:r>
      <w:r>
        <w:rPr>
          <w:rFonts w:hint="eastAsia" w:ascii="楷体" w:hAnsi="楷体" w:eastAsia="楷体" w:cs="楷体"/>
          <w:sz w:val="28"/>
          <w:szCs w:val="28"/>
        </w:rPr>
        <w:fldChar w:fldCharType="separate"/>
      </w:r>
      <w:r>
        <w:rPr>
          <w:rFonts w:hint="eastAsia" w:ascii="楷体" w:hAnsi="楷体" w:eastAsia="楷体" w:cs="楷体"/>
          <w:sz w:val="28"/>
          <w:szCs w:val="28"/>
        </w:rPr>
        <w:t>一、估价委托</w:t>
      </w:r>
      <w:r>
        <w:rPr>
          <w:rFonts w:hint="eastAsia" w:ascii="楷体" w:hAnsi="楷体" w:eastAsia="楷体" w:cs="楷体"/>
          <w:sz w:val="28"/>
          <w:szCs w:val="28"/>
          <w:lang w:eastAsia="zh-CN"/>
        </w:rPr>
        <w:t>人</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_Toc27962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_Toc7555 </w:instrText>
      </w:r>
      <w:r>
        <w:rPr>
          <w:rFonts w:hint="eastAsia" w:ascii="楷体" w:hAnsi="楷体" w:eastAsia="楷体" w:cs="楷体"/>
          <w:sz w:val="28"/>
          <w:szCs w:val="28"/>
        </w:rPr>
        <w:fldChar w:fldCharType="separate"/>
      </w:r>
      <w:r>
        <w:rPr>
          <w:rFonts w:hint="eastAsia" w:ascii="楷体" w:hAnsi="楷体" w:eastAsia="楷体" w:cs="楷体"/>
          <w:sz w:val="28"/>
          <w:szCs w:val="28"/>
        </w:rPr>
        <w:t>二、估价机构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_Toc7555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_Toc4136 </w:instrText>
      </w:r>
      <w:r>
        <w:rPr>
          <w:rFonts w:hint="eastAsia" w:ascii="楷体" w:hAnsi="楷体" w:eastAsia="楷体" w:cs="楷体"/>
          <w:sz w:val="28"/>
          <w:szCs w:val="28"/>
        </w:rPr>
        <w:fldChar w:fldCharType="separate"/>
      </w:r>
      <w:r>
        <w:rPr>
          <w:rFonts w:hint="eastAsia" w:ascii="楷体" w:hAnsi="楷体" w:eastAsia="楷体" w:cs="楷体"/>
          <w:sz w:val="28"/>
          <w:szCs w:val="28"/>
        </w:rPr>
        <w:t>三、估价目的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_Toc4136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_Toc13035 </w:instrText>
      </w:r>
      <w:r>
        <w:rPr>
          <w:rFonts w:hint="eastAsia" w:ascii="楷体" w:hAnsi="楷体" w:eastAsia="楷体" w:cs="楷体"/>
          <w:sz w:val="28"/>
          <w:szCs w:val="28"/>
        </w:rPr>
        <w:fldChar w:fldCharType="separate"/>
      </w:r>
      <w:r>
        <w:rPr>
          <w:rFonts w:hint="eastAsia" w:ascii="楷体" w:hAnsi="楷体" w:eastAsia="楷体" w:cs="楷体"/>
          <w:sz w:val="28"/>
          <w:szCs w:val="28"/>
        </w:rPr>
        <w:t>四、估价对象</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_Toc13035 </w:instrText>
      </w:r>
      <w:r>
        <w:rPr>
          <w:rFonts w:hint="eastAsia" w:ascii="楷体" w:hAnsi="楷体" w:eastAsia="楷体" w:cs="楷体"/>
          <w:sz w:val="28"/>
          <w:szCs w:val="28"/>
        </w:rPr>
        <w:fldChar w:fldCharType="separate"/>
      </w:r>
      <w:r>
        <w:rPr>
          <w:rFonts w:hint="eastAsia" w:ascii="楷体" w:hAnsi="楷体" w:eastAsia="楷体" w:cs="楷体"/>
          <w:sz w:val="28"/>
          <w:szCs w:val="28"/>
        </w:rPr>
        <w:t>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_Toc2815 </w:instrText>
      </w:r>
      <w:r>
        <w:rPr>
          <w:rFonts w:hint="eastAsia" w:ascii="楷体" w:hAnsi="楷体" w:eastAsia="楷体" w:cs="楷体"/>
          <w:sz w:val="28"/>
          <w:szCs w:val="28"/>
        </w:rPr>
        <w:fldChar w:fldCharType="separate"/>
      </w:r>
      <w:r>
        <w:rPr>
          <w:rFonts w:hint="eastAsia" w:ascii="楷体" w:hAnsi="楷体" w:eastAsia="楷体" w:cs="楷体"/>
          <w:sz w:val="28"/>
          <w:szCs w:val="28"/>
        </w:rPr>
        <w:t>五、价值时点</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_Toc2815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_Toc28767 </w:instrText>
      </w:r>
      <w:r>
        <w:rPr>
          <w:rFonts w:hint="eastAsia" w:ascii="楷体" w:hAnsi="楷体" w:eastAsia="楷体" w:cs="楷体"/>
          <w:sz w:val="28"/>
          <w:szCs w:val="28"/>
        </w:rPr>
        <w:fldChar w:fldCharType="separate"/>
      </w:r>
      <w:r>
        <w:rPr>
          <w:rFonts w:hint="eastAsia" w:ascii="楷体" w:hAnsi="楷体" w:eastAsia="楷体" w:cs="楷体"/>
          <w:sz w:val="28"/>
          <w:szCs w:val="28"/>
        </w:rPr>
        <w:t>六、价值类型</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_Toc28767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_Toc11097 </w:instrText>
      </w:r>
      <w:r>
        <w:rPr>
          <w:rFonts w:hint="eastAsia" w:ascii="楷体" w:hAnsi="楷体" w:eastAsia="楷体" w:cs="楷体"/>
          <w:sz w:val="28"/>
          <w:szCs w:val="28"/>
        </w:rPr>
        <w:fldChar w:fldCharType="separate"/>
      </w:r>
      <w:r>
        <w:rPr>
          <w:rFonts w:hint="eastAsia" w:ascii="楷体" w:hAnsi="楷体" w:eastAsia="楷体" w:cs="楷体"/>
          <w:sz w:val="28"/>
          <w:szCs w:val="28"/>
        </w:rPr>
        <w:t>七、估价原则</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_Toc11097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_Toc23882 </w:instrText>
      </w:r>
      <w:r>
        <w:rPr>
          <w:rFonts w:hint="eastAsia" w:ascii="楷体" w:hAnsi="楷体" w:eastAsia="楷体" w:cs="楷体"/>
          <w:sz w:val="28"/>
          <w:szCs w:val="28"/>
        </w:rPr>
        <w:fldChar w:fldCharType="separate"/>
      </w:r>
      <w:r>
        <w:rPr>
          <w:rFonts w:hint="eastAsia" w:ascii="楷体" w:hAnsi="楷体" w:eastAsia="楷体" w:cs="楷体"/>
          <w:sz w:val="28"/>
          <w:szCs w:val="28"/>
          <w:lang w:eastAsia="zh-CN"/>
        </w:rPr>
        <w:t>八</w:t>
      </w:r>
      <w:r>
        <w:rPr>
          <w:rFonts w:hint="eastAsia" w:ascii="楷体" w:hAnsi="楷体" w:eastAsia="楷体" w:cs="楷体"/>
          <w:sz w:val="28"/>
          <w:szCs w:val="28"/>
        </w:rPr>
        <w:t>、</w:t>
      </w:r>
      <w:r>
        <w:rPr>
          <w:rFonts w:hint="eastAsia" w:ascii="楷体" w:hAnsi="楷体" w:eastAsia="楷体" w:cs="楷体"/>
          <w:bCs/>
          <w:sz w:val="28"/>
          <w:szCs w:val="28"/>
          <w:lang w:val="en-US" w:eastAsia="zh-CN"/>
        </w:rPr>
        <w:t>估价依据</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_Toc23882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_Toc29259 </w:instrText>
      </w:r>
      <w:r>
        <w:rPr>
          <w:rFonts w:hint="eastAsia" w:ascii="楷体" w:hAnsi="楷体" w:eastAsia="楷体" w:cs="楷体"/>
          <w:sz w:val="28"/>
          <w:szCs w:val="28"/>
        </w:rPr>
        <w:fldChar w:fldCharType="separate"/>
      </w:r>
      <w:r>
        <w:rPr>
          <w:rFonts w:hint="eastAsia" w:ascii="楷体" w:hAnsi="楷体" w:eastAsia="楷体" w:cs="楷体"/>
          <w:sz w:val="28"/>
          <w:szCs w:val="28"/>
        </w:rPr>
        <w:t>九、估价方法</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_Toc29259 </w:instrText>
      </w:r>
      <w:r>
        <w:rPr>
          <w:rFonts w:hint="eastAsia" w:ascii="楷体" w:hAnsi="楷体" w:eastAsia="楷体" w:cs="楷体"/>
          <w:sz w:val="28"/>
          <w:szCs w:val="28"/>
        </w:rPr>
        <w:fldChar w:fldCharType="separate"/>
      </w:r>
      <w:r>
        <w:rPr>
          <w:rFonts w:hint="eastAsia" w:ascii="楷体" w:hAnsi="楷体" w:eastAsia="楷体" w:cs="楷体"/>
          <w:sz w:val="28"/>
          <w:szCs w:val="28"/>
        </w:rPr>
        <w:t>13</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_Toc30839 </w:instrText>
      </w:r>
      <w:r>
        <w:rPr>
          <w:rFonts w:hint="eastAsia" w:ascii="楷体" w:hAnsi="楷体" w:eastAsia="楷体" w:cs="楷体"/>
          <w:sz w:val="28"/>
          <w:szCs w:val="28"/>
        </w:rPr>
        <w:fldChar w:fldCharType="separate"/>
      </w:r>
      <w:r>
        <w:rPr>
          <w:rFonts w:hint="eastAsia" w:ascii="楷体" w:hAnsi="楷体" w:eastAsia="楷体" w:cs="楷体"/>
          <w:sz w:val="28"/>
          <w:szCs w:val="28"/>
        </w:rPr>
        <w:t>十、估价结果</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_Toc30839 </w:instrText>
      </w:r>
      <w:r>
        <w:rPr>
          <w:rFonts w:hint="eastAsia" w:ascii="楷体" w:hAnsi="楷体" w:eastAsia="楷体" w:cs="楷体"/>
          <w:sz w:val="28"/>
          <w:szCs w:val="28"/>
        </w:rPr>
        <w:fldChar w:fldCharType="separate"/>
      </w:r>
      <w:r>
        <w:rPr>
          <w:rFonts w:hint="eastAsia" w:ascii="楷体" w:hAnsi="楷体" w:eastAsia="楷体" w:cs="楷体"/>
          <w:sz w:val="28"/>
          <w:szCs w:val="28"/>
        </w:rPr>
        <w:t>15</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_Toc1367 </w:instrText>
      </w:r>
      <w:r>
        <w:rPr>
          <w:rFonts w:hint="eastAsia" w:ascii="楷体" w:hAnsi="楷体" w:eastAsia="楷体" w:cs="楷体"/>
          <w:sz w:val="28"/>
          <w:szCs w:val="28"/>
        </w:rPr>
        <w:fldChar w:fldCharType="separate"/>
      </w:r>
      <w:r>
        <w:rPr>
          <w:rFonts w:hint="eastAsia" w:ascii="楷体" w:hAnsi="楷体" w:eastAsia="楷体" w:cs="楷体"/>
          <w:sz w:val="28"/>
          <w:szCs w:val="28"/>
        </w:rPr>
        <w:t>十一、</w:t>
      </w:r>
      <w:r>
        <w:rPr>
          <w:rFonts w:hint="eastAsia" w:ascii="楷体" w:hAnsi="楷体" w:eastAsia="楷体" w:cs="楷体"/>
          <w:sz w:val="28"/>
          <w:szCs w:val="28"/>
          <w:lang w:eastAsia="zh-CN"/>
        </w:rPr>
        <w:t>注册房地产估价师</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_Toc1367 </w:instrText>
      </w:r>
      <w:r>
        <w:rPr>
          <w:rFonts w:hint="eastAsia" w:ascii="楷体" w:hAnsi="楷体" w:eastAsia="楷体" w:cs="楷体"/>
          <w:sz w:val="28"/>
          <w:szCs w:val="28"/>
        </w:rPr>
        <w:fldChar w:fldCharType="separate"/>
      </w:r>
      <w:r>
        <w:rPr>
          <w:rFonts w:hint="eastAsia" w:ascii="楷体" w:hAnsi="楷体" w:eastAsia="楷体" w:cs="楷体"/>
          <w:sz w:val="28"/>
          <w:szCs w:val="28"/>
        </w:rPr>
        <w:t>15</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_Toc29629 </w:instrText>
      </w:r>
      <w:r>
        <w:rPr>
          <w:rFonts w:hint="eastAsia" w:ascii="楷体" w:hAnsi="楷体" w:eastAsia="楷体" w:cs="楷体"/>
          <w:sz w:val="28"/>
          <w:szCs w:val="28"/>
        </w:rPr>
        <w:fldChar w:fldCharType="separate"/>
      </w:r>
      <w:r>
        <w:rPr>
          <w:rFonts w:hint="eastAsia" w:ascii="楷体" w:hAnsi="楷体" w:eastAsia="楷体" w:cs="楷体"/>
          <w:bCs/>
          <w:sz w:val="28"/>
          <w:szCs w:val="28"/>
        </w:rPr>
        <w:t>十二、实地查勘期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_Toc29629 </w:instrText>
      </w:r>
      <w:r>
        <w:rPr>
          <w:rFonts w:hint="eastAsia" w:ascii="楷体" w:hAnsi="楷体" w:eastAsia="楷体" w:cs="楷体"/>
          <w:sz w:val="28"/>
          <w:szCs w:val="28"/>
        </w:rPr>
        <w:fldChar w:fldCharType="separate"/>
      </w:r>
      <w:r>
        <w:rPr>
          <w:rFonts w:hint="eastAsia" w:ascii="楷体" w:hAnsi="楷体" w:eastAsia="楷体" w:cs="楷体"/>
          <w:sz w:val="28"/>
          <w:szCs w:val="28"/>
        </w:rPr>
        <w:t>15</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_Toc20456 </w:instrText>
      </w:r>
      <w:r>
        <w:rPr>
          <w:rFonts w:hint="eastAsia" w:ascii="楷体" w:hAnsi="楷体" w:eastAsia="楷体" w:cs="楷体"/>
          <w:sz w:val="28"/>
          <w:szCs w:val="28"/>
        </w:rPr>
        <w:fldChar w:fldCharType="separate"/>
      </w:r>
      <w:r>
        <w:rPr>
          <w:rFonts w:hint="eastAsia" w:ascii="楷体" w:hAnsi="楷体" w:eastAsia="楷体" w:cs="楷体"/>
          <w:sz w:val="28"/>
          <w:szCs w:val="28"/>
        </w:rPr>
        <w:t>十三、估价作业日期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_Toc20456 </w:instrText>
      </w:r>
      <w:r>
        <w:rPr>
          <w:rFonts w:hint="eastAsia" w:ascii="楷体" w:hAnsi="楷体" w:eastAsia="楷体" w:cs="楷体"/>
          <w:sz w:val="28"/>
          <w:szCs w:val="28"/>
        </w:rPr>
        <w:fldChar w:fldCharType="separate"/>
      </w:r>
      <w:r>
        <w:rPr>
          <w:rFonts w:hint="eastAsia" w:ascii="楷体" w:hAnsi="楷体" w:eastAsia="楷体" w:cs="楷体"/>
          <w:sz w:val="28"/>
          <w:szCs w:val="28"/>
        </w:rPr>
        <w:t>15</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5"/>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_Toc20996 </w:instrText>
      </w:r>
      <w:r>
        <w:rPr>
          <w:rFonts w:hint="eastAsia" w:ascii="楷体" w:hAnsi="楷体" w:eastAsia="楷体" w:cs="楷体"/>
          <w:sz w:val="28"/>
          <w:szCs w:val="28"/>
        </w:rPr>
        <w:fldChar w:fldCharType="separate"/>
      </w:r>
      <w:r>
        <w:rPr>
          <w:rFonts w:hint="eastAsia" w:ascii="楷体" w:hAnsi="楷体" w:eastAsia="楷体" w:cs="楷体"/>
          <w:sz w:val="28"/>
          <w:szCs w:val="28"/>
          <w:lang w:eastAsia="zh-CN"/>
        </w:rPr>
        <w:t>十四、</w:t>
      </w:r>
      <w:r>
        <w:rPr>
          <w:rFonts w:hint="eastAsia" w:ascii="楷体" w:hAnsi="楷体" w:eastAsia="楷体" w:cs="楷体"/>
          <w:sz w:val="28"/>
          <w:szCs w:val="28"/>
        </w:rPr>
        <w:t>估价报告应用有效期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_Toc20996 </w:instrText>
      </w:r>
      <w:r>
        <w:rPr>
          <w:rFonts w:hint="eastAsia" w:ascii="楷体" w:hAnsi="楷体" w:eastAsia="楷体" w:cs="楷体"/>
          <w:sz w:val="28"/>
          <w:szCs w:val="28"/>
        </w:rPr>
        <w:fldChar w:fldCharType="separate"/>
      </w:r>
      <w:r>
        <w:rPr>
          <w:rFonts w:hint="eastAsia" w:ascii="楷体" w:hAnsi="楷体" w:eastAsia="楷体" w:cs="楷体"/>
          <w:sz w:val="28"/>
          <w:szCs w:val="28"/>
        </w:rPr>
        <w:t>16</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pStyle w:val="14"/>
        <w:tabs>
          <w:tab w:val="right" w:leader="dot" w:pos="8504"/>
          <w:tab w:val="clear" w:pos="8494"/>
        </w:tabs>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HYPERLINK \l _Toc8647 </w:instrText>
      </w:r>
      <w:r>
        <w:rPr>
          <w:rFonts w:hint="eastAsia" w:ascii="楷体" w:hAnsi="楷体" w:eastAsia="楷体" w:cs="楷体"/>
          <w:sz w:val="28"/>
          <w:szCs w:val="28"/>
        </w:rPr>
        <w:fldChar w:fldCharType="separate"/>
      </w:r>
      <w:r>
        <w:rPr>
          <w:rFonts w:hint="eastAsia" w:ascii="楷体" w:hAnsi="楷体" w:eastAsia="楷体" w:cs="楷体"/>
          <w:sz w:val="28"/>
          <w:szCs w:val="28"/>
        </w:rPr>
        <w:t>附  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_Toc8647 </w:instrText>
      </w:r>
      <w:r>
        <w:rPr>
          <w:rFonts w:hint="eastAsia" w:ascii="楷体" w:hAnsi="楷体" w:eastAsia="楷体" w:cs="楷体"/>
          <w:sz w:val="28"/>
          <w:szCs w:val="28"/>
        </w:rPr>
        <w:fldChar w:fldCharType="separate"/>
      </w:r>
      <w:r>
        <w:rPr>
          <w:rFonts w:hint="eastAsia" w:ascii="楷体" w:hAnsi="楷体" w:eastAsia="楷体" w:cs="楷体"/>
          <w:sz w:val="28"/>
          <w:szCs w:val="28"/>
        </w:rPr>
        <w:t>17</w:t>
      </w:r>
      <w:r>
        <w:rPr>
          <w:rFonts w:hint="eastAsia" w:ascii="楷体" w:hAnsi="楷体" w:eastAsia="楷体" w:cs="楷体"/>
          <w:sz w:val="28"/>
          <w:szCs w:val="28"/>
        </w:rPr>
        <w:fldChar w:fldCharType="end"/>
      </w:r>
      <w:r>
        <w:rPr>
          <w:rFonts w:hint="eastAsia" w:ascii="楷体" w:hAnsi="楷体" w:eastAsia="楷体" w:cs="楷体"/>
          <w:sz w:val="28"/>
          <w:szCs w:val="28"/>
        </w:rPr>
        <w:fldChar w:fldCharType="end"/>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cs="楷体"/>
          <w:sz w:val="28"/>
          <w:szCs w:val="28"/>
        </w:rPr>
        <w:fldChar w:fldCharType="end"/>
      </w:r>
      <w:r>
        <w:rPr>
          <w:rFonts w:hint="eastAsia" w:ascii="楷体" w:hAnsi="楷体" w:eastAsia="楷体"/>
          <w:sz w:val="28"/>
          <w:szCs w:val="28"/>
        </w:rPr>
        <w:t>估价委托书复印件</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估价对象位置图</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估价对象实景照片</w:t>
      </w:r>
    </w:p>
    <w:p>
      <w:pPr>
        <w:numPr>
          <w:ilvl w:val="0"/>
          <w:numId w:val="1"/>
        </w:numPr>
        <w:spacing w:line="360" w:lineRule="auto"/>
        <w:ind w:left="0" w:leftChars="0" w:firstLine="420" w:firstLineChars="0"/>
        <w:rPr>
          <w:rFonts w:hint="eastAsia" w:ascii="楷体" w:hAnsi="楷体" w:eastAsia="楷体"/>
          <w:sz w:val="28"/>
        </w:rPr>
      </w:pP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》复印件</w:t>
      </w:r>
    </w:p>
    <w:p>
      <w:pPr>
        <w:numPr>
          <w:ilvl w:val="0"/>
          <w:numId w:val="1"/>
        </w:numPr>
        <w:ind w:left="0" w:leftChars="0" w:firstLine="420" w:firstLineChars="0"/>
        <w:rPr>
          <w:rFonts w:ascii="楷体" w:hAnsi="楷体" w:eastAsia="楷体"/>
          <w:sz w:val="28"/>
          <w:szCs w:val="28"/>
        </w:rPr>
      </w:pPr>
      <w:r>
        <w:rPr>
          <w:rFonts w:hint="eastAsia" w:ascii="楷体" w:hAnsi="楷体" w:eastAsia="楷体"/>
          <w:sz w:val="28"/>
          <w:szCs w:val="28"/>
          <w:lang w:eastAsia="zh-CN"/>
        </w:rPr>
        <w:t>《房屋所有权证》复印件</w:t>
      </w:r>
    </w:p>
    <w:p>
      <w:pPr>
        <w:numPr>
          <w:ilvl w:val="0"/>
          <w:numId w:val="1"/>
        </w:numPr>
        <w:ind w:left="0" w:leftChars="0" w:firstLine="420" w:firstLineChars="0"/>
        <w:rPr>
          <w:rFonts w:ascii="楷体" w:hAnsi="楷体" w:eastAsia="楷体"/>
          <w:sz w:val="28"/>
          <w:szCs w:val="28"/>
        </w:rPr>
      </w:pPr>
      <w:r>
        <w:rPr>
          <w:rFonts w:hint="eastAsia" w:ascii="楷体" w:hAnsi="楷体" w:eastAsia="楷体"/>
          <w:sz w:val="28"/>
          <w:szCs w:val="28"/>
          <w:lang w:eastAsia="zh-CN"/>
        </w:rPr>
        <w:t>《国有土地使用证》复印件</w:t>
      </w:r>
    </w:p>
    <w:p>
      <w:pPr>
        <w:numPr>
          <w:ilvl w:val="0"/>
          <w:numId w:val="1"/>
        </w:numPr>
        <w:ind w:left="0" w:leftChars="0" w:firstLine="420" w:firstLineChars="0"/>
        <w:rPr>
          <w:rFonts w:ascii="楷体" w:hAnsi="楷体" w:eastAsia="楷体"/>
          <w:sz w:val="28"/>
          <w:szCs w:val="28"/>
        </w:rPr>
      </w:pPr>
      <w:r>
        <w:rPr>
          <w:rFonts w:ascii="楷体" w:hAnsi="楷体" w:eastAsia="楷体"/>
          <w:sz w:val="28"/>
          <w:szCs w:val="28"/>
        </w:rPr>
        <w:t>估价机构营业执照</w:t>
      </w:r>
      <w:r>
        <w:rPr>
          <w:rFonts w:hint="eastAsia" w:ascii="楷体" w:hAnsi="楷体" w:eastAsia="楷体"/>
          <w:sz w:val="28"/>
          <w:szCs w:val="28"/>
        </w:rPr>
        <w:t>影</w:t>
      </w:r>
      <w:r>
        <w:rPr>
          <w:rFonts w:ascii="楷体" w:hAnsi="楷体" w:eastAsia="楷体"/>
          <w:sz w:val="28"/>
          <w:szCs w:val="28"/>
        </w:rPr>
        <w:t>印件</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估价机构备案证书影印件</w:t>
      </w:r>
    </w:p>
    <w:p>
      <w:pPr>
        <w:numPr>
          <w:ilvl w:val="0"/>
          <w:numId w:val="1"/>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lang w:eastAsia="zh-CN"/>
        </w:rPr>
        <w:t>房地产估价师</w:t>
      </w:r>
      <w:r>
        <w:rPr>
          <w:rFonts w:hint="eastAsia" w:ascii="楷体" w:hAnsi="楷体" w:eastAsia="楷体"/>
          <w:sz w:val="28"/>
          <w:szCs w:val="28"/>
        </w:rPr>
        <w:t>注册证书影印件</w:t>
      </w:r>
    </w:p>
    <w:p>
      <w:pPr>
        <w:rPr>
          <w:rFonts w:ascii="楷体" w:hAnsi="楷体" w:eastAsia="楷体"/>
          <w:sz w:val="28"/>
          <w:szCs w:val="28"/>
        </w:rPr>
        <w:sectPr>
          <w:headerReference r:id="rId6" w:type="default"/>
          <w:footerReference r:id="rId7" w:type="default"/>
          <w:pgSz w:w="11906" w:h="16838"/>
          <w:pgMar w:top="1701" w:right="1701" w:bottom="1701" w:left="1701" w:header="851" w:footer="851" w:gutter="0"/>
          <w:pgNumType w:fmt="decimal" w:start="1" w:chapStyle="1"/>
          <w:cols w:space="720" w:num="1"/>
          <w:docGrid w:type="lines" w:linePitch="312" w:charSpace="0"/>
        </w:sectPr>
      </w:pPr>
    </w:p>
    <w:p>
      <w:pPr>
        <w:pStyle w:val="2"/>
        <w:adjustRightInd w:val="0"/>
        <w:snapToGrid w:val="0"/>
        <w:spacing w:line="360" w:lineRule="auto"/>
        <w:ind w:left="0" w:leftChars="0" w:firstLine="0" w:firstLineChars="0"/>
        <w:jc w:val="center"/>
        <w:rPr>
          <w:rFonts w:hint="eastAsia" w:ascii="黑体" w:eastAsia="黑体"/>
          <w:sz w:val="32"/>
          <w:szCs w:val="32"/>
        </w:rPr>
      </w:pPr>
      <w:bookmarkStart w:id="3" w:name="_Toc497381703"/>
      <w:bookmarkStart w:id="4" w:name="_Toc497399113"/>
      <w:bookmarkStart w:id="5" w:name="_Toc6791"/>
      <w:r>
        <w:rPr>
          <w:rFonts w:hint="eastAsia" w:ascii="黑体" w:eastAsia="黑体"/>
          <w:sz w:val="32"/>
          <w:szCs w:val="32"/>
        </w:rPr>
        <w:t>注册房地产估价师声明</w:t>
      </w:r>
      <w:bookmarkEnd w:id="2"/>
      <w:bookmarkEnd w:id="3"/>
      <w:bookmarkEnd w:id="4"/>
      <w:bookmarkEnd w:id="5"/>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jc w:val="both"/>
        <w:textAlignment w:val="auto"/>
        <w:rPr>
          <w:rFonts w:hint="eastAsia" w:ascii="楷体" w:hAnsi="楷体" w:eastAsia="楷体" w:cs="楷体"/>
          <w:color w:val="000000"/>
          <w:sz w:val="28"/>
          <w:szCs w:val="28"/>
        </w:rPr>
      </w:pPr>
      <w:bookmarkStart w:id="6" w:name="_Toc497381704"/>
      <w:bookmarkStart w:id="7" w:name="_Toc497399114"/>
      <w:bookmarkStart w:id="8" w:name="_Toc415303285"/>
      <w:r>
        <w:rPr>
          <w:rFonts w:hint="eastAsia" w:ascii="楷体" w:hAnsi="楷体" w:eastAsia="楷体" w:cs="楷体"/>
          <w:color w:val="000000"/>
          <w:sz w:val="28"/>
          <w:szCs w:val="28"/>
        </w:rPr>
        <w:t>我们郑重声明：</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注册房地产估价师在本估价报告中对事实的说明是真实的和准确的，没有虚假记载、误导性陈述和重大遗漏。</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本估价报告中的分析、意见和结论是注册房地产估价师独立、客观、公正的专业分析、意见和结论，但受到本估价报告中已说明的假设和限制条件的限制。</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注册房地产估价师与估价报告中的估价对象没有现实或潜在的利益，与估价委托人及估价利害关系人没有利害关系，也对估价对象、估价委托人及估价利害关系人没有偏见。</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我们依照中华人民共和国国家标准《房地产估价规范》及《房地产估价基本术语标准》进行分析,形成意见和结论,撰写估价报告。</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注册房地产估价师</w:t>
      </w:r>
      <w:r>
        <w:rPr>
          <w:rFonts w:hint="eastAsia" w:ascii="楷体" w:hAnsi="楷体" w:eastAsia="楷体"/>
          <w:sz w:val="28"/>
          <w:lang w:eastAsia="zh-CN"/>
        </w:rPr>
        <w:t>黄淑恒、沈鑫</w:t>
      </w:r>
      <w:r>
        <w:rPr>
          <w:rFonts w:hint="eastAsia" w:ascii="楷体" w:hAnsi="楷体" w:eastAsia="楷体"/>
          <w:sz w:val="28"/>
        </w:rPr>
        <w:t>已于</w:t>
      </w:r>
      <w:r>
        <w:rPr>
          <w:rFonts w:hint="eastAsia" w:ascii="楷体" w:hAnsi="楷体" w:eastAsia="楷体"/>
          <w:sz w:val="28"/>
          <w:lang w:eastAsia="zh-CN"/>
        </w:rPr>
        <w:t>二Ο一八年六月十三日</w:t>
      </w:r>
      <w:r>
        <w:rPr>
          <w:rFonts w:hint="eastAsia" w:ascii="楷体" w:hAnsi="楷体" w:eastAsia="楷体"/>
          <w:sz w:val="28"/>
        </w:rPr>
        <w:t>对本估价报告中的估价对象进行了实地查勘。</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ascii="楷体" w:hAnsi="楷体" w:eastAsia="楷体"/>
          <w:sz w:val="28"/>
        </w:rPr>
      </w:pPr>
      <w:r>
        <w:rPr>
          <w:rFonts w:hint="eastAsia" w:ascii="楷体" w:hAnsi="楷体" w:eastAsia="楷体"/>
          <w:sz w:val="28"/>
        </w:rPr>
        <w:t>没有人对本估价报告提供了重要专业帮助。</w:t>
      </w:r>
    </w:p>
    <w:p>
      <w:pPr>
        <w:keepNext w:val="0"/>
        <w:keepLines w:val="0"/>
        <w:pageBreakBefore w:val="0"/>
        <w:widowControl w:val="0"/>
        <w:numPr>
          <w:ilvl w:val="0"/>
          <w:numId w:val="2"/>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楷体" w:hAnsi="楷体" w:eastAsia="楷体"/>
          <w:sz w:val="28"/>
        </w:rPr>
      </w:pPr>
      <w:r>
        <w:rPr>
          <w:rFonts w:hint="eastAsia" w:ascii="楷体" w:hAnsi="楷体" w:eastAsia="楷体"/>
          <w:sz w:val="28"/>
        </w:rPr>
        <w:t>本估价报告由杭州天平房地产评估有限公司负责解释。</w:t>
      </w:r>
    </w:p>
    <w:p>
      <w:pPr>
        <w:pStyle w:val="2"/>
        <w:spacing w:line="360" w:lineRule="auto"/>
        <w:jc w:val="center"/>
        <w:rPr>
          <w:rFonts w:hint="eastAsia" w:ascii="黑体" w:hAnsi="宋体" w:eastAsia="黑体"/>
          <w:b w:val="0"/>
          <w:sz w:val="32"/>
        </w:rPr>
      </w:pPr>
      <w:r>
        <w:rPr>
          <w:rFonts w:hint="eastAsia" w:ascii="黑体" w:eastAsia="黑体"/>
          <w:sz w:val="32"/>
          <w:szCs w:val="32"/>
        </w:rPr>
        <w:br w:type="page"/>
      </w:r>
      <w:bookmarkStart w:id="9" w:name="_Toc21640"/>
      <w:r>
        <w:rPr>
          <w:rFonts w:hint="eastAsia" w:ascii="黑体" w:eastAsia="黑体"/>
          <w:sz w:val="32"/>
          <w:szCs w:val="32"/>
        </w:rPr>
        <w:t>估价的假设和限制条件</w:t>
      </w:r>
      <w:bookmarkEnd w:id="6"/>
      <w:bookmarkEnd w:id="7"/>
      <w:bookmarkEnd w:id="8"/>
      <w:bookmarkEnd w:id="9"/>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bookmarkStart w:id="10" w:name="_Toc415303286"/>
      <w:bookmarkStart w:id="11" w:name="_Toc250976548"/>
      <w:bookmarkStart w:id="12" w:name="_Toc403323159"/>
      <w:bookmarkStart w:id="13" w:name="_Toc407275267"/>
      <w:bookmarkStart w:id="14" w:name="_Toc497381705"/>
      <w:bookmarkStart w:id="15" w:name="_Toc402531252"/>
      <w:bookmarkStart w:id="16" w:name="_Toc407181695"/>
      <w:bookmarkStart w:id="17" w:name="_Toc407227721"/>
      <w:bookmarkStart w:id="18" w:name="_Toc497399115"/>
      <w:r>
        <w:rPr>
          <w:rFonts w:hint="eastAsia" w:ascii="楷体" w:hAnsi="楷体" w:eastAsia="楷体" w:cs="楷体"/>
          <w:b/>
          <w:bCs/>
          <w:sz w:val="28"/>
          <w:szCs w:val="28"/>
          <w:lang w:val="en-US" w:eastAsia="zh-CN"/>
        </w:rPr>
        <w:t>一、一般假设</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估价对象在价值时点的房地产市场为公开、平等、自愿的交易市场，即能满足以下条件：1、交易双方自愿地进行交易；2、交易双方处于利己动机进行交易；3、交易双方精明、谨慎行事，并了解交易对象、知晓市场行情；4、交易双方有较充裕的时间进行交易；5、不存在买者因特殊兴趣而给予附加出价。</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估价委托人提供了估价对象的</w:t>
      </w: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w:t>
      </w:r>
      <w:r>
        <w:rPr>
          <w:rFonts w:hint="eastAsia" w:ascii="楷体" w:hAnsi="楷体" w:eastAsia="楷体"/>
          <w:sz w:val="28"/>
          <w:lang w:eastAsia="zh-CN"/>
        </w:rPr>
        <w:t>、《房屋所有权证》、《国有土地使用证》</w:t>
      </w:r>
      <w:r>
        <w:rPr>
          <w:rFonts w:ascii="楷体" w:hAnsi="楷体" w:eastAsia="楷体"/>
          <w:sz w:val="28"/>
        </w:rPr>
        <w:t>等权证资料及有关数据、信息（口头的或书面的）等资料</w:t>
      </w:r>
      <w:r>
        <w:rPr>
          <w:rFonts w:hint="eastAsia" w:ascii="楷体" w:hAnsi="楷体" w:eastAsia="楷体" w:cs="楷体"/>
          <w:color w:val="000000"/>
          <w:sz w:val="28"/>
          <w:szCs w:val="28"/>
        </w:rPr>
        <w:t>，我们进行了认真的核对，在无理由怀疑其合法性、真实性、准确性和完整性的情况下，假定估价委托人提供的资料合法、真实、准确、完整。</w:t>
      </w:r>
    </w:p>
    <w:p>
      <w:pPr>
        <w:numPr>
          <w:ilvl w:val="0"/>
          <w:numId w:val="3"/>
        </w:numPr>
        <w:spacing w:line="630" w:lineRule="exact"/>
        <w:rPr>
          <w:rFonts w:ascii="楷体" w:hAnsi="楷体" w:eastAsia="楷体" w:cs="楷体"/>
          <w:color w:val="000000"/>
          <w:sz w:val="28"/>
          <w:szCs w:val="28"/>
        </w:rPr>
      </w:pPr>
      <w:r>
        <w:rPr>
          <w:rFonts w:hint="eastAsia" w:ascii="楷体_GB2312" w:hAnsi="宋体" w:eastAsia="楷体_GB2312"/>
          <w:sz w:val="28"/>
          <w:szCs w:val="28"/>
        </w:rPr>
        <w:t>注册房地产估价师实地查勘时，对房屋质量安全、环境污染等影响估价对象价值或价格的重大因素给予了关注，但由于受到专业的限制，注册房地产估价师未对其做建筑物基础、房屋结构上的测量和实验。在无理由怀疑估价对象存在安全隐患且无相应的专业机构进行鉴定、检测的情况下，本次估价假设其无建筑物基础、结构等方面的重大质量问题，不存在影响估价对象价值或价格的房屋安全、环境污染等重大不利因素。</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注册房地产估价师未对房屋建筑面积进行专业测量，经实地查勘，估价对象房屋建筑面积与</w:t>
      </w:r>
      <w:r>
        <w:rPr>
          <w:rFonts w:hint="eastAsia" w:ascii="楷体" w:hAnsi="楷体" w:eastAsia="楷体"/>
          <w:sz w:val="28"/>
        </w:rPr>
        <w:t>《</w:t>
      </w:r>
      <w:r>
        <w:rPr>
          <w:rFonts w:hint="eastAsia" w:ascii="楷体" w:hAnsi="楷体" w:eastAsia="楷体"/>
          <w:sz w:val="28"/>
          <w:lang w:eastAsia="zh-CN"/>
        </w:rPr>
        <w:t>房屋所有权证</w:t>
      </w:r>
      <w:r>
        <w:rPr>
          <w:rFonts w:hint="eastAsia" w:ascii="楷体" w:hAnsi="楷体" w:eastAsia="楷体"/>
          <w:sz w:val="28"/>
        </w:rPr>
        <w:t>》</w:t>
      </w:r>
      <w:r>
        <w:rPr>
          <w:rFonts w:hint="eastAsia" w:ascii="楷体" w:hAnsi="楷体" w:eastAsia="楷体" w:cs="楷体"/>
          <w:color w:val="000000"/>
          <w:sz w:val="28"/>
          <w:szCs w:val="28"/>
        </w:rPr>
        <w:t>记载建筑面积大体相当。</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任何有关估价对象的运作方式、程序符合国家、地方的有关法律、法规、文件、政策等，特别是符合建设、规划、房地产主管部门所颁布的法律、法规、文件、政策等，不存在也不涉及任何法律纠纷及权属争议、不受任何权利限制、可以在公开市场上合法地进行转让为假定前提。</w:t>
      </w:r>
    </w:p>
    <w:p>
      <w:pPr>
        <w:numPr>
          <w:ilvl w:val="0"/>
          <w:numId w:val="3"/>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 xml:space="preserve">估价对象应享有公共部位的通行权及共用设施的使用权。 </w:t>
      </w:r>
    </w:p>
    <w:p>
      <w:pPr>
        <w:numPr>
          <w:ilvl w:val="0"/>
          <w:numId w:val="3"/>
        </w:numPr>
        <w:spacing w:line="630" w:lineRule="exact"/>
        <w:rPr>
          <w:rFonts w:hint="eastAsia" w:ascii="楷体" w:hAnsi="楷体" w:eastAsia="楷体" w:cs="楷体"/>
          <w:color w:val="000000"/>
          <w:sz w:val="28"/>
          <w:szCs w:val="28"/>
        </w:rPr>
      </w:pPr>
      <w:r>
        <w:rPr>
          <w:rFonts w:hint="eastAsia" w:ascii="楷体" w:hAnsi="楷体" w:eastAsia="楷体" w:cs="楷体"/>
          <w:color w:val="000000"/>
          <w:sz w:val="28"/>
          <w:szCs w:val="28"/>
        </w:rPr>
        <w:t>产权人拥有估价对象完全的产权权益，包括房屋所有权和国有土地使用权，但本报告披露的他项权利、规划限制和权利瑕疵等除外。</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二、未定事项假设</w:t>
      </w:r>
    </w:p>
    <w:p>
      <w:pPr>
        <w:keepNext w:val="0"/>
        <w:keepLines w:val="0"/>
        <w:pageBreakBefore w:val="0"/>
        <w:widowControl w:val="0"/>
        <w:numPr>
          <w:ilvl w:val="0"/>
          <w:numId w:val="0"/>
        </w:numPr>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楷体" w:hAnsi="楷体" w:eastAsia="楷体"/>
          <w:sz w:val="28"/>
        </w:rPr>
      </w:pPr>
      <w:r>
        <w:rPr>
          <w:rFonts w:hint="eastAsia" w:ascii="楷体" w:hAnsi="楷体" w:eastAsia="楷体" w:cs="楷体"/>
          <w:color w:val="000000"/>
          <w:sz w:val="28"/>
          <w:szCs w:val="28"/>
        </w:rPr>
        <w:t>本报告中没有</w:t>
      </w:r>
      <w:r>
        <w:rPr>
          <w:rFonts w:hint="eastAsia" w:ascii="楷体" w:hAnsi="楷体" w:eastAsia="楷体" w:cs="楷体"/>
          <w:color w:val="000000"/>
          <w:sz w:val="28"/>
          <w:szCs w:val="28"/>
          <w:lang w:eastAsia="zh-CN"/>
        </w:rPr>
        <w:t>未定事项</w:t>
      </w:r>
      <w:r>
        <w:rPr>
          <w:rFonts w:hint="eastAsia" w:ascii="楷体" w:hAnsi="楷体" w:eastAsia="楷体" w:cs="楷体"/>
          <w:color w:val="000000"/>
          <w:sz w:val="28"/>
          <w:szCs w:val="28"/>
        </w:rPr>
        <w:t>假设。</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三、背离事实假设</w:t>
      </w:r>
    </w:p>
    <w:p>
      <w:pPr>
        <w:keepNext w:val="0"/>
        <w:keepLines w:val="0"/>
        <w:pageBreakBefore w:val="0"/>
        <w:widowControl w:val="0"/>
        <w:numPr>
          <w:ilvl w:val="0"/>
          <w:numId w:val="4"/>
        </w:numPr>
        <w:kinsoku/>
        <w:wordWrap/>
        <w:overflowPunct/>
        <w:topLinePunct w:val="0"/>
        <w:autoSpaceDE/>
        <w:autoSpaceDN/>
        <w:bidi w:val="0"/>
        <w:adjustRightInd/>
        <w:snapToGrid/>
        <w:spacing w:line="630" w:lineRule="exact"/>
        <w:ind w:left="0" w:leftChars="0" w:firstLine="560" w:firstLineChars="200"/>
        <w:textAlignment w:val="auto"/>
        <w:outlineLvl w:val="9"/>
        <w:rPr>
          <w:rFonts w:ascii="楷体" w:hAnsi="楷体" w:eastAsia="楷体" w:cs="楷体"/>
          <w:color w:val="000000"/>
          <w:sz w:val="28"/>
          <w:szCs w:val="28"/>
        </w:rPr>
      </w:pPr>
      <w:r>
        <w:rPr>
          <w:rFonts w:hint="eastAsia" w:ascii="楷体" w:hAnsi="楷体" w:eastAsia="楷体"/>
          <w:sz w:val="28"/>
        </w:rPr>
        <w:t>至价值时点，估价对象已设定抵押权，被法院查封。根据估价目的，本次估价未考虑上述他项权利、司法限制对评估价值的影响。</w:t>
      </w:r>
    </w:p>
    <w:p>
      <w:pPr>
        <w:keepNext w:val="0"/>
        <w:keepLines w:val="0"/>
        <w:pageBreakBefore w:val="0"/>
        <w:widowControl w:val="0"/>
        <w:numPr>
          <w:ilvl w:val="0"/>
          <w:numId w:val="4"/>
        </w:numPr>
        <w:kinsoku/>
        <w:wordWrap/>
        <w:overflowPunct/>
        <w:topLinePunct w:val="0"/>
        <w:autoSpaceDE/>
        <w:autoSpaceDN/>
        <w:bidi w:val="0"/>
        <w:adjustRightInd/>
        <w:snapToGrid/>
        <w:spacing w:line="630" w:lineRule="exact"/>
        <w:ind w:left="0" w:leftChars="0" w:firstLine="560" w:firstLineChars="200"/>
        <w:textAlignment w:val="auto"/>
        <w:outlineLvl w:val="9"/>
        <w:rPr>
          <w:rFonts w:ascii="楷体" w:hAnsi="楷体" w:eastAsia="楷体" w:cs="楷体"/>
          <w:color w:val="000000"/>
          <w:sz w:val="28"/>
          <w:szCs w:val="28"/>
        </w:rPr>
      </w:pPr>
      <w:r>
        <w:rPr>
          <w:rFonts w:hint="eastAsia" w:ascii="楷体" w:hAnsi="楷体" w:eastAsia="楷体" w:cs="楷体"/>
          <w:color w:val="000000"/>
          <w:sz w:val="28"/>
          <w:szCs w:val="28"/>
          <w:lang w:val="en-US" w:eastAsia="zh-CN"/>
        </w:rPr>
        <w:t>估价对象目前存在租约，注册房地产估价师进行实地查勘时调查得知，租期至2018年12月31日止，但未能取得《租赁合同》，</w:t>
      </w:r>
      <w:r>
        <w:rPr>
          <w:rFonts w:hint="eastAsia" w:ascii="楷体" w:hAnsi="楷体" w:eastAsia="楷体"/>
          <w:sz w:val="28"/>
        </w:rPr>
        <w:t>本次估价未考虑</w:t>
      </w:r>
      <w:r>
        <w:rPr>
          <w:rFonts w:hint="eastAsia" w:ascii="楷体" w:hAnsi="楷体" w:eastAsia="楷体"/>
          <w:sz w:val="28"/>
          <w:lang w:eastAsia="zh-CN"/>
        </w:rPr>
        <w:t>该租约限制</w:t>
      </w:r>
      <w:r>
        <w:rPr>
          <w:rFonts w:hint="eastAsia" w:ascii="楷体" w:hAnsi="楷体" w:eastAsia="楷体"/>
          <w:sz w:val="28"/>
        </w:rPr>
        <w:t>对评估价值的影响。</w:t>
      </w:r>
      <w:bookmarkStart w:id="94" w:name="_GoBack"/>
      <w:bookmarkEnd w:id="94"/>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四、不相一致假设</w:t>
      </w:r>
    </w:p>
    <w:p>
      <w:pPr>
        <w:spacing w:line="630" w:lineRule="exact"/>
        <w:ind w:firstLine="560" w:firstLineChars="200"/>
        <w:rPr>
          <w:rFonts w:ascii="楷体" w:hAnsi="楷体" w:eastAsia="楷体" w:cs="楷体"/>
          <w:color w:val="000000"/>
          <w:sz w:val="28"/>
          <w:szCs w:val="28"/>
        </w:rPr>
      </w:pPr>
      <w:r>
        <w:rPr>
          <w:rFonts w:hint="eastAsia" w:ascii="楷体" w:hAnsi="楷体" w:eastAsia="楷体" w:cs="楷体"/>
          <w:color w:val="000000"/>
          <w:sz w:val="28"/>
          <w:szCs w:val="28"/>
          <w:lang w:eastAsia="zh-CN"/>
        </w:rPr>
        <w:t>本报告中没有不相一致假设</w:t>
      </w:r>
      <w:r>
        <w:rPr>
          <w:rFonts w:hint="eastAsia" w:ascii="楷体" w:hAnsi="楷体" w:eastAsia="楷体" w:cs="楷体"/>
          <w:color w:val="000000"/>
          <w:sz w:val="28"/>
          <w:szCs w:val="28"/>
        </w:rPr>
        <w:t>。</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五、依据不足假设</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楷体" w:hAnsi="楷体" w:eastAsia="楷体" w:cs="楷体"/>
          <w:color w:val="000000"/>
          <w:sz w:val="28"/>
          <w:szCs w:val="28"/>
          <w:lang w:eastAsia="zh-CN"/>
        </w:rPr>
      </w:pPr>
      <w:r>
        <w:rPr>
          <w:rFonts w:hint="eastAsia" w:ascii="楷体" w:hAnsi="楷体" w:eastAsia="楷体" w:cs="楷体"/>
          <w:color w:val="000000"/>
          <w:sz w:val="28"/>
          <w:szCs w:val="28"/>
          <w:lang w:eastAsia="zh-CN"/>
        </w:rPr>
        <w:t>根据估价委托人提供的</w:t>
      </w: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w:t>
      </w:r>
      <w:r>
        <w:rPr>
          <w:rFonts w:hint="eastAsia" w:ascii="楷体" w:hAnsi="楷体" w:eastAsia="楷体"/>
          <w:sz w:val="28"/>
          <w:lang w:eastAsia="zh-CN"/>
        </w:rPr>
        <w:t>和《房屋所有权证》</w:t>
      </w:r>
      <w:r>
        <w:rPr>
          <w:rFonts w:hint="eastAsia" w:ascii="楷体" w:hAnsi="楷体" w:eastAsia="楷体" w:cs="楷体"/>
          <w:color w:val="000000"/>
          <w:sz w:val="28"/>
          <w:szCs w:val="28"/>
          <w:lang w:eastAsia="zh-CN"/>
        </w:rPr>
        <w:t>，无法确定估价对象建造年代，根据注册房地产估价师的调查，估价对象约建于</w:t>
      </w:r>
      <w:r>
        <w:rPr>
          <w:rFonts w:hint="eastAsia" w:ascii="楷体" w:hAnsi="楷体" w:eastAsia="楷体" w:cs="楷体"/>
          <w:color w:val="000000"/>
          <w:sz w:val="28"/>
          <w:szCs w:val="28"/>
          <w:lang w:val="en-US" w:eastAsia="zh-CN"/>
        </w:rPr>
        <w:t>2007年，实际建造年代应以不动产登记机构记载为准</w:t>
      </w:r>
      <w:r>
        <w:rPr>
          <w:rFonts w:hint="eastAsia" w:ascii="楷体" w:hAnsi="楷体" w:eastAsia="楷体" w:cs="楷体"/>
          <w:color w:val="000000"/>
          <w:sz w:val="28"/>
          <w:szCs w:val="28"/>
          <w:lang w:eastAsia="zh-CN"/>
        </w:rPr>
        <w:t>。</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2" w:firstLineChars="200"/>
        <w:jc w:val="both"/>
        <w:textAlignment w:val="auto"/>
        <w:outlineLvl w:val="9"/>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六、估价报告使用限制和特殊事项说明</w:t>
      </w:r>
    </w:p>
    <w:p>
      <w:pPr>
        <w:numPr>
          <w:ilvl w:val="0"/>
          <w:numId w:val="5"/>
        </w:numPr>
        <w:spacing w:line="630" w:lineRule="exact"/>
        <w:rPr>
          <w:rFonts w:ascii="楷体" w:hAnsi="楷体" w:eastAsia="楷体" w:cs="楷体"/>
          <w:color w:val="000000"/>
          <w:sz w:val="28"/>
          <w:szCs w:val="28"/>
        </w:rPr>
      </w:pPr>
      <w:r>
        <w:rPr>
          <w:rFonts w:ascii="楷体" w:hAnsi="楷体" w:eastAsia="楷体"/>
          <w:sz w:val="28"/>
        </w:rPr>
        <w:t>本次估价结果仅为</w:t>
      </w:r>
      <w:r>
        <w:rPr>
          <w:rFonts w:hint="eastAsia" w:ascii="楷体" w:hAnsi="楷体" w:eastAsia="楷体"/>
          <w:sz w:val="28"/>
        </w:rPr>
        <w:t>估价</w:t>
      </w:r>
      <w:r>
        <w:rPr>
          <w:rFonts w:hint="eastAsia" w:eastAsia="楷体"/>
          <w:sz w:val="28"/>
        </w:rPr>
        <w:t>委托</w:t>
      </w:r>
      <w:r>
        <w:rPr>
          <w:rFonts w:hint="eastAsia" w:eastAsia="楷体"/>
          <w:sz w:val="28"/>
          <w:lang w:eastAsia="zh-CN"/>
        </w:rPr>
        <w:t>人</w:t>
      </w:r>
      <w:r>
        <w:rPr>
          <w:rFonts w:hint="eastAsia" w:eastAsia="楷体"/>
          <w:sz w:val="28"/>
        </w:rPr>
        <w:t>办理案件提供估价对象房地产市场价值依据</w:t>
      </w:r>
      <w:r>
        <w:rPr>
          <w:rFonts w:ascii="楷体" w:hAnsi="楷体" w:eastAsia="楷体"/>
          <w:sz w:val="28"/>
        </w:rPr>
        <w:t>，</w:t>
      </w:r>
      <w:r>
        <w:rPr>
          <w:rFonts w:hint="eastAsia" w:ascii="楷体" w:hAnsi="楷体" w:eastAsia="楷体"/>
          <w:sz w:val="28"/>
        </w:rPr>
        <w:t>如</w:t>
      </w:r>
      <w:r>
        <w:rPr>
          <w:rFonts w:ascii="楷体" w:hAnsi="楷体" w:eastAsia="楷体"/>
          <w:sz w:val="28"/>
        </w:rPr>
        <w:t>超出此范围</w:t>
      </w:r>
      <w:r>
        <w:rPr>
          <w:rFonts w:hint="eastAsia" w:ascii="楷体" w:hAnsi="楷体" w:eastAsia="楷体"/>
          <w:sz w:val="28"/>
        </w:rPr>
        <w:t>估则价结果</w:t>
      </w:r>
      <w:r>
        <w:rPr>
          <w:rFonts w:ascii="楷体" w:hAnsi="楷体" w:eastAsia="楷体"/>
          <w:sz w:val="28"/>
        </w:rPr>
        <w:t>无效，本</w:t>
      </w:r>
      <w:r>
        <w:rPr>
          <w:rFonts w:hint="eastAsia" w:ascii="楷体" w:hAnsi="楷体" w:eastAsia="楷体"/>
          <w:sz w:val="28"/>
          <w:lang w:eastAsia="zh-CN"/>
        </w:rPr>
        <w:t>估价</w:t>
      </w:r>
      <w:r>
        <w:rPr>
          <w:rFonts w:ascii="楷体" w:hAnsi="楷体" w:eastAsia="楷体"/>
          <w:sz w:val="28"/>
        </w:rPr>
        <w:t>机构不负</w:t>
      </w:r>
      <w:r>
        <w:rPr>
          <w:rFonts w:hint="eastAsia" w:ascii="楷体" w:hAnsi="楷体" w:eastAsia="楷体"/>
          <w:sz w:val="28"/>
        </w:rPr>
        <w:t>相应的</w:t>
      </w:r>
      <w:r>
        <w:rPr>
          <w:rFonts w:ascii="楷体" w:hAnsi="楷体" w:eastAsia="楷体"/>
          <w:sz w:val="28"/>
        </w:rPr>
        <w:t>法律责任。</w:t>
      </w:r>
    </w:p>
    <w:p>
      <w:pPr>
        <w:numPr>
          <w:ilvl w:val="0"/>
          <w:numId w:val="5"/>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本估价报告仅对估价对象的价值做出合理估测，不作为其权属方面确认的依据，有关权属界定以有关部门认定的为准。</w:t>
      </w:r>
    </w:p>
    <w:p>
      <w:pPr>
        <w:numPr>
          <w:ilvl w:val="0"/>
          <w:numId w:val="5"/>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本估价报告必须完整使用方为有效，对仅使用本报告中部分内容导致的损失本公司不负任何责任。</w:t>
      </w:r>
    </w:p>
    <w:p>
      <w:pPr>
        <w:numPr>
          <w:ilvl w:val="0"/>
          <w:numId w:val="5"/>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本估价报告使用期限自估价报告出具之日二Ο一</w:t>
      </w:r>
      <w:r>
        <w:rPr>
          <w:rFonts w:hint="eastAsia" w:ascii="楷体" w:hAnsi="楷体" w:eastAsia="楷体" w:cs="楷体"/>
          <w:color w:val="000000"/>
          <w:sz w:val="28"/>
          <w:szCs w:val="28"/>
          <w:lang w:eastAsia="zh-CN"/>
        </w:rPr>
        <w:t>八</w:t>
      </w:r>
      <w:r>
        <w:rPr>
          <w:rFonts w:hint="eastAsia" w:ascii="楷体" w:hAnsi="楷体" w:eastAsia="楷体" w:cs="楷体"/>
          <w:color w:val="000000"/>
          <w:sz w:val="28"/>
          <w:szCs w:val="28"/>
        </w:rPr>
        <w:t>年</w:t>
      </w:r>
      <w:r>
        <w:rPr>
          <w:rFonts w:hint="eastAsia" w:ascii="楷体" w:hAnsi="楷体" w:eastAsia="楷体" w:cs="楷体"/>
          <w:color w:val="000000"/>
          <w:sz w:val="28"/>
          <w:szCs w:val="28"/>
          <w:lang w:eastAsia="zh-CN"/>
        </w:rPr>
        <w:t>六月二十一日</w:t>
      </w:r>
      <w:r>
        <w:rPr>
          <w:rFonts w:hint="eastAsia" w:ascii="楷体" w:hAnsi="楷体" w:eastAsia="楷体" w:cs="楷体"/>
          <w:color w:val="000000"/>
          <w:sz w:val="28"/>
          <w:szCs w:val="28"/>
        </w:rPr>
        <w:t>起</w:t>
      </w:r>
      <w:r>
        <w:rPr>
          <w:rFonts w:hint="eastAsia" w:ascii="楷体" w:hAnsi="楷体" w:eastAsia="楷体" w:cs="楷体"/>
          <w:color w:val="000000"/>
          <w:sz w:val="28"/>
          <w:szCs w:val="28"/>
          <w:lang w:eastAsia="zh-CN"/>
        </w:rPr>
        <w:t>壹</w:t>
      </w:r>
      <w:r>
        <w:rPr>
          <w:rFonts w:hint="eastAsia" w:ascii="楷体" w:hAnsi="楷体" w:eastAsia="楷体" w:cs="楷体"/>
          <w:color w:val="000000"/>
          <w:sz w:val="28"/>
          <w:szCs w:val="28"/>
        </w:rPr>
        <w:t>年（自二Ο一</w:t>
      </w:r>
      <w:r>
        <w:rPr>
          <w:rFonts w:hint="eastAsia" w:ascii="楷体" w:hAnsi="楷体" w:eastAsia="楷体" w:cs="楷体"/>
          <w:color w:val="000000"/>
          <w:sz w:val="28"/>
          <w:szCs w:val="28"/>
          <w:lang w:eastAsia="zh-CN"/>
        </w:rPr>
        <w:t>八</w:t>
      </w:r>
      <w:r>
        <w:rPr>
          <w:rFonts w:hint="eastAsia" w:ascii="楷体" w:hAnsi="楷体" w:eastAsia="楷体" w:cs="楷体"/>
          <w:color w:val="000000"/>
          <w:sz w:val="28"/>
          <w:szCs w:val="28"/>
        </w:rPr>
        <w:t>年</w:t>
      </w:r>
      <w:r>
        <w:rPr>
          <w:rFonts w:hint="eastAsia" w:ascii="楷体" w:hAnsi="楷体" w:eastAsia="楷体" w:cs="楷体"/>
          <w:color w:val="000000"/>
          <w:sz w:val="28"/>
          <w:szCs w:val="28"/>
          <w:lang w:eastAsia="zh-CN"/>
        </w:rPr>
        <w:t>六月二十一日</w:t>
      </w:r>
      <w:r>
        <w:rPr>
          <w:rFonts w:hint="eastAsia" w:ascii="楷体" w:hAnsi="楷体" w:eastAsia="楷体" w:cs="楷体"/>
          <w:color w:val="000000"/>
          <w:sz w:val="28"/>
          <w:szCs w:val="28"/>
        </w:rPr>
        <w:t>至二Ο一</w:t>
      </w:r>
      <w:r>
        <w:rPr>
          <w:rFonts w:hint="eastAsia" w:ascii="楷体" w:hAnsi="楷体" w:eastAsia="楷体" w:cs="楷体"/>
          <w:color w:val="000000"/>
          <w:sz w:val="28"/>
          <w:szCs w:val="28"/>
          <w:lang w:eastAsia="zh-CN"/>
        </w:rPr>
        <w:t>九</w:t>
      </w:r>
      <w:r>
        <w:rPr>
          <w:rFonts w:hint="eastAsia" w:ascii="楷体" w:hAnsi="楷体" w:eastAsia="楷体" w:cs="楷体"/>
          <w:color w:val="000000"/>
          <w:sz w:val="28"/>
          <w:szCs w:val="28"/>
        </w:rPr>
        <w:t>年</w:t>
      </w:r>
      <w:r>
        <w:rPr>
          <w:rFonts w:hint="eastAsia" w:ascii="楷体" w:hAnsi="楷体" w:eastAsia="楷体" w:cs="楷体"/>
          <w:color w:val="000000"/>
          <w:sz w:val="28"/>
          <w:szCs w:val="28"/>
          <w:lang w:eastAsia="zh-CN"/>
        </w:rPr>
        <w:t>六月二十日</w:t>
      </w:r>
      <w:r>
        <w:rPr>
          <w:rFonts w:hint="eastAsia" w:ascii="楷体" w:hAnsi="楷体" w:eastAsia="楷体" w:cs="楷体"/>
          <w:color w:val="000000"/>
          <w:sz w:val="28"/>
          <w:szCs w:val="28"/>
        </w:rPr>
        <w:t>止）。</w:t>
      </w:r>
      <w:r>
        <w:rPr>
          <w:rFonts w:ascii="楷体" w:hAnsi="楷体" w:eastAsia="楷体"/>
          <w:sz w:val="28"/>
        </w:rPr>
        <w:t>在报告有效期内，如果房地产的城市功能规划、宏观经济政策、市场发展预期等发生重大变化，对房地产价值产生明显影响时，应重新进行估价。</w:t>
      </w:r>
    </w:p>
    <w:p>
      <w:pPr>
        <w:numPr>
          <w:ilvl w:val="0"/>
          <w:numId w:val="5"/>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本估价报告估价结果在满足全部假设与限制条件下成立。在报告使用人使用本报告时，如果房地产市场状况或估价对象的法律权属、实体状况发生变化足以影响估价对象价值时，应重新委托估价。</w:t>
      </w:r>
    </w:p>
    <w:p>
      <w:pPr>
        <w:numPr>
          <w:ilvl w:val="0"/>
          <w:numId w:val="5"/>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本估价报告须经本公司盖章及注册房地产估价师签字盖章后方为有效，否则，本估价报告的全部或部分复印件均无效。</w:t>
      </w:r>
    </w:p>
    <w:p>
      <w:pPr>
        <w:numPr>
          <w:ilvl w:val="0"/>
          <w:numId w:val="5"/>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中数据全部采用电算化连续计算得出，由于在报告中计算的数据均按四舍五入保留两位小数或取整，因此，可能会出现个别等式左右不完全相等的情况，但不影响评估结论的准确性；本次估价报告估价结果以总价为准。</w:t>
      </w:r>
    </w:p>
    <w:p>
      <w:pPr>
        <w:numPr>
          <w:ilvl w:val="0"/>
          <w:numId w:val="5"/>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lang w:val="en-US" w:eastAsia="zh-CN"/>
        </w:rPr>
        <w:t>估价对象目前存在租约，注册房地产估价师进行实地查勘时调查得知，租期至2018年12月31日止，但未能取得《租赁合同》，于价值时点，承租人仍正常营业，提请报告使用方关注。</w:t>
      </w:r>
    </w:p>
    <w:p>
      <w:pPr>
        <w:numPr>
          <w:ilvl w:val="0"/>
          <w:numId w:val="5"/>
        </w:numPr>
        <w:spacing w:line="630" w:lineRule="exact"/>
        <w:rPr>
          <w:rFonts w:ascii="楷体" w:hAnsi="楷体" w:eastAsia="楷体" w:cs="楷体"/>
          <w:color w:val="000000"/>
          <w:sz w:val="28"/>
          <w:szCs w:val="28"/>
        </w:rPr>
      </w:pPr>
      <w:r>
        <w:rPr>
          <w:rFonts w:hint="eastAsia" w:ascii="楷体" w:hAnsi="楷体" w:eastAsia="楷体" w:cs="楷体"/>
          <w:color w:val="000000"/>
          <w:sz w:val="28"/>
          <w:szCs w:val="28"/>
        </w:rPr>
        <w:t>本估价报告的内容及评估价值等事宜，由本公司负责解释。</w:t>
      </w:r>
    </w:p>
    <w:p>
      <w:pPr>
        <w:numPr>
          <w:ilvl w:val="0"/>
          <w:numId w:val="5"/>
        </w:numPr>
        <w:spacing w:line="630" w:lineRule="exact"/>
        <w:rPr>
          <w:rFonts w:hint="eastAsia" w:ascii="楷体" w:hAnsi="楷体" w:eastAsia="楷体" w:cs="楷体"/>
          <w:color w:val="000000"/>
          <w:sz w:val="28"/>
          <w:szCs w:val="28"/>
          <w:lang w:val="en-US" w:eastAsia="zh-CN"/>
        </w:rPr>
        <w:sectPr>
          <w:footerReference r:id="rId8" w:type="default"/>
          <w:pgSz w:w="11906" w:h="16838"/>
          <w:pgMar w:top="1701" w:right="1701" w:bottom="1701" w:left="1701" w:header="851" w:footer="992" w:gutter="0"/>
          <w:pgNumType w:fmt="decimal" w:start="1"/>
          <w:cols w:space="720" w:num="1"/>
        </w:sectPr>
      </w:pPr>
    </w:p>
    <w:bookmarkEnd w:id="10"/>
    <w:bookmarkEnd w:id="11"/>
    <w:bookmarkEnd w:id="12"/>
    <w:bookmarkEnd w:id="13"/>
    <w:bookmarkEnd w:id="14"/>
    <w:bookmarkEnd w:id="15"/>
    <w:bookmarkEnd w:id="16"/>
    <w:bookmarkEnd w:id="17"/>
    <w:bookmarkEnd w:id="18"/>
    <w:p>
      <w:pPr>
        <w:pStyle w:val="2"/>
        <w:spacing w:line="360" w:lineRule="auto"/>
        <w:ind w:left="0" w:leftChars="0" w:firstLine="0" w:firstLineChars="0"/>
        <w:jc w:val="center"/>
        <w:rPr>
          <w:rFonts w:hint="eastAsia" w:eastAsia="黑体"/>
          <w:b w:val="0"/>
          <w:sz w:val="32"/>
        </w:rPr>
      </w:pPr>
      <w:bookmarkStart w:id="19" w:name="_Toc70"/>
      <w:bookmarkStart w:id="20" w:name="_Toc497381708"/>
      <w:bookmarkStart w:id="21" w:name="_Toc497399118"/>
      <w:bookmarkStart w:id="22" w:name="_Toc415303289"/>
      <w:r>
        <w:rPr>
          <w:rFonts w:hint="eastAsia" w:ascii="黑体" w:eastAsia="黑体"/>
          <w:sz w:val="32"/>
          <w:szCs w:val="32"/>
        </w:rPr>
        <w:t>估价结果报告</w:t>
      </w:r>
      <w:bookmarkEnd w:id="19"/>
      <w:bookmarkEnd w:id="20"/>
      <w:bookmarkEnd w:id="21"/>
      <w:bookmarkEnd w:id="22"/>
    </w:p>
    <w:p>
      <w:pPr>
        <w:pStyle w:val="3"/>
        <w:rPr>
          <w:rFonts w:hint="eastAsia" w:ascii="宋体" w:hAnsi="宋体" w:eastAsia="楷体"/>
          <w:sz w:val="28"/>
          <w:szCs w:val="28"/>
          <w:lang w:eastAsia="zh-CN"/>
        </w:rPr>
      </w:pPr>
      <w:bookmarkStart w:id="23" w:name="_Toc415303290"/>
      <w:bookmarkStart w:id="24" w:name="_Toc27962"/>
      <w:bookmarkStart w:id="25" w:name="_Toc497399119"/>
      <w:bookmarkStart w:id="26" w:name="_Toc497381709"/>
      <w:r>
        <w:rPr>
          <w:rFonts w:hint="eastAsia" w:ascii="宋体" w:hAnsi="宋体" w:eastAsia="楷体"/>
          <w:sz w:val="28"/>
          <w:szCs w:val="28"/>
        </w:rPr>
        <w:t>一、估价委托</w:t>
      </w:r>
      <w:bookmarkEnd w:id="23"/>
      <w:r>
        <w:rPr>
          <w:rFonts w:hint="eastAsia" w:ascii="宋体" w:hAnsi="宋体" w:eastAsia="楷体"/>
          <w:sz w:val="28"/>
          <w:szCs w:val="28"/>
          <w:lang w:eastAsia="zh-CN"/>
        </w:rPr>
        <w:t>人</w:t>
      </w:r>
      <w:bookmarkEnd w:id="24"/>
      <w:bookmarkEnd w:id="25"/>
      <w:bookmarkEnd w:id="26"/>
    </w:p>
    <w:p>
      <w:pPr>
        <w:ind w:left="570"/>
        <w:rPr>
          <w:rFonts w:hint="eastAsia" w:ascii="楷体" w:hAnsi="楷体" w:eastAsia="楷体"/>
          <w:sz w:val="28"/>
          <w:szCs w:val="28"/>
          <w:lang w:eastAsia="zh-CN"/>
        </w:rPr>
      </w:pPr>
      <w:r>
        <w:rPr>
          <w:rFonts w:hint="eastAsia" w:eastAsia="楷体"/>
          <w:sz w:val="28"/>
        </w:rPr>
        <w:t>估价委托人：</w:t>
      </w:r>
      <w:r>
        <w:rPr>
          <w:rFonts w:hint="eastAsia" w:ascii="楷体" w:hAnsi="楷体" w:eastAsia="楷体"/>
          <w:sz w:val="28"/>
          <w:szCs w:val="28"/>
          <w:lang w:eastAsia="zh-CN"/>
        </w:rPr>
        <w:t>杭州市余杭区人民法院</w:t>
      </w:r>
    </w:p>
    <w:p>
      <w:pPr>
        <w:ind w:left="570"/>
        <w:rPr>
          <w:rFonts w:hint="eastAsia" w:ascii="楷体" w:hAnsi="楷体" w:eastAsia="楷体"/>
          <w:sz w:val="28"/>
          <w:szCs w:val="28"/>
          <w:lang w:eastAsia="zh-CN"/>
        </w:rPr>
      </w:pPr>
      <w:r>
        <w:rPr>
          <w:rFonts w:hint="eastAsia" w:ascii="楷体" w:hAnsi="楷体" w:eastAsia="楷体"/>
          <w:sz w:val="28"/>
          <w:szCs w:val="28"/>
          <w:lang w:eastAsia="zh-CN"/>
        </w:rPr>
        <w:t>住所： 浙江省杭州市余杭区南苑街道世纪大道西158号</w:t>
      </w:r>
    </w:p>
    <w:p>
      <w:pPr>
        <w:pStyle w:val="3"/>
        <w:rPr>
          <w:rFonts w:hint="eastAsia" w:ascii="宋体" w:hAnsi="宋体" w:eastAsia="楷体"/>
          <w:sz w:val="28"/>
          <w:szCs w:val="28"/>
        </w:rPr>
      </w:pPr>
      <w:bookmarkStart w:id="27" w:name="_Toc7555"/>
      <w:bookmarkStart w:id="28" w:name="_Toc415303291"/>
      <w:bookmarkStart w:id="29" w:name="_Toc497381710"/>
      <w:bookmarkStart w:id="30" w:name="_Toc497399120"/>
      <w:r>
        <w:rPr>
          <w:rFonts w:hint="eastAsia" w:ascii="宋体" w:hAnsi="宋体" w:eastAsia="楷体"/>
          <w:sz w:val="28"/>
          <w:szCs w:val="28"/>
        </w:rPr>
        <w:t>二、估价机构</w:t>
      </w:r>
      <w:bookmarkEnd w:id="27"/>
      <w:bookmarkEnd w:id="28"/>
      <w:bookmarkEnd w:id="29"/>
      <w:bookmarkEnd w:id="30"/>
    </w:p>
    <w:p>
      <w:pPr>
        <w:ind w:left="570"/>
        <w:rPr>
          <w:rFonts w:hint="eastAsia" w:eastAsia="楷体"/>
          <w:sz w:val="28"/>
        </w:rPr>
      </w:pPr>
      <w:r>
        <w:rPr>
          <w:rFonts w:hint="eastAsia" w:eastAsia="楷体"/>
          <w:sz w:val="28"/>
        </w:rPr>
        <w:t>估价机构名称：杭州天平房地产评估有限公司</w:t>
      </w:r>
    </w:p>
    <w:p>
      <w:pPr>
        <w:ind w:left="570"/>
        <w:rPr>
          <w:rFonts w:hint="eastAsia" w:eastAsia="楷体"/>
          <w:sz w:val="28"/>
        </w:rPr>
      </w:pPr>
      <w:r>
        <w:rPr>
          <w:rFonts w:hint="eastAsia" w:eastAsia="楷体"/>
          <w:sz w:val="28"/>
        </w:rPr>
        <w:t>法定代表人：</w:t>
      </w:r>
      <w:r>
        <w:rPr>
          <w:rFonts w:hint="eastAsia" w:eastAsia="楷体"/>
          <w:sz w:val="28"/>
          <w:lang w:eastAsia="zh-CN"/>
        </w:rPr>
        <w:t>杨甦</w:t>
      </w:r>
    </w:p>
    <w:p>
      <w:pPr>
        <w:ind w:left="570"/>
        <w:rPr>
          <w:rFonts w:hint="eastAsia" w:ascii="楷体" w:hAnsi="楷体" w:eastAsia="楷体"/>
          <w:sz w:val="28"/>
        </w:rPr>
      </w:pPr>
      <w:r>
        <w:rPr>
          <w:rFonts w:hint="eastAsia" w:eastAsia="楷体"/>
          <w:sz w:val="28"/>
        </w:rPr>
        <w:t>住所：</w:t>
      </w:r>
      <w:r>
        <w:rPr>
          <w:rFonts w:hint="eastAsia" w:ascii="楷体" w:hAnsi="楷体" w:eastAsia="楷体"/>
          <w:sz w:val="28"/>
        </w:rPr>
        <w:t>杭州市下城区凤起路105－3号305室</w:t>
      </w:r>
    </w:p>
    <w:p>
      <w:pPr>
        <w:ind w:left="570"/>
        <w:rPr>
          <w:rFonts w:hint="eastAsia" w:eastAsia="楷体"/>
          <w:sz w:val="28"/>
        </w:rPr>
      </w:pPr>
      <w:r>
        <w:rPr>
          <w:rFonts w:hint="eastAsia" w:eastAsia="楷体"/>
          <w:sz w:val="28"/>
        </w:rPr>
        <w:t>证书编号：浙建房估证字[</w:t>
      </w:r>
      <w:r>
        <w:rPr>
          <w:rFonts w:hint="eastAsia" w:ascii="楷体" w:hAnsi="楷体" w:eastAsia="楷体"/>
          <w:sz w:val="28"/>
        </w:rPr>
        <w:t>2010</w:t>
      </w:r>
      <w:r>
        <w:rPr>
          <w:rFonts w:hint="eastAsia" w:eastAsia="楷体"/>
          <w:sz w:val="28"/>
        </w:rPr>
        <w:t>]</w:t>
      </w:r>
      <w:r>
        <w:rPr>
          <w:rFonts w:hint="eastAsia" w:ascii="楷体" w:hAnsi="楷体" w:eastAsia="楷体"/>
          <w:sz w:val="28"/>
        </w:rPr>
        <w:t>020</w:t>
      </w:r>
      <w:r>
        <w:rPr>
          <w:rFonts w:hint="eastAsia" w:eastAsia="楷体"/>
          <w:sz w:val="28"/>
        </w:rPr>
        <w:t>号</w:t>
      </w:r>
    </w:p>
    <w:p>
      <w:pPr>
        <w:ind w:left="570"/>
        <w:rPr>
          <w:rFonts w:hint="eastAsia" w:eastAsia="楷体"/>
          <w:sz w:val="28"/>
        </w:rPr>
      </w:pPr>
      <w:r>
        <w:rPr>
          <w:rFonts w:hint="eastAsia" w:eastAsia="楷体"/>
          <w:sz w:val="28"/>
        </w:rPr>
        <w:t>资格等级：</w:t>
      </w:r>
      <w:r>
        <w:rPr>
          <w:rFonts w:hint="eastAsia" w:eastAsia="楷体"/>
          <w:sz w:val="28"/>
          <w:lang w:eastAsia="zh-CN"/>
        </w:rPr>
        <w:t>壹</w:t>
      </w:r>
      <w:r>
        <w:rPr>
          <w:rFonts w:hint="eastAsia" w:eastAsia="楷体"/>
          <w:sz w:val="28"/>
        </w:rPr>
        <w:t>级</w:t>
      </w:r>
    </w:p>
    <w:p>
      <w:pPr>
        <w:ind w:left="570"/>
        <w:rPr>
          <w:rFonts w:hint="eastAsia" w:eastAsia="楷体"/>
          <w:sz w:val="28"/>
        </w:rPr>
      </w:pPr>
      <w:r>
        <w:rPr>
          <w:rFonts w:hint="eastAsia" w:eastAsia="楷体"/>
          <w:sz w:val="28"/>
        </w:rPr>
        <w:t>联系电话：</w:t>
      </w:r>
      <w:r>
        <w:rPr>
          <w:rFonts w:hint="eastAsia" w:ascii="楷体" w:hAnsi="楷体" w:eastAsia="楷体"/>
          <w:sz w:val="28"/>
        </w:rPr>
        <w:t>0571－87293537</w:t>
      </w:r>
    </w:p>
    <w:p>
      <w:pPr>
        <w:pStyle w:val="3"/>
        <w:rPr>
          <w:rFonts w:hint="eastAsia" w:ascii="宋体" w:hAnsi="宋体" w:eastAsia="楷体"/>
          <w:sz w:val="28"/>
          <w:szCs w:val="28"/>
        </w:rPr>
      </w:pPr>
      <w:bookmarkStart w:id="31" w:name="_Toc415303292"/>
      <w:bookmarkStart w:id="32" w:name="_Toc497381711"/>
      <w:bookmarkStart w:id="33" w:name="_Toc497399121"/>
      <w:bookmarkStart w:id="34" w:name="_Toc4136"/>
      <w:r>
        <w:rPr>
          <w:rFonts w:hint="eastAsia" w:ascii="宋体" w:hAnsi="宋体" w:eastAsia="楷体"/>
          <w:sz w:val="28"/>
          <w:szCs w:val="28"/>
        </w:rPr>
        <w:t>三、估价目的</w:t>
      </w:r>
      <w:bookmarkEnd w:id="31"/>
      <w:bookmarkEnd w:id="32"/>
      <w:bookmarkEnd w:id="33"/>
      <w:bookmarkEnd w:id="34"/>
    </w:p>
    <w:p>
      <w:pPr>
        <w:ind w:firstLine="560" w:firstLineChars="200"/>
        <w:rPr>
          <w:rFonts w:hint="eastAsia" w:ascii="楷体" w:hAnsi="楷体" w:eastAsia="楷体"/>
          <w:sz w:val="28"/>
        </w:rPr>
      </w:pPr>
      <w:r>
        <w:rPr>
          <w:rFonts w:hint="eastAsia" w:ascii="楷体" w:hAnsi="楷体" w:eastAsia="楷体"/>
          <w:sz w:val="28"/>
        </w:rPr>
        <w:t>为</w:t>
      </w:r>
      <w:r>
        <w:rPr>
          <w:rFonts w:hint="eastAsia" w:ascii="楷体" w:hAnsi="楷体" w:eastAsia="楷体"/>
          <w:sz w:val="28"/>
          <w:lang w:eastAsia="zh-CN"/>
        </w:rPr>
        <w:t>估价委托人</w:t>
      </w:r>
      <w:r>
        <w:rPr>
          <w:rFonts w:hint="eastAsia" w:ascii="楷体" w:hAnsi="楷体" w:eastAsia="楷体"/>
          <w:sz w:val="28"/>
        </w:rPr>
        <w:t>办理案件确定涉案房地产价值提供参考依据而评估其房地产市场价值。</w:t>
      </w:r>
    </w:p>
    <w:p>
      <w:pPr>
        <w:pStyle w:val="3"/>
        <w:rPr>
          <w:rFonts w:hint="eastAsia" w:ascii="宋体" w:hAnsi="宋体" w:eastAsia="楷体"/>
          <w:sz w:val="28"/>
          <w:szCs w:val="28"/>
        </w:rPr>
      </w:pPr>
      <w:bookmarkStart w:id="35" w:name="_Toc497381712"/>
      <w:bookmarkStart w:id="36" w:name="_Toc13035"/>
      <w:bookmarkStart w:id="37" w:name="_Toc497399122"/>
      <w:bookmarkStart w:id="38" w:name="_Toc415303293"/>
      <w:r>
        <w:rPr>
          <w:rFonts w:hint="eastAsia" w:ascii="宋体" w:hAnsi="宋体" w:eastAsia="楷体"/>
          <w:sz w:val="28"/>
          <w:szCs w:val="28"/>
        </w:rPr>
        <w:t>四、估价对象</w:t>
      </w:r>
      <w:bookmarkEnd w:id="35"/>
      <w:bookmarkEnd w:id="36"/>
      <w:bookmarkEnd w:id="37"/>
      <w:bookmarkEnd w:id="38"/>
    </w:p>
    <w:p>
      <w:pPr>
        <w:ind w:firstLine="565" w:firstLineChars="202"/>
        <w:rPr>
          <w:rFonts w:hint="eastAsia" w:ascii="楷体" w:hAnsi="楷体" w:eastAsia="楷体"/>
          <w:b w:val="0"/>
          <w:bCs/>
          <w:sz w:val="28"/>
        </w:rPr>
      </w:pPr>
      <w:r>
        <w:rPr>
          <w:rFonts w:hint="eastAsia" w:ascii="楷体" w:hAnsi="楷体" w:eastAsia="楷体"/>
          <w:b w:val="0"/>
          <w:bCs/>
          <w:sz w:val="28"/>
          <w:lang w:eastAsia="zh-CN"/>
        </w:rPr>
        <w:t>（一）</w:t>
      </w:r>
      <w:r>
        <w:rPr>
          <w:rFonts w:hint="eastAsia" w:ascii="楷体" w:hAnsi="楷体" w:eastAsia="楷体"/>
          <w:b w:val="0"/>
          <w:bCs/>
          <w:sz w:val="28"/>
        </w:rPr>
        <w:t>估价对象的界定</w:t>
      </w:r>
    </w:p>
    <w:p>
      <w:pPr>
        <w:spacing w:line="360" w:lineRule="auto"/>
        <w:ind w:firstLine="560" w:firstLineChars="200"/>
        <w:rPr>
          <w:rFonts w:hint="eastAsia" w:ascii="楷体_GB2312" w:hAnsi="宋体" w:eastAsia="楷体"/>
          <w:sz w:val="28"/>
          <w:szCs w:val="28"/>
        </w:rPr>
      </w:pPr>
      <w:r>
        <w:rPr>
          <w:rFonts w:hint="eastAsia" w:eastAsia="楷体"/>
          <w:sz w:val="28"/>
        </w:rPr>
        <w:t>估价对象位于</w:t>
      </w:r>
      <w:r>
        <w:rPr>
          <w:rFonts w:hint="eastAsia" w:ascii="楷体" w:hAnsi="楷体" w:eastAsia="楷体"/>
          <w:sz w:val="28"/>
          <w:lang w:eastAsia="zh-CN"/>
        </w:rPr>
        <w:t>杭州市余杭区仁和镇清合嘉园西区31幢北32#</w:t>
      </w:r>
      <w:r>
        <w:rPr>
          <w:rFonts w:hint="eastAsia" w:eastAsia="楷体"/>
          <w:sz w:val="28"/>
        </w:rPr>
        <w:t>，房屋建筑面积</w:t>
      </w:r>
      <w:r>
        <w:rPr>
          <w:rFonts w:hint="eastAsia" w:ascii="楷体" w:hAnsi="楷体" w:eastAsia="楷体"/>
          <w:sz w:val="28"/>
        </w:rPr>
        <w:t>为</w:t>
      </w:r>
      <w:r>
        <w:rPr>
          <w:rFonts w:hint="eastAsia" w:ascii="楷体" w:hAnsi="楷体" w:eastAsia="楷体"/>
          <w:sz w:val="28"/>
          <w:lang w:eastAsia="zh-CN"/>
        </w:rPr>
        <w:t>184.44平方米，土地使用权面积</w:t>
      </w:r>
      <w:r>
        <w:rPr>
          <w:rFonts w:hint="eastAsia" w:ascii="楷体" w:hAnsi="楷体" w:eastAsia="楷体"/>
          <w:sz w:val="28"/>
          <w:lang w:val="en-US" w:eastAsia="zh-CN"/>
        </w:rPr>
        <w:t>96.5平方米</w:t>
      </w:r>
      <w:r>
        <w:rPr>
          <w:rFonts w:hint="eastAsia" w:eastAsia="楷体"/>
          <w:sz w:val="28"/>
        </w:rPr>
        <w:t>。估价对象范围</w:t>
      </w:r>
      <w:r>
        <w:rPr>
          <w:rFonts w:hint="eastAsia" w:ascii="楷体" w:hAnsi="楷体" w:eastAsia="楷体"/>
          <w:sz w:val="28"/>
        </w:rPr>
        <w:t>包含估价对象</w:t>
      </w:r>
      <w:r>
        <w:rPr>
          <w:rFonts w:hint="eastAsia" w:eastAsia="楷体"/>
          <w:sz w:val="28"/>
        </w:rPr>
        <w:t>房屋</w:t>
      </w:r>
      <w:r>
        <w:rPr>
          <w:rFonts w:hint="eastAsia" w:eastAsia="楷体"/>
          <w:sz w:val="28"/>
          <w:lang w:eastAsia="zh-CN"/>
        </w:rPr>
        <w:t>所有权</w:t>
      </w:r>
      <w:r>
        <w:rPr>
          <w:rFonts w:hint="eastAsia" w:eastAsia="楷体"/>
          <w:sz w:val="28"/>
        </w:rPr>
        <w:t>、国有土地使用权及室内固定装修，不包括室内动产、债权债务、特许经营等其他财产权利</w:t>
      </w:r>
      <w:r>
        <w:rPr>
          <w:rFonts w:hint="eastAsia" w:ascii="楷体" w:hAnsi="楷体" w:eastAsia="楷体"/>
          <w:sz w:val="28"/>
        </w:rPr>
        <w:t>。</w:t>
      </w:r>
    </w:p>
    <w:p>
      <w:pPr>
        <w:ind w:firstLine="565" w:firstLineChars="202"/>
        <w:rPr>
          <w:rFonts w:hint="eastAsia" w:eastAsia="楷体"/>
          <w:b w:val="0"/>
          <w:bCs/>
          <w:sz w:val="28"/>
        </w:rPr>
      </w:pPr>
      <w:r>
        <w:rPr>
          <w:rFonts w:hint="eastAsia" w:ascii="楷体" w:hAnsi="楷体" w:eastAsia="楷体"/>
          <w:b w:val="0"/>
          <w:bCs/>
          <w:sz w:val="28"/>
          <w:lang w:eastAsia="zh-CN"/>
        </w:rPr>
        <w:t>（二）</w:t>
      </w:r>
      <w:r>
        <w:rPr>
          <w:rFonts w:hint="eastAsia" w:eastAsia="楷体"/>
          <w:b w:val="0"/>
          <w:bCs/>
          <w:sz w:val="28"/>
        </w:rPr>
        <w:t>房地产权利状况</w:t>
      </w:r>
    </w:p>
    <w:p>
      <w:pPr>
        <w:ind w:firstLine="555"/>
        <w:rPr>
          <w:rFonts w:hint="eastAsia" w:ascii="楷体" w:hAnsi="楷体" w:eastAsia="楷体"/>
          <w:sz w:val="28"/>
        </w:rPr>
      </w:pPr>
      <w:r>
        <w:rPr>
          <w:rFonts w:hint="eastAsia" w:ascii="楷体" w:hAnsi="楷体" w:eastAsia="楷体"/>
          <w:sz w:val="28"/>
        </w:rPr>
        <w:t>1、房</w:t>
      </w:r>
      <w:r>
        <w:rPr>
          <w:rFonts w:hint="eastAsia" w:ascii="楷体" w:hAnsi="楷体" w:eastAsia="楷体"/>
          <w:sz w:val="28"/>
          <w:lang w:eastAsia="zh-CN"/>
        </w:rPr>
        <w:t>地产</w:t>
      </w:r>
      <w:r>
        <w:rPr>
          <w:rFonts w:hint="eastAsia" w:ascii="楷体" w:hAnsi="楷体" w:eastAsia="楷体"/>
          <w:sz w:val="28"/>
        </w:rPr>
        <w:t>登记状况</w:t>
      </w:r>
    </w:p>
    <w:p>
      <w:pPr>
        <w:ind w:firstLine="555"/>
        <w:rPr>
          <w:rFonts w:hint="eastAsia" w:ascii="楷体" w:hAnsi="楷体" w:eastAsia="楷体"/>
          <w:sz w:val="28"/>
        </w:rPr>
      </w:pPr>
      <w:r>
        <w:rPr>
          <w:rFonts w:hint="eastAsia" w:ascii="楷体" w:hAnsi="楷体" w:eastAsia="楷体"/>
          <w:sz w:val="28"/>
        </w:rPr>
        <w:t>根据《杭州市不动产权属信息查询记录》</w:t>
      </w:r>
      <w:r>
        <w:rPr>
          <w:rFonts w:hint="eastAsia" w:ascii="楷体" w:hAnsi="楷体" w:eastAsia="楷体"/>
          <w:sz w:val="28"/>
          <w:lang w:eastAsia="zh-CN"/>
        </w:rPr>
        <w:t>及《房屋所有权证》</w:t>
      </w:r>
      <w:r>
        <w:rPr>
          <w:rFonts w:hint="eastAsia" w:ascii="楷体" w:hAnsi="楷体" w:eastAsia="楷体"/>
          <w:sz w:val="28"/>
        </w:rPr>
        <w:t>记载</w:t>
      </w:r>
      <w:r>
        <w:rPr>
          <w:rFonts w:hint="eastAsia" w:ascii="楷体" w:hAnsi="楷体" w:eastAsia="楷体"/>
          <w:sz w:val="28"/>
          <w:lang w:eastAsia="zh-CN"/>
        </w:rPr>
        <w:t>：</w:t>
      </w:r>
      <w:r>
        <w:rPr>
          <w:rFonts w:hint="eastAsia" w:ascii="楷体" w:hAnsi="楷体" w:eastAsia="楷体"/>
          <w:sz w:val="28"/>
        </w:rPr>
        <w:t>权利人</w:t>
      </w:r>
      <w:r>
        <w:rPr>
          <w:rFonts w:hint="eastAsia" w:ascii="楷体" w:hAnsi="楷体" w:eastAsia="楷体"/>
          <w:sz w:val="28"/>
          <w:lang w:eastAsia="zh-CN"/>
        </w:rPr>
        <w:t>为杨会战</w:t>
      </w:r>
      <w:r>
        <w:rPr>
          <w:rFonts w:hint="eastAsia" w:ascii="楷体" w:hAnsi="楷体" w:eastAsia="楷体"/>
          <w:sz w:val="28"/>
        </w:rPr>
        <w:t>，</w:t>
      </w:r>
      <w:r>
        <w:rPr>
          <w:rFonts w:hint="eastAsia" w:ascii="楷体" w:hAnsi="楷体" w:eastAsia="楷体"/>
          <w:sz w:val="28"/>
          <w:lang w:eastAsia="zh-CN"/>
        </w:rPr>
        <w:t>持有余</w:t>
      </w:r>
      <w:r>
        <w:rPr>
          <w:rFonts w:hint="eastAsia" w:ascii="楷体" w:hAnsi="楷体" w:eastAsia="楷体"/>
          <w:sz w:val="28"/>
        </w:rPr>
        <w:t>房权证</w:t>
      </w:r>
      <w:r>
        <w:rPr>
          <w:rFonts w:hint="eastAsia" w:ascii="楷体" w:hAnsi="楷体" w:eastAsia="楷体"/>
          <w:sz w:val="28"/>
          <w:lang w:eastAsia="zh-CN"/>
        </w:rPr>
        <w:t>仁</w:t>
      </w:r>
      <w:r>
        <w:rPr>
          <w:rFonts w:hint="eastAsia" w:ascii="楷体" w:hAnsi="楷体" w:eastAsia="楷体"/>
          <w:sz w:val="28"/>
        </w:rPr>
        <w:t>移字第</w:t>
      </w:r>
      <w:r>
        <w:rPr>
          <w:rFonts w:hint="eastAsia" w:ascii="楷体" w:hAnsi="楷体" w:eastAsia="楷体"/>
          <w:sz w:val="28"/>
          <w:lang w:val="en-US" w:eastAsia="zh-CN"/>
        </w:rPr>
        <w:t>09063660</w:t>
      </w:r>
      <w:r>
        <w:rPr>
          <w:rFonts w:hint="eastAsia" w:ascii="楷体" w:hAnsi="楷体" w:eastAsia="楷体"/>
          <w:sz w:val="28"/>
        </w:rPr>
        <w:t>号</w:t>
      </w:r>
      <w:r>
        <w:rPr>
          <w:rFonts w:hint="eastAsia" w:ascii="楷体" w:hAnsi="楷体" w:eastAsia="楷体"/>
          <w:sz w:val="28"/>
          <w:lang w:eastAsia="zh-CN"/>
        </w:rPr>
        <w:t>《房屋所有权证》，</w:t>
      </w:r>
      <w:r>
        <w:rPr>
          <w:rFonts w:hint="eastAsia" w:ascii="楷体" w:hAnsi="楷体" w:eastAsia="楷体"/>
          <w:sz w:val="28"/>
        </w:rPr>
        <w:t>坐落于</w:t>
      </w:r>
      <w:r>
        <w:rPr>
          <w:rFonts w:hint="eastAsia" w:ascii="楷体" w:hAnsi="楷体" w:eastAsia="楷体"/>
          <w:sz w:val="28"/>
          <w:lang w:eastAsia="zh-CN"/>
        </w:rPr>
        <w:t>余杭区仁和镇清合嘉园西区31幢北32#</w:t>
      </w:r>
      <w:r>
        <w:rPr>
          <w:rFonts w:hint="eastAsia" w:ascii="楷体" w:hAnsi="楷体" w:eastAsia="楷体"/>
          <w:sz w:val="28"/>
        </w:rPr>
        <w:t>，</w:t>
      </w:r>
      <w:r>
        <w:rPr>
          <w:rFonts w:hint="eastAsia" w:ascii="楷体" w:hAnsi="楷体" w:eastAsia="楷体"/>
          <w:sz w:val="28"/>
          <w:lang w:eastAsia="zh-CN"/>
        </w:rPr>
        <w:t>设计</w:t>
      </w:r>
      <w:r>
        <w:rPr>
          <w:rFonts w:hint="eastAsia" w:ascii="楷体" w:hAnsi="楷体" w:eastAsia="楷体"/>
          <w:sz w:val="28"/>
        </w:rPr>
        <w:t>用途为</w:t>
      </w:r>
      <w:r>
        <w:rPr>
          <w:rFonts w:hint="eastAsia" w:ascii="楷体" w:hAnsi="楷体" w:eastAsia="楷体"/>
          <w:sz w:val="28"/>
          <w:lang w:eastAsia="zh-CN"/>
        </w:rPr>
        <w:t>非</w:t>
      </w:r>
      <w:r>
        <w:rPr>
          <w:rFonts w:hint="eastAsia" w:ascii="楷体" w:hAnsi="楷体" w:eastAsia="楷体"/>
          <w:sz w:val="28"/>
        </w:rPr>
        <w:t>住宅，建筑面积</w:t>
      </w:r>
      <w:r>
        <w:rPr>
          <w:rFonts w:hint="eastAsia" w:ascii="楷体" w:hAnsi="楷体" w:eastAsia="楷体"/>
          <w:sz w:val="28"/>
          <w:lang w:val="en-US" w:eastAsia="zh-CN"/>
        </w:rPr>
        <w:t>184.44平方米</w:t>
      </w:r>
      <w:r>
        <w:rPr>
          <w:rFonts w:hint="eastAsia" w:ascii="楷体" w:hAnsi="楷体" w:eastAsia="楷体"/>
          <w:sz w:val="28"/>
        </w:rPr>
        <w:t>。</w:t>
      </w:r>
    </w:p>
    <w:p>
      <w:pPr>
        <w:ind w:left="-2" w:leftChars="-1" w:firstLine="565" w:firstLineChars="202"/>
        <w:rPr>
          <w:rFonts w:hint="eastAsia" w:eastAsia="楷体"/>
          <w:sz w:val="28"/>
        </w:rPr>
      </w:pPr>
      <w:r>
        <w:rPr>
          <w:rFonts w:hint="eastAsia" w:eastAsia="楷体"/>
          <w:sz w:val="28"/>
        </w:rPr>
        <w:t>2、</w:t>
      </w:r>
      <w:r>
        <w:rPr>
          <w:rFonts w:hint="eastAsia" w:ascii="楷体" w:hAnsi="楷体" w:eastAsia="楷体"/>
          <w:sz w:val="28"/>
        </w:rPr>
        <w:t>土地</w:t>
      </w:r>
      <w:r>
        <w:rPr>
          <w:rFonts w:hint="eastAsia" w:eastAsia="楷体"/>
          <w:sz w:val="28"/>
        </w:rPr>
        <w:t>登记状况</w:t>
      </w:r>
    </w:p>
    <w:p>
      <w:pPr>
        <w:spacing w:line="360" w:lineRule="auto"/>
        <w:ind w:firstLine="560" w:firstLineChars="200"/>
        <w:jc w:val="left"/>
        <w:rPr>
          <w:rFonts w:hint="eastAsia" w:ascii="楷体" w:hAnsi="楷体" w:eastAsia="楷体"/>
          <w:sz w:val="28"/>
        </w:rPr>
      </w:pPr>
      <w:r>
        <w:rPr>
          <w:rFonts w:hint="eastAsia" w:ascii="楷体" w:hAnsi="楷体" w:eastAsia="楷体"/>
          <w:sz w:val="28"/>
        </w:rPr>
        <w:t>根据《杭州市不动产权属信息查询记录》</w:t>
      </w:r>
      <w:r>
        <w:rPr>
          <w:rFonts w:hint="eastAsia" w:ascii="楷体" w:hAnsi="楷体" w:eastAsia="楷体"/>
          <w:sz w:val="28"/>
          <w:lang w:eastAsia="zh-CN"/>
        </w:rPr>
        <w:t>及《国有土地使用证》</w:t>
      </w:r>
      <w:r>
        <w:rPr>
          <w:rFonts w:hint="eastAsia" w:ascii="楷体" w:hAnsi="楷体" w:eastAsia="楷体"/>
          <w:sz w:val="28"/>
        </w:rPr>
        <w:t>记载</w:t>
      </w:r>
      <w:r>
        <w:rPr>
          <w:rFonts w:hint="eastAsia" w:ascii="楷体" w:hAnsi="楷体" w:eastAsia="楷体"/>
          <w:sz w:val="28"/>
          <w:lang w:eastAsia="zh-CN"/>
        </w:rPr>
        <w:t>：土地使用权人为杨会战</w:t>
      </w:r>
      <w:r>
        <w:rPr>
          <w:rFonts w:hint="eastAsia" w:ascii="楷体" w:hAnsi="楷体" w:eastAsia="楷体"/>
          <w:sz w:val="28"/>
        </w:rPr>
        <w:t>，</w:t>
      </w:r>
      <w:r>
        <w:rPr>
          <w:rFonts w:hint="eastAsia" w:ascii="楷体" w:hAnsi="楷体" w:eastAsia="楷体"/>
          <w:sz w:val="28"/>
          <w:lang w:eastAsia="zh-CN"/>
        </w:rPr>
        <w:t>持有</w:t>
      </w:r>
      <w:r>
        <w:rPr>
          <w:rFonts w:hint="eastAsia" w:ascii="楷体" w:hAnsi="楷体" w:eastAsia="楷体"/>
          <w:sz w:val="28"/>
        </w:rPr>
        <w:t>杭</w:t>
      </w:r>
      <w:r>
        <w:rPr>
          <w:rFonts w:hint="eastAsia" w:ascii="楷体" w:hAnsi="楷体" w:eastAsia="楷体"/>
          <w:sz w:val="28"/>
          <w:lang w:eastAsia="zh-CN"/>
        </w:rPr>
        <w:t>余商</w:t>
      </w:r>
      <w:r>
        <w:rPr>
          <w:rFonts w:hint="eastAsia" w:ascii="楷体" w:hAnsi="楷体" w:eastAsia="楷体"/>
          <w:sz w:val="28"/>
        </w:rPr>
        <w:t>国用（20</w:t>
      </w:r>
      <w:r>
        <w:rPr>
          <w:rFonts w:hint="eastAsia" w:ascii="楷体" w:hAnsi="楷体" w:eastAsia="楷体"/>
          <w:sz w:val="28"/>
          <w:lang w:val="en-US" w:eastAsia="zh-CN"/>
        </w:rPr>
        <w:t>09</w:t>
      </w:r>
      <w:r>
        <w:rPr>
          <w:rFonts w:hint="eastAsia" w:ascii="楷体" w:hAnsi="楷体" w:eastAsia="楷体"/>
          <w:sz w:val="28"/>
        </w:rPr>
        <w:t>）第</w:t>
      </w:r>
      <w:r>
        <w:rPr>
          <w:rFonts w:hint="eastAsia" w:ascii="楷体" w:hAnsi="楷体" w:eastAsia="楷体"/>
          <w:sz w:val="28"/>
          <w:lang w:val="en-US" w:eastAsia="zh-CN"/>
        </w:rPr>
        <w:t>17857</w:t>
      </w:r>
      <w:r>
        <w:rPr>
          <w:rFonts w:hint="eastAsia" w:ascii="楷体" w:hAnsi="楷体" w:eastAsia="楷体"/>
          <w:sz w:val="28"/>
        </w:rPr>
        <w:t>号</w:t>
      </w:r>
      <w:r>
        <w:rPr>
          <w:rFonts w:hint="eastAsia" w:ascii="楷体" w:hAnsi="楷体" w:eastAsia="楷体"/>
          <w:sz w:val="28"/>
          <w:lang w:eastAsia="zh-CN"/>
        </w:rPr>
        <w:t>《国有土地使用证》，座</w:t>
      </w:r>
      <w:r>
        <w:rPr>
          <w:rFonts w:hint="eastAsia" w:ascii="楷体" w:hAnsi="楷体" w:eastAsia="楷体"/>
          <w:sz w:val="28"/>
        </w:rPr>
        <w:t>落于</w:t>
      </w:r>
      <w:r>
        <w:rPr>
          <w:rFonts w:hint="eastAsia" w:ascii="楷体" w:hAnsi="楷体" w:eastAsia="楷体"/>
          <w:sz w:val="28"/>
          <w:lang w:eastAsia="zh-CN"/>
        </w:rPr>
        <w:t>仁和镇清合嘉园西区31幢北32#</w:t>
      </w:r>
      <w:r>
        <w:rPr>
          <w:rFonts w:hint="eastAsia" w:ascii="楷体" w:hAnsi="楷体" w:eastAsia="楷体"/>
          <w:sz w:val="28"/>
        </w:rPr>
        <w:t>，</w:t>
      </w:r>
      <w:r>
        <w:rPr>
          <w:rFonts w:hint="eastAsia" w:ascii="楷体" w:hAnsi="楷体" w:eastAsia="楷体"/>
          <w:sz w:val="28"/>
          <w:lang w:eastAsia="zh-CN"/>
        </w:rPr>
        <w:t>地类（</w:t>
      </w:r>
      <w:r>
        <w:rPr>
          <w:rFonts w:hint="eastAsia" w:ascii="楷体" w:hAnsi="楷体" w:eastAsia="楷体"/>
          <w:sz w:val="28"/>
        </w:rPr>
        <w:t>用途</w:t>
      </w:r>
      <w:r>
        <w:rPr>
          <w:rFonts w:hint="eastAsia" w:ascii="楷体" w:hAnsi="楷体" w:eastAsia="楷体"/>
          <w:sz w:val="28"/>
          <w:lang w:eastAsia="zh-CN"/>
        </w:rPr>
        <w:t>）</w:t>
      </w:r>
      <w:r>
        <w:rPr>
          <w:rFonts w:hint="eastAsia" w:ascii="楷体" w:hAnsi="楷体" w:eastAsia="楷体"/>
          <w:sz w:val="28"/>
        </w:rPr>
        <w:t>为</w:t>
      </w:r>
      <w:r>
        <w:rPr>
          <w:rFonts w:hint="eastAsia" w:ascii="楷体" w:hAnsi="楷体" w:eastAsia="楷体"/>
          <w:sz w:val="28"/>
          <w:lang w:eastAsia="zh-CN"/>
        </w:rPr>
        <w:t>商业</w:t>
      </w:r>
      <w:r>
        <w:rPr>
          <w:rFonts w:hint="eastAsia" w:ascii="楷体" w:hAnsi="楷体" w:eastAsia="楷体"/>
          <w:sz w:val="28"/>
        </w:rPr>
        <w:t>，土地使用权面积</w:t>
      </w:r>
      <w:r>
        <w:rPr>
          <w:rFonts w:hint="eastAsia" w:ascii="楷体" w:hAnsi="楷体" w:eastAsia="楷体"/>
          <w:sz w:val="28"/>
          <w:lang w:val="en-US" w:eastAsia="zh-CN"/>
        </w:rPr>
        <w:t>96.5平方米</w:t>
      </w:r>
      <w:r>
        <w:rPr>
          <w:rFonts w:hint="eastAsia" w:ascii="楷体" w:hAnsi="楷体" w:eastAsia="楷体"/>
          <w:sz w:val="28"/>
        </w:rPr>
        <w:t>，</w:t>
      </w:r>
      <w:r>
        <w:rPr>
          <w:rFonts w:hint="eastAsia" w:ascii="楷体" w:hAnsi="楷体" w:eastAsia="楷体"/>
          <w:sz w:val="28"/>
          <w:lang w:eastAsia="zh-CN"/>
        </w:rPr>
        <w:t>使用权类型为</w:t>
      </w:r>
      <w:r>
        <w:rPr>
          <w:rFonts w:hint="eastAsia" w:ascii="楷体" w:hAnsi="楷体" w:eastAsia="楷体"/>
          <w:sz w:val="28"/>
        </w:rPr>
        <w:t>出让，土地使用年限至20</w:t>
      </w:r>
      <w:r>
        <w:rPr>
          <w:rFonts w:hint="eastAsia" w:ascii="楷体" w:hAnsi="楷体" w:eastAsia="楷体"/>
          <w:sz w:val="28"/>
          <w:lang w:val="en-US" w:eastAsia="zh-CN"/>
        </w:rPr>
        <w:t>43</w:t>
      </w:r>
      <w:r>
        <w:rPr>
          <w:rFonts w:hint="eastAsia" w:ascii="楷体" w:hAnsi="楷体" w:eastAsia="楷体"/>
          <w:sz w:val="28"/>
        </w:rPr>
        <w:t>年</w:t>
      </w:r>
      <w:r>
        <w:rPr>
          <w:rFonts w:hint="eastAsia" w:ascii="楷体" w:hAnsi="楷体" w:eastAsia="楷体"/>
          <w:sz w:val="28"/>
          <w:lang w:val="en-US" w:eastAsia="zh-CN"/>
        </w:rPr>
        <w:t>6</w:t>
      </w:r>
      <w:r>
        <w:rPr>
          <w:rFonts w:hint="eastAsia" w:ascii="楷体" w:hAnsi="楷体" w:eastAsia="楷体"/>
          <w:sz w:val="28"/>
        </w:rPr>
        <w:t>月</w:t>
      </w:r>
      <w:r>
        <w:rPr>
          <w:rFonts w:hint="eastAsia" w:ascii="楷体" w:hAnsi="楷体" w:eastAsia="楷体"/>
          <w:sz w:val="28"/>
          <w:lang w:val="en-US" w:eastAsia="zh-CN"/>
        </w:rPr>
        <w:t>28</w:t>
      </w:r>
      <w:r>
        <w:rPr>
          <w:rFonts w:hint="eastAsia" w:ascii="楷体" w:hAnsi="楷体" w:eastAsia="楷体"/>
          <w:sz w:val="28"/>
        </w:rPr>
        <w:t>日。</w:t>
      </w:r>
    </w:p>
    <w:p>
      <w:pPr>
        <w:spacing w:line="360" w:lineRule="auto"/>
        <w:ind w:firstLine="560" w:firstLineChars="200"/>
        <w:jc w:val="left"/>
        <w:rPr>
          <w:rFonts w:hint="eastAsia" w:ascii="楷体" w:hAnsi="楷体" w:eastAsia="楷体"/>
          <w:sz w:val="28"/>
        </w:rPr>
      </w:pPr>
      <w:r>
        <w:rPr>
          <w:rFonts w:hint="eastAsia" w:ascii="楷体" w:hAnsi="楷体" w:eastAsia="楷体"/>
          <w:sz w:val="28"/>
        </w:rPr>
        <w:t>3、抵押状况</w:t>
      </w:r>
    </w:p>
    <w:p>
      <w:pPr>
        <w:ind w:firstLine="555"/>
        <w:rPr>
          <w:rFonts w:hint="eastAsia" w:ascii="楷体" w:hAnsi="楷体" w:eastAsia="楷体"/>
          <w:sz w:val="28"/>
          <w:lang w:val="en-US" w:eastAsia="zh-CN"/>
        </w:rPr>
      </w:pPr>
      <w:r>
        <w:rPr>
          <w:rFonts w:hint="eastAsia" w:ascii="楷体" w:hAnsi="楷体" w:eastAsia="楷体"/>
          <w:sz w:val="28"/>
        </w:rPr>
        <w:t>根据《杭州市不动产权属信息查询记录》记载估价对象不动产存在他项权利</w:t>
      </w:r>
      <w:r>
        <w:rPr>
          <w:rFonts w:hint="eastAsia" w:ascii="楷体" w:hAnsi="楷体" w:eastAsia="楷体"/>
          <w:sz w:val="28"/>
          <w:lang w:eastAsia="zh-CN"/>
        </w:rPr>
        <w:t>，抵押权人为招商银行股份有限公司杭州余杭支行，抵押方式为最高额抵押，登记证明号为余房他证字第</w:t>
      </w:r>
      <w:r>
        <w:rPr>
          <w:rFonts w:hint="eastAsia" w:ascii="楷体" w:hAnsi="楷体" w:eastAsia="楷体"/>
          <w:sz w:val="28"/>
          <w:lang w:val="en-US" w:eastAsia="zh-CN"/>
        </w:rPr>
        <w:t>13203551号，债权数额为255万元，登记日期为2013年07月05日，债务履行期限为2013年07月05日起2016年07月05日止。</w:t>
      </w:r>
    </w:p>
    <w:p>
      <w:pPr>
        <w:spacing w:line="360" w:lineRule="auto"/>
        <w:ind w:firstLine="560" w:firstLineChars="200"/>
        <w:jc w:val="left"/>
        <w:rPr>
          <w:rFonts w:hint="eastAsia" w:ascii="楷体" w:hAnsi="楷体" w:eastAsia="楷体"/>
          <w:sz w:val="28"/>
          <w:lang w:eastAsia="zh-CN"/>
        </w:rPr>
      </w:pPr>
      <w:r>
        <w:rPr>
          <w:rFonts w:hint="eastAsia" w:ascii="楷体" w:hAnsi="楷体" w:eastAsia="楷体"/>
          <w:sz w:val="28"/>
          <w:lang w:val="en-US" w:eastAsia="zh-CN"/>
        </w:rPr>
        <w:t>4、</w:t>
      </w:r>
      <w:r>
        <w:rPr>
          <w:rFonts w:hint="eastAsia" w:ascii="楷体" w:hAnsi="楷体" w:eastAsia="楷体"/>
          <w:sz w:val="28"/>
          <w:lang w:eastAsia="zh-CN"/>
        </w:rPr>
        <w:t>查封状态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560" w:firstLineChars="200"/>
        <w:jc w:val="left"/>
        <w:textAlignment w:val="auto"/>
        <w:outlineLvl w:val="9"/>
        <w:rPr>
          <w:rFonts w:hint="eastAsia" w:ascii="楷体" w:hAnsi="楷体" w:eastAsia="楷体"/>
          <w:sz w:val="28"/>
          <w:lang w:eastAsia="zh-CN"/>
        </w:rPr>
      </w:pPr>
      <w:r>
        <w:rPr>
          <w:rFonts w:hint="eastAsia" w:ascii="楷体" w:hAnsi="楷体" w:eastAsia="楷体"/>
          <w:sz w:val="28"/>
        </w:rPr>
        <w:t>根据《</w:t>
      </w:r>
      <w:r>
        <w:rPr>
          <w:rFonts w:hint="eastAsia" w:ascii="楷体" w:hAnsi="楷体" w:eastAsia="楷体"/>
          <w:sz w:val="28"/>
          <w:lang w:eastAsia="zh-CN"/>
        </w:rPr>
        <w:t>杭州市不动产权属信息查询记录</w:t>
      </w:r>
      <w:r>
        <w:rPr>
          <w:rFonts w:hint="eastAsia" w:ascii="楷体" w:hAnsi="楷体" w:eastAsia="楷体"/>
          <w:sz w:val="28"/>
        </w:rPr>
        <w:t>》记载估价对象不动产存在</w:t>
      </w:r>
      <w:r>
        <w:rPr>
          <w:rFonts w:hint="eastAsia" w:ascii="楷体" w:hAnsi="楷体" w:eastAsia="楷体"/>
          <w:sz w:val="28"/>
          <w:lang w:eastAsia="zh-CN"/>
        </w:rPr>
        <w:t>查封状况，具体查封状况见下表：</w:t>
      </w:r>
    </w:p>
    <w:tbl>
      <w:tblPr>
        <w:tblStyle w:val="22"/>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2"/>
        <w:gridCol w:w="1618"/>
        <w:gridCol w:w="3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sz w:val="21"/>
                <w:szCs w:val="21"/>
                <w:lang w:eastAsia="zh-CN"/>
              </w:rPr>
              <w:t>查封文号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sz w:val="21"/>
                <w:szCs w:val="21"/>
                <w:vertAlign w:val="baseline"/>
                <w:lang w:eastAsia="zh-CN"/>
              </w:rPr>
              <w:t>查封机关</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eastAsia="zh-CN"/>
              </w:rPr>
            </w:pPr>
            <w:r>
              <w:rPr>
                <w:rFonts w:hint="eastAsia" w:ascii="楷体" w:hAnsi="楷体" w:eastAsia="楷体"/>
                <w:sz w:val="21"/>
                <w:szCs w:val="21"/>
                <w:vertAlign w:val="baseline"/>
                <w:lang w:eastAsia="zh-CN"/>
              </w:rPr>
              <w:t>查封期限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9"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val="en-US"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2015</w:t>
            </w:r>
            <w:r>
              <w:rPr>
                <w:rFonts w:hint="eastAsia" w:ascii="楷体" w:hAnsi="楷体" w:eastAsia="楷体"/>
                <w:w w:val="90"/>
                <w:sz w:val="21"/>
                <w:szCs w:val="21"/>
                <w:vertAlign w:val="baseline"/>
                <w:lang w:eastAsia="zh-CN"/>
              </w:rPr>
              <w:t>）贾执字第</w:t>
            </w:r>
            <w:r>
              <w:rPr>
                <w:rFonts w:hint="eastAsia" w:ascii="楷体" w:hAnsi="楷体" w:eastAsia="楷体"/>
                <w:w w:val="90"/>
                <w:sz w:val="21"/>
                <w:szCs w:val="21"/>
                <w:vertAlign w:val="baseline"/>
                <w:lang w:val="en-US" w:eastAsia="zh-CN"/>
              </w:rPr>
              <w:t>2260号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徐州市贾汪区人民法院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2016年11月04日起2019年11月03日止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val="en-US"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2015</w:t>
            </w:r>
            <w:r>
              <w:rPr>
                <w:rFonts w:hint="eastAsia" w:ascii="楷体" w:hAnsi="楷体" w:eastAsia="楷体"/>
                <w:w w:val="90"/>
                <w:sz w:val="21"/>
                <w:szCs w:val="21"/>
                <w:vertAlign w:val="baseline"/>
                <w:lang w:eastAsia="zh-CN"/>
              </w:rPr>
              <w:t>）杭余执民字第</w:t>
            </w:r>
            <w:r>
              <w:rPr>
                <w:rFonts w:hint="eastAsia" w:ascii="楷体" w:hAnsi="楷体" w:eastAsia="楷体"/>
                <w:w w:val="90"/>
                <w:sz w:val="21"/>
                <w:szCs w:val="21"/>
                <w:vertAlign w:val="baseline"/>
                <w:lang w:val="en-US" w:eastAsia="zh-CN"/>
              </w:rPr>
              <w:t>4739号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2017年02月23日起2020年02月22日止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8"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2014</w:t>
            </w:r>
            <w:r>
              <w:rPr>
                <w:rFonts w:hint="eastAsia" w:ascii="楷体" w:hAnsi="楷体" w:eastAsia="楷体"/>
                <w:w w:val="90"/>
                <w:sz w:val="21"/>
                <w:szCs w:val="21"/>
                <w:vertAlign w:val="baseline"/>
                <w:lang w:eastAsia="zh-CN"/>
              </w:rPr>
              <w:t>）杭余塘民初字第</w:t>
            </w:r>
            <w:r>
              <w:rPr>
                <w:rFonts w:hint="eastAsia" w:ascii="楷体" w:hAnsi="楷体" w:eastAsia="楷体"/>
                <w:w w:val="90"/>
                <w:sz w:val="21"/>
                <w:szCs w:val="21"/>
                <w:vertAlign w:val="baseline"/>
                <w:lang w:val="en-US" w:eastAsia="zh-CN"/>
              </w:rPr>
              <w:t>281号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2014年09月10日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8"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2015</w:t>
            </w:r>
            <w:r>
              <w:rPr>
                <w:rFonts w:hint="eastAsia" w:ascii="楷体" w:hAnsi="楷体" w:eastAsia="楷体"/>
                <w:w w:val="90"/>
                <w:sz w:val="21"/>
                <w:szCs w:val="21"/>
                <w:vertAlign w:val="baseline"/>
                <w:lang w:eastAsia="zh-CN"/>
              </w:rPr>
              <w:t>）杭余商初字第</w:t>
            </w:r>
            <w:r>
              <w:rPr>
                <w:rFonts w:hint="eastAsia" w:ascii="楷体" w:hAnsi="楷体" w:eastAsia="楷体"/>
                <w:w w:val="90"/>
                <w:sz w:val="21"/>
                <w:szCs w:val="21"/>
                <w:vertAlign w:val="baseline"/>
                <w:lang w:val="en-US" w:eastAsia="zh-CN"/>
              </w:rPr>
              <w:t>3211-1号/余房轮查（2015）9525号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2015年12月30日起2018年12月29日止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8"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sz w:val="21"/>
                <w:szCs w:val="21"/>
                <w:vertAlign w:val="baseline"/>
                <w:lang w:val="en-US" w:eastAsia="zh-CN"/>
              </w:rPr>
            </w:pPr>
            <w:r>
              <w:rPr>
                <w:rFonts w:hint="eastAsia" w:ascii="楷体" w:hAnsi="楷体" w:eastAsia="楷体"/>
                <w:sz w:val="21"/>
                <w:szCs w:val="21"/>
                <w:vertAlign w:val="baseline"/>
                <w:lang w:val="en-US" w:eastAsia="zh-CN"/>
              </w:rPr>
              <w:t>（2016）浙0110执保712号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杭州市余杭区人民法院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2016年08月17日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7"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2015</w:t>
            </w:r>
            <w:r>
              <w:rPr>
                <w:rFonts w:hint="eastAsia" w:ascii="楷体" w:hAnsi="楷体" w:eastAsia="楷体"/>
                <w:w w:val="90"/>
                <w:sz w:val="21"/>
                <w:szCs w:val="21"/>
                <w:vertAlign w:val="baseline"/>
                <w:lang w:eastAsia="zh-CN"/>
              </w:rPr>
              <w:t>）杭余商初字第</w:t>
            </w:r>
            <w:r>
              <w:rPr>
                <w:rFonts w:hint="eastAsia" w:ascii="楷体" w:hAnsi="楷体" w:eastAsia="楷体"/>
                <w:w w:val="90"/>
                <w:sz w:val="21"/>
                <w:szCs w:val="21"/>
                <w:vertAlign w:val="baseline"/>
                <w:lang w:val="en-US" w:eastAsia="zh-CN"/>
              </w:rPr>
              <w:t>3314-1号/余房轮查（2016）9632号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2016年01月20日起2019年01月19日止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7"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2016</w:t>
            </w:r>
            <w:r>
              <w:rPr>
                <w:rFonts w:hint="eastAsia" w:ascii="楷体" w:hAnsi="楷体" w:eastAsia="楷体"/>
                <w:w w:val="90"/>
                <w:sz w:val="21"/>
                <w:szCs w:val="21"/>
                <w:vertAlign w:val="baseline"/>
                <w:lang w:eastAsia="zh-CN"/>
              </w:rPr>
              <w:t>）浙</w:t>
            </w:r>
            <w:r>
              <w:rPr>
                <w:rFonts w:hint="eastAsia" w:ascii="楷体" w:hAnsi="楷体" w:eastAsia="楷体"/>
                <w:w w:val="90"/>
                <w:sz w:val="21"/>
                <w:szCs w:val="21"/>
                <w:vertAlign w:val="baseline"/>
                <w:lang w:val="en-US" w:eastAsia="zh-CN"/>
              </w:rPr>
              <w:t>0110执保712号/余房轮查（2016）10983号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2016年08月17日起2019年08月16日止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7" w:hRule="exact"/>
        </w:trPr>
        <w:tc>
          <w:tcPr>
            <w:tcW w:w="3142"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w:t>
            </w:r>
            <w:r>
              <w:rPr>
                <w:rFonts w:hint="eastAsia" w:ascii="楷体" w:hAnsi="楷体" w:eastAsia="楷体"/>
                <w:w w:val="90"/>
                <w:sz w:val="21"/>
                <w:szCs w:val="21"/>
                <w:vertAlign w:val="baseline"/>
                <w:lang w:val="en-US" w:eastAsia="zh-CN"/>
              </w:rPr>
              <w:t>2014</w:t>
            </w:r>
            <w:r>
              <w:rPr>
                <w:rFonts w:hint="eastAsia" w:ascii="楷体" w:hAnsi="楷体" w:eastAsia="楷体"/>
                <w:w w:val="90"/>
                <w:sz w:val="21"/>
                <w:szCs w:val="21"/>
                <w:vertAlign w:val="baseline"/>
                <w:lang w:eastAsia="zh-CN"/>
              </w:rPr>
              <w:t>）杭余塘民初字第</w:t>
            </w:r>
            <w:r>
              <w:rPr>
                <w:rFonts w:hint="eastAsia" w:ascii="楷体" w:hAnsi="楷体" w:eastAsia="楷体"/>
                <w:w w:val="90"/>
                <w:sz w:val="21"/>
                <w:szCs w:val="21"/>
                <w:vertAlign w:val="baseline"/>
                <w:lang w:val="en-US" w:eastAsia="zh-CN"/>
              </w:rPr>
              <w:t>281号/余房轮查（2014）6992号</w:t>
            </w:r>
          </w:p>
        </w:tc>
        <w:tc>
          <w:tcPr>
            <w:tcW w:w="1618"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eastAsia="zh-CN"/>
              </w:rPr>
            </w:pPr>
            <w:r>
              <w:rPr>
                <w:rFonts w:hint="eastAsia" w:ascii="楷体" w:hAnsi="楷体" w:eastAsia="楷体"/>
                <w:w w:val="90"/>
                <w:sz w:val="21"/>
                <w:szCs w:val="21"/>
                <w:vertAlign w:val="baseline"/>
                <w:lang w:eastAsia="zh-CN"/>
              </w:rPr>
              <w:t>余杭区人民法院</w:t>
            </w:r>
          </w:p>
        </w:tc>
        <w:tc>
          <w:tcPr>
            <w:tcW w:w="3960" w:type="dxa"/>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tLeast"/>
              <w:ind w:left="0" w:leftChars="0" w:right="0" w:rightChars="0" w:firstLine="0" w:firstLineChars="0"/>
              <w:jc w:val="center"/>
              <w:textAlignment w:val="auto"/>
              <w:outlineLvl w:val="9"/>
              <w:rPr>
                <w:rFonts w:hint="eastAsia" w:ascii="楷体" w:hAnsi="楷体" w:eastAsia="楷体"/>
                <w:w w:val="90"/>
                <w:sz w:val="21"/>
                <w:szCs w:val="21"/>
                <w:vertAlign w:val="baseline"/>
                <w:lang w:val="en-US" w:eastAsia="zh-CN"/>
              </w:rPr>
            </w:pPr>
            <w:r>
              <w:rPr>
                <w:rFonts w:hint="eastAsia" w:ascii="楷体" w:hAnsi="楷体" w:eastAsia="楷体"/>
                <w:w w:val="90"/>
                <w:sz w:val="21"/>
                <w:szCs w:val="21"/>
                <w:vertAlign w:val="baseline"/>
                <w:lang w:val="en-US" w:eastAsia="zh-CN"/>
              </w:rPr>
              <w:t>2014年09月05日起2016年09月04日止</w:t>
            </w:r>
          </w:p>
        </w:tc>
      </w:tr>
    </w:tbl>
    <w:p>
      <w:pPr>
        <w:ind w:left="-2" w:leftChars="-1" w:firstLine="565" w:firstLineChars="202"/>
        <w:rPr>
          <w:rFonts w:hint="eastAsia" w:eastAsia="楷体"/>
          <w:b w:val="0"/>
          <w:bCs/>
          <w:sz w:val="28"/>
        </w:rPr>
      </w:pPr>
      <w:r>
        <w:rPr>
          <w:rFonts w:hint="eastAsia" w:ascii="楷体" w:hAnsi="楷体" w:eastAsia="楷体"/>
          <w:b w:val="0"/>
          <w:bCs/>
          <w:sz w:val="28"/>
          <w:lang w:eastAsia="zh-CN"/>
        </w:rPr>
        <w:t>（三）</w:t>
      </w:r>
      <w:r>
        <w:rPr>
          <w:rFonts w:hint="eastAsia" w:eastAsia="楷体"/>
          <w:b w:val="0"/>
          <w:bCs/>
          <w:sz w:val="28"/>
        </w:rPr>
        <w:t>房地产实物状况</w:t>
      </w:r>
    </w:p>
    <w:p>
      <w:pPr>
        <w:ind w:left="141" w:leftChars="67" w:firstLine="425" w:firstLineChars="152"/>
        <w:rPr>
          <w:rFonts w:hint="eastAsia" w:eastAsia="楷体"/>
          <w:sz w:val="28"/>
        </w:rPr>
      </w:pPr>
      <w:r>
        <w:rPr>
          <w:rFonts w:hint="eastAsia" w:eastAsia="楷体"/>
          <w:sz w:val="28"/>
          <w:lang w:val="en-US" w:eastAsia="zh-CN"/>
        </w:rPr>
        <w:t>1、</w:t>
      </w:r>
      <w:r>
        <w:rPr>
          <w:rFonts w:hint="eastAsia" w:eastAsia="楷体"/>
          <w:sz w:val="28"/>
        </w:rPr>
        <w:t>土地实物状况</w:t>
      </w:r>
    </w:p>
    <w:p>
      <w:pPr>
        <w:spacing w:line="360" w:lineRule="auto"/>
        <w:ind w:firstLine="560" w:firstLineChars="200"/>
        <w:jc w:val="left"/>
        <w:rPr>
          <w:rFonts w:hint="eastAsia" w:ascii="楷体" w:hAnsi="楷体" w:eastAsia="楷体"/>
          <w:sz w:val="28"/>
        </w:rPr>
      </w:pPr>
      <w:r>
        <w:rPr>
          <w:rFonts w:hint="eastAsia" w:eastAsia="楷体"/>
          <w:sz w:val="28"/>
        </w:rPr>
        <w:t>估价</w:t>
      </w:r>
      <w:r>
        <w:rPr>
          <w:rFonts w:hint="eastAsia" w:ascii="楷体" w:hAnsi="楷体" w:eastAsia="楷体"/>
          <w:sz w:val="28"/>
        </w:rPr>
        <w:t>对象土地座落于</w:t>
      </w:r>
      <w:r>
        <w:rPr>
          <w:rFonts w:hint="eastAsia" w:ascii="楷体" w:hAnsi="楷体" w:eastAsia="楷体"/>
          <w:sz w:val="28"/>
          <w:lang w:eastAsia="zh-CN"/>
        </w:rPr>
        <w:t>仁和镇清合嘉园西区31幢北32#</w:t>
      </w:r>
      <w:r>
        <w:rPr>
          <w:rFonts w:hint="eastAsia" w:ascii="楷体" w:hAnsi="楷体" w:eastAsia="楷体"/>
          <w:sz w:val="28"/>
        </w:rPr>
        <w:t>，所在小区</w:t>
      </w:r>
      <w:r>
        <w:rPr>
          <w:rFonts w:hint="eastAsia" w:ascii="楷体_GB2312" w:hAnsi="宋体" w:eastAsia="楷体"/>
          <w:sz w:val="28"/>
          <w:szCs w:val="28"/>
        </w:rPr>
        <w:t>东</w:t>
      </w:r>
      <w:r>
        <w:rPr>
          <w:rFonts w:hint="eastAsia" w:ascii="楷体_GB2312" w:hAnsi="宋体" w:eastAsia="楷体"/>
          <w:sz w:val="28"/>
          <w:szCs w:val="28"/>
          <w:lang w:eastAsia="zh-CN"/>
        </w:rPr>
        <w:t>临仁和大道</w:t>
      </w:r>
      <w:r>
        <w:rPr>
          <w:rFonts w:hint="eastAsia" w:ascii="楷体_GB2312" w:hAnsi="宋体" w:eastAsia="楷体"/>
          <w:sz w:val="28"/>
          <w:szCs w:val="28"/>
        </w:rPr>
        <w:t>，南临</w:t>
      </w:r>
      <w:r>
        <w:rPr>
          <w:rFonts w:hint="eastAsia" w:ascii="楷体_GB2312" w:hAnsi="宋体" w:eastAsia="楷体"/>
          <w:sz w:val="28"/>
          <w:szCs w:val="28"/>
          <w:lang w:eastAsia="zh-CN"/>
        </w:rPr>
        <w:t>和旺街</w:t>
      </w:r>
      <w:r>
        <w:rPr>
          <w:rFonts w:hint="eastAsia" w:ascii="楷体_GB2312" w:hAnsi="宋体" w:eastAsia="楷体"/>
          <w:sz w:val="28"/>
          <w:szCs w:val="28"/>
        </w:rPr>
        <w:t>，西临</w:t>
      </w:r>
      <w:r>
        <w:rPr>
          <w:rFonts w:hint="eastAsia" w:ascii="楷体_GB2312" w:hAnsi="宋体" w:eastAsia="楷体"/>
          <w:sz w:val="28"/>
          <w:szCs w:val="28"/>
          <w:lang w:eastAsia="zh-CN"/>
        </w:rPr>
        <w:t>獐山路</w:t>
      </w:r>
      <w:r>
        <w:rPr>
          <w:rFonts w:hint="eastAsia" w:ascii="楷体_GB2312" w:hAnsi="宋体" w:eastAsia="楷体"/>
          <w:sz w:val="28"/>
          <w:szCs w:val="28"/>
        </w:rPr>
        <w:t>，北</w:t>
      </w:r>
      <w:r>
        <w:rPr>
          <w:rFonts w:hint="eastAsia" w:ascii="楷体_GB2312" w:hAnsi="宋体" w:eastAsia="楷体"/>
          <w:sz w:val="28"/>
          <w:szCs w:val="28"/>
          <w:lang w:eastAsia="zh-CN"/>
        </w:rPr>
        <w:t>临河滨街</w:t>
      </w:r>
      <w:r>
        <w:rPr>
          <w:rFonts w:hint="eastAsia" w:ascii="楷体" w:hAnsi="楷体" w:eastAsia="楷体"/>
          <w:sz w:val="28"/>
        </w:rPr>
        <w:t>。所属小区地形地势平坦，土壤地基承载力较好，水文地质条件较好，基础设施较完善，城市规划限制条件较少，利用状况较好。</w:t>
      </w:r>
    </w:p>
    <w:p>
      <w:pPr>
        <w:spacing w:line="360" w:lineRule="auto"/>
        <w:ind w:firstLine="560" w:firstLineChars="200"/>
        <w:jc w:val="left"/>
        <w:rPr>
          <w:rFonts w:hint="eastAsia" w:ascii="楷体" w:hAnsi="楷体" w:eastAsia="楷体"/>
          <w:sz w:val="28"/>
        </w:rPr>
      </w:pPr>
      <w:r>
        <w:rPr>
          <w:rFonts w:hint="eastAsia" w:ascii="楷体" w:hAnsi="楷体" w:eastAsia="楷体"/>
          <w:sz w:val="28"/>
          <w:lang w:val="en-US" w:eastAsia="zh-CN"/>
        </w:rPr>
        <w:t>2、</w:t>
      </w:r>
      <w:r>
        <w:rPr>
          <w:rFonts w:hint="eastAsia" w:ascii="楷体" w:hAnsi="楷体" w:eastAsia="楷体"/>
          <w:sz w:val="28"/>
        </w:rPr>
        <w:t>建筑物</w:t>
      </w:r>
      <w:r>
        <w:rPr>
          <w:rFonts w:hint="eastAsia" w:ascii="楷体" w:hAnsi="楷体" w:eastAsia="楷体"/>
          <w:sz w:val="28"/>
          <w:lang w:eastAsia="zh-CN"/>
        </w:rPr>
        <w:t>实物</w:t>
      </w:r>
      <w:r>
        <w:rPr>
          <w:rFonts w:hint="eastAsia" w:ascii="楷体" w:hAnsi="楷体" w:eastAsia="楷体"/>
          <w:sz w:val="28"/>
        </w:rPr>
        <w:t>状况</w:t>
      </w:r>
    </w:p>
    <w:p>
      <w:pPr>
        <w:spacing w:line="360" w:lineRule="auto"/>
        <w:ind w:firstLine="560" w:firstLineChars="200"/>
        <w:jc w:val="left"/>
        <w:rPr>
          <w:rFonts w:hint="eastAsia" w:ascii="楷体" w:hAnsi="楷体" w:eastAsia="楷体"/>
          <w:sz w:val="28"/>
        </w:rPr>
      </w:pPr>
      <w:bookmarkStart w:id="39" w:name="_Toc343677661"/>
      <w:r>
        <w:rPr>
          <w:rFonts w:hint="eastAsia" w:ascii="楷体" w:hAnsi="楷体" w:eastAsia="楷体"/>
          <w:sz w:val="28"/>
        </w:rPr>
        <w:t>估价对象所在房屋为</w:t>
      </w:r>
      <w:r>
        <w:rPr>
          <w:rFonts w:hint="eastAsia" w:ascii="楷体" w:hAnsi="楷体" w:eastAsia="楷体"/>
          <w:sz w:val="28"/>
          <w:lang w:eastAsia="zh-CN"/>
        </w:rPr>
        <w:t>钢混</w:t>
      </w:r>
      <w:r>
        <w:rPr>
          <w:rFonts w:hint="eastAsia" w:ascii="楷体" w:hAnsi="楷体" w:eastAsia="楷体"/>
          <w:sz w:val="28"/>
        </w:rPr>
        <w:t>结构的</w:t>
      </w:r>
      <w:r>
        <w:rPr>
          <w:rFonts w:hint="eastAsia" w:ascii="楷体" w:hAnsi="楷体" w:eastAsia="楷体"/>
          <w:sz w:val="28"/>
          <w:lang w:eastAsia="zh-CN"/>
        </w:rPr>
        <w:t>高层住宅楼</w:t>
      </w:r>
      <w:r>
        <w:rPr>
          <w:rFonts w:hint="eastAsia" w:ascii="楷体" w:hAnsi="楷体" w:eastAsia="楷体"/>
          <w:sz w:val="28"/>
        </w:rPr>
        <w:t>，</w:t>
      </w:r>
      <w:r>
        <w:rPr>
          <w:rFonts w:hint="eastAsia" w:ascii="楷体" w:hAnsi="楷体" w:eastAsia="楷体"/>
          <w:sz w:val="28"/>
          <w:highlight w:val="none"/>
        </w:rPr>
        <w:t>房屋</w:t>
      </w:r>
      <w:r>
        <w:rPr>
          <w:rFonts w:hint="eastAsia" w:ascii="楷体" w:hAnsi="楷体" w:eastAsia="楷体"/>
          <w:sz w:val="28"/>
          <w:highlight w:val="none"/>
          <w:lang w:eastAsia="zh-CN"/>
        </w:rPr>
        <w:t>约</w:t>
      </w:r>
      <w:r>
        <w:rPr>
          <w:rFonts w:hint="eastAsia" w:ascii="楷体" w:hAnsi="楷体" w:eastAsia="楷体"/>
          <w:sz w:val="28"/>
          <w:highlight w:val="none"/>
        </w:rPr>
        <w:t>建于2</w:t>
      </w:r>
      <w:r>
        <w:rPr>
          <w:rFonts w:hint="eastAsia" w:ascii="楷体" w:hAnsi="楷体" w:eastAsia="楷体"/>
          <w:sz w:val="28"/>
          <w:highlight w:val="none"/>
          <w:lang w:val="en-US" w:eastAsia="zh-CN"/>
        </w:rPr>
        <w:t>007</w:t>
      </w:r>
      <w:r>
        <w:rPr>
          <w:rFonts w:hint="eastAsia" w:ascii="楷体" w:hAnsi="楷体" w:eastAsia="楷体"/>
          <w:sz w:val="28"/>
          <w:highlight w:val="none"/>
        </w:rPr>
        <w:t>年</w:t>
      </w:r>
      <w:r>
        <w:rPr>
          <w:rFonts w:hint="eastAsia" w:ascii="楷体" w:hAnsi="楷体" w:eastAsia="楷体"/>
          <w:sz w:val="28"/>
        </w:rPr>
        <w:t>，房屋总层数</w:t>
      </w:r>
      <w:r>
        <w:rPr>
          <w:rFonts w:hint="eastAsia" w:ascii="楷体" w:hAnsi="楷体" w:eastAsia="楷体"/>
          <w:sz w:val="28"/>
          <w:lang w:val="en-US" w:eastAsia="zh-CN"/>
        </w:rPr>
        <w:t>12</w:t>
      </w:r>
      <w:r>
        <w:rPr>
          <w:rFonts w:hint="eastAsia" w:ascii="楷体" w:hAnsi="楷体" w:eastAsia="楷体"/>
          <w:sz w:val="28"/>
        </w:rPr>
        <w:t>层</w:t>
      </w:r>
      <w:r>
        <w:rPr>
          <w:rFonts w:hint="eastAsia" w:ascii="楷体" w:hAnsi="楷体" w:eastAsia="楷体"/>
          <w:sz w:val="28"/>
          <w:lang w:eastAsia="zh-CN"/>
        </w:rPr>
        <w:t>，建筑物底部裙房</w:t>
      </w:r>
      <w:r>
        <w:rPr>
          <w:rFonts w:hint="eastAsia" w:ascii="楷体" w:hAnsi="楷体" w:eastAsia="楷体"/>
          <w:sz w:val="28"/>
        </w:rPr>
        <w:t>外墙为</w:t>
      </w:r>
      <w:r>
        <w:rPr>
          <w:rFonts w:hint="eastAsia" w:ascii="楷体" w:hAnsi="楷体" w:eastAsia="楷体"/>
          <w:sz w:val="28"/>
          <w:lang w:eastAsia="zh-CN"/>
        </w:rPr>
        <w:t>干挂石材，塔楼外墙为条砖</w:t>
      </w:r>
      <w:r>
        <w:rPr>
          <w:rFonts w:hint="eastAsia" w:ascii="楷体" w:hAnsi="楷体" w:eastAsia="楷体"/>
          <w:sz w:val="28"/>
        </w:rPr>
        <w:t>。估价对象位于第</w:t>
      </w:r>
      <w:r>
        <w:rPr>
          <w:rFonts w:hint="eastAsia" w:ascii="楷体" w:hAnsi="楷体" w:eastAsia="楷体"/>
          <w:sz w:val="28"/>
          <w:lang w:val="en-US" w:eastAsia="zh-CN"/>
        </w:rPr>
        <w:t>1</w:t>
      </w:r>
      <w:r>
        <w:rPr>
          <w:rFonts w:hint="eastAsia" w:ascii="楷体" w:hAnsi="楷体" w:eastAsia="楷体"/>
          <w:sz w:val="28"/>
        </w:rPr>
        <w:t>层</w:t>
      </w:r>
      <w:r>
        <w:rPr>
          <w:rFonts w:hint="eastAsia" w:ascii="楷体" w:hAnsi="楷体" w:eastAsia="楷体"/>
          <w:sz w:val="28"/>
          <w:lang w:eastAsia="zh-CN"/>
        </w:rPr>
        <w:t>，</w:t>
      </w:r>
      <w:r>
        <w:rPr>
          <w:rFonts w:hint="eastAsia" w:ascii="楷体" w:hAnsi="楷体" w:eastAsia="楷体"/>
          <w:sz w:val="28"/>
        </w:rPr>
        <w:t>房屋建筑面积</w:t>
      </w:r>
      <w:r>
        <w:rPr>
          <w:rFonts w:hint="eastAsia" w:ascii="楷体" w:hAnsi="楷体" w:eastAsia="楷体"/>
          <w:sz w:val="28"/>
          <w:lang w:eastAsia="zh-CN"/>
        </w:rPr>
        <w:t>184.44平方米</w:t>
      </w:r>
      <w:r>
        <w:rPr>
          <w:rFonts w:hint="eastAsia" w:ascii="楷体" w:hAnsi="楷体" w:eastAsia="楷体"/>
          <w:sz w:val="28"/>
        </w:rPr>
        <w:t>，</w:t>
      </w:r>
      <w:r>
        <w:rPr>
          <w:rFonts w:hint="eastAsia" w:ascii="楷体" w:hAnsi="楷体" w:eastAsia="楷体"/>
          <w:sz w:val="28"/>
          <w:lang w:eastAsia="zh-CN"/>
        </w:rPr>
        <w:t>为朝北商铺，门面开间宽约</w:t>
      </w:r>
      <w:r>
        <w:rPr>
          <w:rFonts w:hint="eastAsia" w:ascii="楷体" w:hAnsi="楷体" w:eastAsia="楷体"/>
          <w:sz w:val="28"/>
          <w:lang w:val="en-US" w:eastAsia="zh-CN"/>
        </w:rPr>
        <w:t>10米，前部营业区域地面铺地砖，墙面部分为涂料部分为瓷砖</w:t>
      </w:r>
      <w:r>
        <w:rPr>
          <w:rFonts w:hint="eastAsia" w:ascii="楷体" w:hAnsi="楷体" w:eastAsia="楷体"/>
          <w:sz w:val="28"/>
          <w:lang w:eastAsia="zh-CN"/>
        </w:rPr>
        <w:t>，顶棚为轻钢龙骨石膏板吊顶；后部设有一个夹层，</w:t>
      </w:r>
      <w:r>
        <w:rPr>
          <w:rFonts w:hint="eastAsia" w:ascii="楷体" w:hAnsi="楷体" w:eastAsia="楷体"/>
          <w:sz w:val="28"/>
        </w:rPr>
        <w:t>地面</w:t>
      </w:r>
      <w:r>
        <w:rPr>
          <w:rFonts w:hint="eastAsia" w:ascii="楷体" w:hAnsi="楷体" w:eastAsia="楷体"/>
          <w:sz w:val="28"/>
          <w:lang w:eastAsia="zh-CN"/>
        </w:rPr>
        <w:t>为地砖，</w:t>
      </w:r>
      <w:r>
        <w:rPr>
          <w:rFonts w:hint="eastAsia" w:ascii="楷体" w:hAnsi="楷体" w:eastAsia="楷体"/>
          <w:sz w:val="28"/>
        </w:rPr>
        <w:t>墙面</w:t>
      </w:r>
      <w:r>
        <w:rPr>
          <w:rFonts w:hint="eastAsia" w:ascii="楷体" w:hAnsi="楷体" w:eastAsia="楷体"/>
          <w:sz w:val="28"/>
          <w:lang w:eastAsia="zh-CN"/>
        </w:rPr>
        <w:t>为涂料</w:t>
      </w:r>
      <w:r>
        <w:rPr>
          <w:rFonts w:hint="eastAsia" w:ascii="楷体" w:hAnsi="楷体" w:eastAsia="楷体"/>
          <w:sz w:val="28"/>
        </w:rPr>
        <w:t>。</w:t>
      </w:r>
      <w:r>
        <w:rPr>
          <w:rFonts w:hint="eastAsia" w:ascii="楷体" w:hAnsi="楷体" w:eastAsia="楷体"/>
          <w:sz w:val="28"/>
          <w:lang w:eastAsia="zh-CN"/>
        </w:rPr>
        <w:t>于价值时点，承租人正常经营中。</w:t>
      </w:r>
      <w:r>
        <w:rPr>
          <w:rFonts w:hint="eastAsia" w:ascii="楷体" w:hAnsi="楷体" w:eastAsia="楷体"/>
          <w:sz w:val="28"/>
        </w:rPr>
        <w:t>估价对象所在房屋水电等设施齐全</w:t>
      </w:r>
      <w:r>
        <w:rPr>
          <w:rFonts w:hint="eastAsia" w:ascii="楷体" w:hAnsi="楷体" w:eastAsia="楷体"/>
          <w:sz w:val="28"/>
          <w:lang w:eastAsia="zh-CN"/>
        </w:rPr>
        <w:t>，</w:t>
      </w:r>
      <w:r>
        <w:rPr>
          <w:rFonts w:hint="eastAsia" w:ascii="楷体" w:hAnsi="楷体" w:eastAsia="楷体"/>
          <w:sz w:val="28"/>
        </w:rPr>
        <w:t>整体户型布局</w:t>
      </w:r>
      <w:r>
        <w:rPr>
          <w:rFonts w:hint="eastAsia" w:ascii="楷体" w:hAnsi="楷体" w:eastAsia="楷体"/>
          <w:sz w:val="28"/>
          <w:lang w:eastAsia="zh-CN"/>
        </w:rPr>
        <w:t>合理</w:t>
      </w:r>
      <w:r>
        <w:rPr>
          <w:rFonts w:hint="eastAsia" w:ascii="楷体" w:hAnsi="楷体" w:eastAsia="楷体"/>
          <w:sz w:val="28"/>
        </w:rPr>
        <w:t>，通风及采光条件</w:t>
      </w:r>
      <w:r>
        <w:rPr>
          <w:rFonts w:hint="eastAsia" w:ascii="楷体" w:hAnsi="楷体" w:eastAsia="楷体"/>
          <w:sz w:val="28"/>
          <w:lang w:eastAsia="zh-CN"/>
        </w:rPr>
        <w:t>一般</w:t>
      </w:r>
      <w:r>
        <w:rPr>
          <w:rFonts w:hint="eastAsia" w:ascii="楷体" w:hAnsi="楷体" w:eastAsia="楷体"/>
          <w:sz w:val="28"/>
        </w:rPr>
        <w:t>，整体使用维护状况较好，属完好房。</w:t>
      </w:r>
    </w:p>
    <w:p>
      <w:pPr>
        <w:ind w:firstLine="565" w:firstLineChars="202"/>
        <w:rPr>
          <w:rFonts w:hint="eastAsia" w:eastAsia="楷体"/>
          <w:b w:val="0"/>
          <w:bCs/>
          <w:sz w:val="28"/>
        </w:rPr>
      </w:pPr>
      <w:r>
        <w:rPr>
          <w:rFonts w:hint="eastAsia" w:ascii="楷体" w:hAnsi="楷体" w:eastAsia="楷体"/>
          <w:b w:val="0"/>
          <w:bCs/>
          <w:sz w:val="28"/>
          <w:lang w:eastAsia="zh-CN"/>
        </w:rPr>
        <w:t>（四）</w:t>
      </w:r>
      <w:r>
        <w:rPr>
          <w:rFonts w:hint="eastAsia" w:eastAsia="楷体"/>
          <w:b w:val="0"/>
          <w:bCs/>
          <w:sz w:val="28"/>
        </w:rPr>
        <w:t>区位状况</w:t>
      </w:r>
      <w:bookmarkEnd w:id="39"/>
    </w:p>
    <w:p>
      <w:pPr>
        <w:ind w:firstLine="700" w:firstLineChars="250"/>
        <w:rPr>
          <w:rFonts w:hint="eastAsia" w:ascii="楷体" w:hAnsi="楷体" w:eastAsia="楷体" w:cs="楷体"/>
          <w:sz w:val="28"/>
        </w:rPr>
      </w:pPr>
      <w:bookmarkStart w:id="40" w:name="_Toc415303294"/>
      <w:r>
        <w:rPr>
          <w:rFonts w:hint="eastAsia" w:ascii="楷体" w:hAnsi="楷体" w:eastAsia="楷体" w:cs="楷体"/>
          <w:sz w:val="28"/>
        </w:rPr>
        <w:t>杭州市位于浙江省北部，总面积16596平方千米，下辖上城、下城、江干、拱墅、西湖、滨江、萧山、余杭、富阳及临安10个市辖区，桐庐、淳安2个县和建德1个县级市。</w:t>
      </w:r>
    </w:p>
    <w:p>
      <w:pPr>
        <w:ind w:firstLine="700" w:firstLineChars="250"/>
        <w:rPr>
          <w:rFonts w:hint="eastAsia" w:ascii="楷体" w:hAnsi="楷体" w:eastAsia="楷体"/>
          <w:sz w:val="28"/>
          <w:szCs w:val="28"/>
          <w:lang w:val="en-US" w:eastAsia="zh-CN"/>
        </w:rPr>
      </w:pPr>
      <w:r>
        <w:rPr>
          <w:rFonts w:hint="eastAsia" w:ascii="楷体" w:hAnsi="楷体" w:eastAsia="楷体"/>
          <w:sz w:val="28"/>
          <w:szCs w:val="28"/>
          <w:lang w:val="en-US" w:eastAsia="zh-CN"/>
        </w:rPr>
        <w:t>余杭区地处杭州市区西、北部，位于杭嘉湖平原和京杭大运河的南端，是长江三角洲的圆心地。余杭区2001年2月2日，经国务院批准，撤销余杭市，设立杭州市余杭区，总面积1228.41平方千米，辖6个镇、14个街道。</w:t>
      </w:r>
    </w:p>
    <w:p>
      <w:pPr>
        <w:ind w:firstLine="700" w:firstLineChars="250"/>
        <w:rPr>
          <w:rFonts w:ascii="楷体" w:hAnsi="楷体" w:eastAsia="楷体"/>
          <w:sz w:val="28"/>
        </w:rPr>
      </w:pPr>
      <w:r>
        <w:rPr>
          <w:rFonts w:hint="eastAsia" w:ascii="楷体" w:hAnsi="楷体" w:eastAsia="楷体"/>
          <w:sz w:val="28"/>
          <w:szCs w:val="28"/>
          <w:lang w:val="en-US" w:eastAsia="zh-CN"/>
        </w:rPr>
        <w:t>1、</w:t>
      </w:r>
      <w:r>
        <w:rPr>
          <w:rFonts w:hint="eastAsia" w:ascii="楷体" w:hAnsi="楷体" w:eastAsia="楷体"/>
          <w:sz w:val="28"/>
          <w:szCs w:val="28"/>
        </w:rPr>
        <w:t>地理位置</w:t>
      </w:r>
    </w:p>
    <w:p>
      <w:pPr>
        <w:spacing w:line="360" w:lineRule="auto"/>
        <w:ind w:firstLine="560" w:firstLineChars="200"/>
        <w:rPr>
          <w:rFonts w:hint="eastAsia" w:ascii="宋体" w:hAnsi="宋体" w:eastAsia="楷体"/>
          <w:sz w:val="28"/>
        </w:rPr>
      </w:pPr>
      <w:r>
        <w:rPr>
          <w:rFonts w:hint="eastAsia" w:ascii="楷体_GB2312" w:hAnsi="宋体" w:eastAsia="楷体"/>
          <w:sz w:val="28"/>
          <w:szCs w:val="28"/>
        </w:rPr>
        <w:t>估价对象坐落于</w:t>
      </w:r>
      <w:r>
        <w:rPr>
          <w:rFonts w:hint="eastAsia" w:ascii="楷体" w:hAnsi="楷体" w:eastAsia="楷体"/>
          <w:sz w:val="28"/>
          <w:lang w:eastAsia="zh-CN"/>
        </w:rPr>
        <w:t>杭州市余杭区仁和镇清合嘉园西区31幢北32#</w:t>
      </w:r>
      <w:r>
        <w:rPr>
          <w:rFonts w:hint="eastAsia" w:ascii="楷体_GB2312" w:hAnsi="宋体" w:eastAsia="楷体"/>
          <w:sz w:val="28"/>
          <w:szCs w:val="28"/>
        </w:rPr>
        <w:t>，</w:t>
      </w:r>
      <w:r>
        <w:rPr>
          <w:rFonts w:hint="eastAsia" w:ascii="楷体" w:hAnsi="楷体" w:eastAsia="楷体"/>
          <w:sz w:val="28"/>
        </w:rPr>
        <w:t>所在小区</w:t>
      </w:r>
      <w:r>
        <w:rPr>
          <w:rFonts w:hint="eastAsia" w:ascii="楷体_GB2312" w:hAnsi="宋体" w:eastAsia="楷体"/>
          <w:sz w:val="28"/>
          <w:szCs w:val="28"/>
        </w:rPr>
        <w:t>东</w:t>
      </w:r>
      <w:r>
        <w:rPr>
          <w:rFonts w:hint="eastAsia" w:ascii="楷体_GB2312" w:hAnsi="宋体" w:eastAsia="楷体"/>
          <w:sz w:val="28"/>
          <w:szCs w:val="28"/>
          <w:lang w:eastAsia="zh-CN"/>
        </w:rPr>
        <w:t>临仁和大道</w:t>
      </w:r>
      <w:r>
        <w:rPr>
          <w:rFonts w:hint="eastAsia" w:ascii="楷体_GB2312" w:hAnsi="宋体" w:eastAsia="楷体"/>
          <w:sz w:val="28"/>
          <w:szCs w:val="28"/>
        </w:rPr>
        <w:t>，南临</w:t>
      </w:r>
      <w:r>
        <w:rPr>
          <w:rFonts w:hint="eastAsia" w:ascii="楷体_GB2312" w:hAnsi="宋体" w:eastAsia="楷体"/>
          <w:sz w:val="28"/>
          <w:szCs w:val="28"/>
          <w:lang w:eastAsia="zh-CN"/>
        </w:rPr>
        <w:t>和旺街</w:t>
      </w:r>
      <w:r>
        <w:rPr>
          <w:rFonts w:hint="eastAsia" w:ascii="楷体_GB2312" w:hAnsi="宋体" w:eastAsia="楷体"/>
          <w:sz w:val="28"/>
          <w:szCs w:val="28"/>
        </w:rPr>
        <w:t>，西临</w:t>
      </w:r>
      <w:r>
        <w:rPr>
          <w:rFonts w:hint="eastAsia" w:ascii="楷体_GB2312" w:hAnsi="宋体" w:eastAsia="楷体"/>
          <w:sz w:val="28"/>
          <w:szCs w:val="28"/>
          <w:lang w:eastAsia="zh-CN"/>
        </w:rPr>
        <w:t>獐山路</w:t>
      </w:r>
      <w:r>
        <w:rPr>
          <w:rFonts w:hint="eastAsia" w:ascii="楷体_GB2312" w:hAnsi="宋体" w:eastAsia="楷体"/>
          <w:sz w:val="28"/>
          <w:szCs w:val="28"/>
        </w:rPr>
        <w:t>，北</w:t>
      </w:r>
      <w:r>
        <w:rPr>
          <w:rFonts w:hint="eastAsia" w:ascii="楷体_GB2312" w:hAnsi="宋体" w:eastAsia="楷体"/>
          <w:sz w:val="28"/>
          <w:szCs w:val="28"/>
          <w:lang w:eastAsia="zh-CN"/>
        </w:rPr>
        <w:t>临河滨街，紧邻仁和街道办事处，</w:t>
      </w:r>
      <w:r>
        <w:rPr>
          <w:rFonts w:hint="eastAsia" w:ascii="楷体_GB2312" w:hAnsi="宋体" w:eastAsia="楷体"/>
          <w:sz w:val="28"/>
          <w:szCs w:val="28"/>
        </w:rPr>
        <w:t>距</w:t>
      </w:r>
      <w:r>
        <w:rPr>
          <w:rFonts w:hint="eastAsia" w:ascii="楷体_GB2312" w:hAnsi="宋体" w:eastAsia="楷体"/>
          <w:sz w:val="28"/>
          <w:szCs w:val="28"/>
          <w:lang w:eastAsia="zh-CN"/>
        </w:rPr>
        <w:t>杭州市区</w:t>
      </w:r>
      <w:r>
        <w:rPr>
          <w:rFonts w:hint="eastAsia" w:ascii="楷体_GB2312" w:hAnsi="宋体" w:eastAsia="楷体"/>
          <w:sz w:val="28"/>
          <w:szCs w:val="28"/>
        </w:rPr>
        <w:t>约</w:t>
      </w:r>
      <w:r>
        <w:rPr>
          <w:rFonts w:hint="eastAsia" w:ascii="楷体_GB2312" w:hAnsi="宋体" w:eastAsia="楷体"/>
          <w:sz w:val="28"/>
          <w:szCs w:val="28"/>
          <w:lang w:val="en-US" w:eastAsia="zh-CN"/>
        </w:rPr>
        <w:t>20</w:t>
      </w:r>
      <w:r>
        <w:rPr>
          <w:rFonts w:hint="eastAsia" w:ascii="楷体_GB2312" w:hAnsi="宋体" w:eastAsia="楷体"/>
          <w:sz w:val="28"/>
          <w:szCs w:val="28"/>
        </w:rPr>
        <w:t>公里，距</w:t>
      </w:r>
      <w:r>
        <w:rPr>
          <w:rFonts w:hint="eastAsia" w:ascii="楷体_GB2312" w:hAnsi="宋体" w:eastAsia="楷体"/>
          <w:sz w:val="28"/>
          <w:szCs w:val="28"/>
          <w:lang w:eastAsia="zh-CN"/>
        </w:rPr>
        <w:t>杭州汽车北站</w:t>
      </w:r>
      <w:r>
        <w:rPr>
          <w:rFonts w:hint="eastAsia" w:ascii="楷体_GB2312" w:hAnsi="宋体" w:eastAsia="楷体"/>
          <w:sz w:val="28"/>
          <w:szCs w:val="28"/>
        </w:rPr>
        <w:t>约</w:t>
      </w:r>
      <w:r>
        <w:rPr>
          <w:rFonts w:hint="eastAsia" w:ascii="楷体_GB2312" w:hAnsi="宋体" w:eastAsia="楷体"/>
          <w:sz w:val="28"/>
          <w:szCs w:val="28"/>
          <w:lang w:val="en-US" w:eastAsia="zh-CN"/>
        </w:rPr>
        <w:t>1</w:t>
      </w:r>
      <w:r>
        <w:rPr>
          <w:rFonts w:hint="eastAsia" w:ascii="楷体_GB2312" w:hAnsi="宋体" w:eastAsia="楷体"/>
          <w:sz w:val="28"/>
          <w:szCs w:val="28"/>
        </w:rPr>
        <w:t>3公里</w:t>
      </w:r>
      <w:r>
        <w:rPr>
          <w:rFonts w:hint="eastAsia" w:ascii="宋体" w:hAnsi="宋体" w:eastAsia="楷体"/>
          <w:sz w:val="28"/>
        </w:rPr>
        <w:t>。</w:t>
      </w:r>
      <w:r>
        <w:rPr>
          <w:rFonts w:hint="eastAsia" w:ascii="楷体" w:hAnsi="楷体" w:eastAsia="楷体" w:cs="楷体"/>
          <w:sz w:val="28"/>
        </w:rPr>
        <w:t>估价对象位于小区</w:t>
      </w:r>
      <w:r>
        <w:rPr>
          <w:rFonts w:hint="eastAsia" w:ascii="楷体" w:hAnsi="楷体" w:eastAsia="楷体" w:cs="楷体"/>
          <w:sz w:val="28"/>
          <w:lang w:eastAsia="zh-CN"/>
        </w:rPr>
        <w:t>北</w:t>
      </w:r>
      <w:r>
        <w:rPr>
          <w:rFonts w:hint="eastAsia" w:ascii="楷体" w:hAnsi="楷体" w:eastAsia="楷体" w:cs="楷体"/>
          <w:sz w:val="28"/>
        </w:rPr>
        <w:t>部</w:t>
      </w:r>
      <w:r>
        <w:rPr>
          <w:rFonts w:hint="eastAsia" w:ascii="楷体" w:hAnsi="楷体" w:eastAsia="楷体" w:cs="楷体"/>
          <w:sz w:val="28"/>
          <w:lang w:eastAsia="zh-CN"/>
        </w:rPr>
        <w:t>，</w:t>
      </w:r>
      <w:r>
        <w:rPr>
          <w:rFonts w:hint="eastAsia" w:ascii="宋体" w:hAnsi="宋体" w:eastAsia="楷体"/>
          <w:sz w:val="28"/>
        </w:rPr>
        <w:t>位于</w:t>
      </w:r>
      <w:r>
        <w:rPr>
          <w:rFonts w:hint="eastAsia" w:ascii="宋体" w:hAnsi="宋体" w:eastAsia="楷体"/>
          <w:sz w:val="28"/>
          <w:lang w:eastAsia="zh-CN"/>
        </w:rPr>
        <w:t>总层数</w:t>
      </w:r>
      <w:r>
        <w:rPr>
          <w:rFonts w:hint="eastAsia" w:ascii="宋体" w:hAnsi="宋体" w:eastAsia="楷体"/>
          <w:sz w:val="28"/>
          <w:lang w:val="en-US" w:eastAsia="zh-CN"/>
        </w:rPr>
        <w:t>12</w:t>
      </w:r>
      <w:r>
        <w:rPr>
          <w:rFonts w:hint="eastAsia" w:ascii="楷体" w:hAnsi="楷体" w:eastAsia="楷体"/>
          <w:sz w:val="28"/>
          <w:szCs w:val="28"/>
        </w:rPr>
        <w:t>层</w:t>
      </w:r>
      <w:r>
        <w:rPr>
          <w:rFonts w:hint="eastAsia" w:ascii="宋体" w:hAnsi="宋体" w:eastAsia="楷体"/>
          <w:sz w:val="28"/>
        </w:rPr>
        <w:t>的第</w:t>
      </w:r>
      <w:r>
        <w:rPr>
          <w:rFonts w:hint="eastAsia" w:ascii="楷体" w:hAnsi="楷体" w:eastAsia="楷体"/>
          <w:sz w:val="28"/>
          <w:lang w:val="en-US" w:eastAsia="zh-CN"/>
        </w:rPr>
        <w:t>1</w:t>
      </w:r>
      <w:r>
        <w:rPr>
          <w:rFonts w:hint="eastAsia" w:ascii="楷体" w:hAnsi="楷体" w:eastAsia="楷体"/>
          <w:sz w:val="28"/>
        </w:rPr>
        <w:t>层</w:t>
      </w:r>
      <w:r>
        <w:rPr>
          <w:rFonts w:hint="eastAsia" w:ascii="楷体" w:hAnsi="楷体" w:eastAsia="楷体"/>
          <w:sz w:val="28"/>
          <w:lang w:eastAsia="zh-CN"/>
        </w:rPr>
        <w:t>，为朝北商铺</w:t>
      </w:r>
      <w:r>
        <w:rPr>
          <w:rFonts w:hint="eastAsia" w:ascii="宋体" w:hAnsi="宋体" w:eastAsia="楷体"/>
          <w:sz w:val="28"/>
        </w:rPr>
        <w:t>。</w:t>
      </w:r>
    </w:p>
    <w:p>
      <w:pPr>
        <w:ind w:firstLine="560" w:firstLineChars="200"/>
        <w:rPr>
          <w:rFonts w:hint="eastAsia" w:ascii="宋体" w:hAnsi="宋体" w:eastAsia="楷体"/>
          <w:sz w:val="28"/>
        </w:rPr>
      </w:pPr>
      <w:r>
        <w:rPr>
          <w:rFonts w:hint="eastAsia" w:ascii="宋体" w:hAnsi="宋体" w:eastAsia="楷体"/>
          <w:sz w:val="28"/>
          <w:lang w:val="en-US" w:eastAsia="zh-CN"/>
        </w:rPr>
        <w:t>2、</w:t>
      </w:r>
      <w:r>
        <w:rPr>
          <w:rFonts w:hint="eastAsia" w:ascii="宋体" w:hAnsi="宋体" w:eastAsia="楷体"/>
          <w:sz w:val="28"/>
        </w:rPr>
        <w:t>交通状况</w:t>
      </w:r>
    </w:p>
    <w:p>
      <w:pPr>
        <w:ind w:firstLine="560" w:firstLineChars="200"/>
        <w:rPr>
          <w:rFonts w:hint="eastAsia" w:ascii="宋体" w:hAnsi="宋体" w:eastAsia="楷体"/>
          <w:sz w:val="28"/>
        </w:rPr>
      </w:pPr>
      <w:r>
        <w:rPr>
          <w:rFonts w:hint="eastAsia" w:ascii="宋体" w:hAnsi="宋体" w:eastAsia="楷体"/>
          <w:sz w:val="28"/>
        </w:rPr>
        <w:t>估价对象附近有</w:t>
      </w:r>
      <w:r>
        <w:rPr>
          <w:rFonts w:hint="eastAsia" w:ascii="楷体_GB2312" w:hAnsi="宋体" w:eastAsia="楷体"/>
          <w:sz w:val="28"/>
          <w:szCs w:val="28"/>
          <w:lang w:eastAsia="zh-CN"/>
        </w:rPr>
        <w:t>东西大道、仁河大道</w:t>
      </w:r>
      <w:r>
        <w:rPr>
          <w:rFonts w:hint="eastAsia" w:ascii="宋体" w:hAnsi="宋体" w:eastAsia="楷体"/>
          <w:sz w:val="28"/>
        </w:rPr>
        <w:t>等城市主要道路。所在</w:t>
      </w:r>
      <w:r>
        <w:rPr>
          <w:rFonts w:hint="eastAsia" w:ascii="宋体" w:hAnsi="宋体" w:eastAsia="楷体"/>
          <w:sz w:val="28"/>
          <w:lang w:eastAsia="zh-CN"/>
        </w:rPr>
        <w:t>小区及周边道路配备停车位，</w:t>
      </w:r>
      <w:r>
        <w:rPr>
          <w:rFonts w:hint="eastAsia" w:ascii="宋体" w:hAnsi="宋体" w:eastAsia="楷体"/>
          <w:sz w:val="28"/>
        </w:rPr>
        <w:t>停车较方便。</w:t>
      </w:r>
      <w:r>
        <w:rPr>
          <w:rFonts w:hint="eastAsia" w:ascii="楷体_GB2312" w:hAnsi="宋体" w:eastAsia="楷体"/>
          <w:sz w:val="28"/>
          <w:szCs w:val="28"/>
        </w:rPr>
        <w:t>周边有</w:t>
      </w:r>
      <w:r>
        <w:rPr>
          <w:rFonts w:hint="eastAsia" w:ascii="楷体_GB2312" w:hAnsi="宋体" w:eastAsia="楷体"/>
          <w:sz w:val="28"/>
          <w:szCs w:val="28"/>
          <w:lang w:val="en-US" w:eastAsia="zh-CN"/>
        </w:rPr>
        <w:t>65路、487路及778路等多</w:t>
      </w:r>
      <w:r>
        <w:rPr>
          <w:rFonts w:hint="eastAsia" w:ascii="楷体_GB2312" w:hAnsi="宋体" w:eastAsia="楷体"/>
          <w:sz w:val="28"/>
          <w:szCs w:val="28"/>
        </w:rPr>
        <w:t>条公交线路设有</w:t>
      </w:r>
      <w:r>
        <w:rPr>
          <w:rFonts w:hint="eastAsia" w:ascii="楷体_GB2312" w:hAnsi="宋体" w:eastAsia="楷体"/>
          <w:sz w:val="28"/>
          <w:szCs w:val="28"/>
          <w:lang w:eastAsia="zh-CN"/>
        </w:rPr>
        <w:t>停靠</w:t>
      </w:r>
      <w:r>
        <w:rPr>
          <w:rFonts w:hint="eastAsia" w:ascii="楷体_GB2312" w:hAnsi="宋体" w:eastAsia="楷体"/>
          <w:sz w:val="28"/>
          <w:szCs w:val="28"/>
        </w:rPr>
        <w:t>站点</w:t>
      </w:r>
      <w:r>
        <w:rPr>
          <w:rFonts w:hint="eastAsia" w:ascii="楷体_GB2312" w:hAnsi="宋体" w:eastAsia="楷体"/>
          <w:bCs/>
          <w:spacing w:val="-2"/>
          <w:sz w:val="28"/>
          <w:szCs w:val="28"/>
        </w:rPr>
        <w:t>，公共交通便捷程度</w:t>
      </w:r>
      <w:r>
        <w:rPr>
          <w:rFonts w:hint="eastAsia" w:ascii="楷体_GB2312" w:hAnsi="宋体" w:eastAsia="楷体"/>
          <w:bCs/>
          <w:spacing w:val="-2"/>
          <w:sz w:val="28"/>
          <w:szCs w:val="28"/>
          <w:lang w:eastAsia="zh-CN"/>
        </w:rPr>
        <w:t>较</w:t>
      </w:r>
      <w:r>
        <w:rPr>
          <w:rFonts w:hint="eastAsia" w:ascii="楷体_GB2312" w:hAnsi="宋体" w:eastAsia="楷体"/>
          <w:bCs/>
          <w:spacing w:val="-2"/>
          <w:sz w:val="28"/>
          <w:szCs w:val="28"/>
        </w:rPr>
        <w:t>好。</w:t>
      </w:r>
      <w:r>
        <w:rPr>
          <w:rFonts w:hint="eastAsia" w:ascii="宋体" w:hAnsi="宋体" w:eastAsia="楷体"/>
          <w:sz w:val="28"/>
        </w:rPr>
        <w:t>估价对象所在小区及周边交通管制状况较少。</w:t>
      </w:r>
    </w:p>
    <w:p>
      <w:pPr>
        <w:ind w:left="157" w:right="84" w:rightChars="40" w:firstLine="408" w:firstLineChars="146"/>
        <w:rPr>
          <w:rFonts w:eastAsia="楷体"/>
          <w:sz w:val="28"/>
        </w:rPr>
      </w:pPr>
      <w:r>
        <w:rPr>
          <w:rFonts w:hint="eastAsia" w:eastAsia="楷体"/>
          <w:sz w:val="28"/>
          <w:lang w:val="en-US" w:eastAsia="zh-CN"/>
        </w:rPr>
        <w:t>3、</w:t>
      </w:r>
      <w:r>
        <w:rPr>
          <w:rFonts w:hint="eastAsia" w:eastAsia="楷体"/>
          <w:sz w:val="28"/>
        </w:rPr>
        <w:t>基础及公共配套设施</w:t>
      </w:r>
    </w:p>
    <w:p>
      <w:pPr>
        <w:ind w:firstLine="560" w:firstLineChars="200"/>
        <w:rPr>
          <w:rFonts w:hint="eastAsia" w:eastAsia="楷体"/>
          <w:sz w:val="28"/>
        </w:rPr>
      </w:pPr>
      <w:r>
        <w:rPr>
          <w:rFonts w:hint="eastAsia" w:ascii="宋体" w:hAnsi="宋体" w:eastAsia="楷体"/>
          <w:sz w:val="28"/>
        </w:rPr>
        <w:t>估价对象</w:t>
      </w:r>
      <w:r>
        <w:rPr>
          <w:rFonts w:hint="eastAsia" w:eastAsia="楷体"/>
          <w:sz w:val="28"/>
        </w:rPr>
        <w:t>所在宗地具备了以道路、供电、通讯、供水、排水</w:t>
      </w:r>
      <w:r>
        <w:rPr>
          <w:rFonts w:hint="eastAsia" w:eastAsia="楷体"/>
          <w:sz w:val="28"/>
          <w:lang w:eastAsia="zh-CN"/>
        </w:rPr>
        <w:t>、燃气</w:t>
      </w:r>
      <w:r>
        <w:rPr>
          <w:rFonts w:hint="eastAsia" w:eastAsia="楷体"/>
          <w:sz w:val="28"/>
        </w:rPr>
        <w:t>为主的“</w:t>
      </w:r>
      <w:r>
        <w:rPr>
          <w:rFonts w:hint="eastAsia" w:eastAsia="楷体"/>
          <w:sz w:val="28"/>
          <w:lang w:eastAsia="zh-CN"/>
        </w:rPr>
        <w:t>六</w:t>
      </w:r>
      <w:r>
        <w:rPr>
          <w:rFonts w:hint="eastAsia" w:eastAsia="楷体"/>
          <w:sz w:val="28"/>
        </w:rPr>
        <w:t>通”基础设施条件。附近有邮政所、</w:t>
      </w:r>
      <w:r>
        <w:rPr>
          <w:rFonts w:hint="eastAsia" w:eastAsia="楷体"/>
          <w:sz w:val="28"/>
          <w:lang w:eastAsia="zh-CN"/>
        </w:rPr>
        <w:t>银行等，有仁和中心幼儿园、仁和中心小学、仁和中学</w:t>
      </w:r>
      <w:r>
        <w:rPr>
          <w:rFonts w:hint="eastAsia" w:eastAsia="楷体"/>
          <w:sz w:val="28"/>
        </w:rPr>
        <w:t>等公共配套。基础及公共配套设施较好。</w:t>
      </w:r>
    </w:p>
    <w:p>
      <w:pPr>
        <w:spacing w:line="360" w:lineRule="auto"/>
        <w:ind w:firstLine="560" w:firstLineChars="200"/>
        <w:rPr>
          <w:rFonts w:ascii="楷体" w:hAnsi="楷体_GB2312" w:eastAsia="楷体"/>
          <w:sz w:val="28"/>
        </w:rPr>
      </w:pPr>
      <w:r>
        <w:rPr>
          <w:rFonts w:hint="eastAsia" w:ascii="楷体" w:hAnsi="楷体_GB2312" w:eastAsia="楷体"/>
          <w:sz w:val="28"/>
          <w:lang w:val="en-US" w:eastAsia="zh-CN"/>
        </w:rPr>
        <w:t>4、</w:t>
      </w:r>
      <w:r>
        <w:rPr>
          <w:rFonts w:hint="eastAsia" w:ascii="楷体" w:hAnsi="楷体_GB2312" w:eastAsia="楷体"/>
          <w:sz w:val="28"/>
        </w:rPr>
        <w:t>周边业态及商业繁华度</w:t>
      </w:r>
    </w:p>
    <w:p>
      <w:pPr>
        <w:ind w:right="84" w:rightChars="40" w:firstLine="560" w:firstLineChars="200"/>
        <w:rPr>
          <w:rFonts w:ascii="楷体" w:hAnsi="楷体" w:eastAsia="楷体"/>
          <w:sz w:val="28"/>
          <w:szCs w:val="28"/>
        </w:rPr>
      </w:pPr>
      <w:r>
        <w:rPr>
          <w:rFonts w:hint="eastAsia" w:ascii="楷体" w:hAnsi="楷体" w:eastAsia="楷体"/>
          <w:sz w:val="28"/>
        </w:rPr>
        <w:t>估价对象周边有</w:t>
      </w:r>
      <w:r>
        <w:rPr>
          <w:rFonts w:hint="eastAsia" w:ascii="楷体" w:hAnsi="楷体" w:eastAsia="楷体"/>
          <w:sz w:val="28"/>
          <w:lang w:eastAsia="zh-CN"/>
        </w:rPr>
        <w:t>和平雅苑</w:t>
      </w:r>
      <w:r>
        <w:rPr>
          <w:rFonts w:hint="eastAsia" w:ascii="楷体" w:hAnsi="楷体" w:eastAsia="楷体"/>
          <w:sz w:val="28"/>
        </w:rPr>
        <w:t>、</w:t>
      </w:r>
      <w:r>
        <w:rPr>
          <w:rFonts w:hint="eastAsia" w:ascii="楷体" w:hAnsi="楷体" w:eastAsia="楷体"/>
          <w:sz w:val="28"/>
          <w:lang w:eastAsia="zh-CN"/>
        </w:rPr>
        <w:t>金鼎阳光公寓</w:t>
      </w:r>
      <w:r>
        <w:rPr>
          <w:rFonts w:hint="eastAsia" w:ascii="楷体" w:hAnsi="楷体" w:eastAsia="楷体"/>
          <w:sz w:val="28"/>
        </w:rPr>
        <w:t>等住宅小区；附近</w:t>
      </w:r>
      <w:r>
        <w:rPr>
          <w:rFonts w:hint="eastAsia" w:ascii="楷体" w:hAnsi="楷体" w:eastAsia="楷体"/>
          <w:sz w:val="28"/>
          <w:szCs w:val="28"/>
        </w:rPr>
        <w:t>有</w:t>
      </w:r>
      <w:r>
        <w:rPr>
          <w:rFonts w:hint="eastAsia" w:ascii="楷体" w:hAnsi="楷体" w:eastAsia="楷体"/>
          <w:sz w:val="28"/>
          <w:szCs w:val="28"/>
          <w:lang w:eastAsia="zh-CN"/>
        </w:rPr>
        <w:t>工商</w:t>
      </w:r>
      <w:r>
        <w:rPr>
          <w:rFonts w:hint="eastAsia" w:ascii="楷体" w:hAnsi="楷体" w:eastAsia="楷体"/>
          <w:sz w:val="28"/>
          <w:szCs w:val="28"/>
        </w:rPr>
        <w:t>银行、</w:t>
      </w:r>
      <w:r>
        <w:rPr>
          <w:rFonts w:hint="eastAsia" w:ascii="楷体" w:hAnsi="楷体" w:eastAsia="楷体"/>
          <w:sz w:val="28"/>
          <w:szCs w:val="28"/>
          <w:lang w:eastAsia="zh-CN"/>
        </w:rPr>
        <w:t>农业</w:t>
      </w:r>
      <w:r>
        <w:rPr>
          <w:rFonts w:hint="eastAsia" w:ascii="楷体" w:hAnsi="楷体" w:eastAsia="楷体"/>
          <w:sz w:val="28"/>
          <w:szCs w:val="28"/>
        </w:rPr>
        <w:t>银行等多个银行营业网点。估价对象所在</w:t>
      </w:r>
      <w:r>
        <w:rPr>
          <w:rFonts w:ascii="楷体" w:hAnsi="楷体" w:eastAsia="楷体"/>
          <w:sz w:val="28"/>
          <w:szCs w:val="28"/>
        </w:rPr>
        <w:t>住宅区绿化</w:t>
      </w:r>
      <w:r>
        <w:rPr>
          <w:rFonts w:hint="eastAsia" w:ascii="楷体" w:hAnsi="楷体" w:eastAsia="楷体"/>
          <w:sz w:val="28"/>
          <w:szCs w:val="28"/>
          <w:lang w:eastAsia="zh-CN"/>
        </w:rPr>
        <w:t>较高</w:t>
      </w:r>
      <w:r>
        <w:rPr>
          <w:rFonts w:hint="eastAsia" w:ascii="楷体" w:hAnsi="楷体" w:eastAsia="楷体"/>
          <w:sz w:val="28"/>
          <w:szCs w:val="28"/>
        </w:rPr>
        <w:t>、自然环境</w:t>
      </w:r>
      <w:r>
        <w:rPr>
          <w:rFonts w:hint="eastAsia" w:ascii="楷体" w:hAnsi="楷体" w:eastAsia="楷体"/>
          <w:sz w:val="28"/>
          <w:szCs w:val="28"/>
          <w:lang w:eastAsia="zh-CN"/>
        </w:rPr>
        <w:t>较好</w:t>
      </w:r>
      <w:r>
        <w:rPr>
          <w:rFonts w:hint="eastAsia" w:ascii="楷体" w:hAnsi="楷体" w:eastAsia="楷体"/>
          <w:sz w:val="28"/>
          <w:szCs w:val="28"/>
        </w:rPr>
        <w:t>，所在区域治安</w:t>
      </w:r>
      <w:r>
        <w:rPr>
          <w:rFonts w:ascii="楷体" w:hAnsi="楷体" w:eastAsia="楷体"/>
          <w:sz w:val="28"/>
          <w:szCs w:val="28"/>
        </w:rPr>
        <w:t>状况</w:t>
      </w:r>
      <w:r>
        <w:rPr>
          <w:rFonts w:hint="eastAsia" w:ascii="楷体" w:hAnsi="楷体" w:eastAsia="楷体"/>
          <w:sz w:val="28"/>
          <w:szCs w:val="28"/>
        </w:rPr>
        <w:t>较好</w:t>
      </w:r>
      <w:r>
        <w:rPr>
          <w:rFonts w:ascii="楷体" w:hAnsi="楷体" w:eastAsia="楷体"/>
          <w:sz w:val="28"/>
          <w:szCs w:val="28"/>
        </w:rPr>
        <w:t>，</w:t>
      </w:r>
      <w:r>
        <w:rPr>
          <w:rFonts w:hint="eastAsia" w:ascii="楷体" w:hAnsi="楷体" w:eastAsia="楷体"/>
          <w:sz w:val="28"/>
          <w:szCs w:val="28"/>
        </w:rPr>
        <w:t>人文环境较好</w:t>
      </w:r>
      <w:r>
        <w:rPr>
          <w:rFonts w:hint="eastAsia" w:ascii="楷体" w:hAnsi="楷体" w:eastAsia="楷体" w:cs="楷体"/>
          <w:sz w:val="28"/>
          <w:lang w:eastAsia="zh-CN"/>
        </w:rPr>
        <w:t>。</w:t>
      </w:r>
    </w:p>
    <w:p>
      <w:pPr>
        <w:pStyle w:val="3"/>
        <w:rPr>
          <w:rFonts w:hint="eastAsia" w:ascii="宋体" w:hAnsi="宋体" w:eastAsia="楷体"/>
          <w:sz w:val="28"/>
          <w:szCs w:val="28"/>
        </w:rPr>
      </w:pPr>
      <w:bookmarkStart w:id="41" w:name="_Toc497399123"/>
      <w:bookmarkStart w:id="42" w:name="_Toc2815"/>
      <w:bookmarkStart w:id="43" w:name="_Toc497381713"/>
      <w:r>
        <w:rPr>
          <w:rFonts w:hint="eastAsia" w:ascii="宋体" w:hAnsi="宋体" w:eastAsia="楷体"/>
          <w:sz w:val="28"/>
          <w:szCs w:val="28"/>
        </w:rPr>
        <w:t>五、价值时点</w:t>
      </w:r>
      <w:bookmarkEnd w:id="40"/>
      <w:bookmarkEnd w:id="41"/>
      <w:bookmarkEnd w:id="42"/>
      <w:bookmarkEnd w:id="43"/>
    </w:p>
    <w:p>
      <w:pPr>
        <w:ind w:left="570"/>
        <w:rPr>
          <w:rFonts w:hint="eastAsia" w:eastAsia="楷体"/>
          <w:sz w:val="28"/>
        </w:rPr>
      </w:pPr>
      <w:r>
        <w:rPr>
          <w:rFonts w:hint="eastAsia" w:eastAsia="楷体"/>
          <w:sz w:val="28"/>
        </w:rPr>
        <w:t>二Ο一八年</w:t>
      </w:r>
      <w:r>
        <w:rPr>
          <w:rFonts w:hint="eastAsia" w:eastAsia="楷体"/>
          <w:sz w:val="28"/>
          <w:lang w:eastAsia="zh-CN"/>
        </w:rPr>
        <w:t>六月十三日</w:t>
      </w:r>
      <w:r>
        <w:rPr>
          <w:rFonts w:hint="eastAsia" w:eastAsia="楷体"/>
          <w:sz w:val="28"/>
        </w:rPr>
        <w:t>（实地查勘之日）。</w:t>
      </w:r>
    </w:p>
    <w:p>
      <w:pPr>
        <w:pStyle w:val="3"/>
        <w:rPr>
          <w:rFonts w:hint="eastAsia" w:ascii="宋体" w:hAnsi="宋体" w:eastAsia="楷体"/>
          <w:sz w:val="28"/>
          <w:szCs w:val="28"/>
        </w:rPr>
      </w:pPr>
      <w:bookmarkStart w:id="44" w:name="_Toc497399124"/>
      <w:bookmarkStart w:id="45" w:name="_Toc497381714"/>
      <w:bookmarkStart w:id="46" w:name="_Toc28767"/>
      <w:bookmarkStart w:id="47" w:name="_Toc415303295"/>
      <w:r>
        <w:rPr>
          <w:rFonts w:hint="eastAsia" w:ascii="宋体" w:hAnsi="宋体" w:eastAsia="楷体"/>
          <w:sz w:val="28"/>
          <w:szCs w:val="28"/>
        </w:rPr>
        <w:t>六、价值类型</w:t>
      </w:r>
      <w:bookmarkEnd w:id="44"/>
      <w:bookmarkEnd w:id="45"/>
      <w:bookmarkEnd w:id="46"/>
      <w:bookmarkEnd w:id="47"/>
    </w:p>
    <w:p>
      <w:pPr>
        <w:ind w:firstLine="560" w:firstLineChars="200"/>
        <w:rPr>
          <w:rFonts w:hint="eastAsia"/>
        </w:rPr>
      </w:pPr>
      <w:r>
        <w:rPr>
          <w:rFonts w:hint="eastAsia" w:ascii="宋体" w:eastAsia="楷体"/>
          <w:sz w:val="28"/>
        </w:rPr>
        <w:t>房地产市场价值是在公开市场上最可能形成的价格，公开市场指在该市场上交易双方进行交易的目的在于最大限度地追求经济效益，并掌握必要的市场信息，有较充裕的时间进行交易，对交易对象具有必要的专业知识，交易条件公开并不具有排它性。</w:t>
      </w:r>
    </w:p>
    <w:p>
      <w:pPr>
        <w:pStyle w:val="3"/>
        <w:rPr>
          <w:rFonts w:hint="eastAsia" w:ascii="宋体" w:hAnsi="宋体" w:eastAsia="楷体"/>
          <w:sz w:val="28"/>
          <w:szCs w:val="28"/>
        </w:rPr>
      </w:pPr>
      <w:bookmarkStart w:id="48" w:name="_Toc28628"/>
      <w:bookmarkStart w:id="49" w:name="_Toc11097"/>
      <w:bookmarkStart w:id="50" w:name="_Toc497399125"/>
      <w:bookmarkStart w:id="51" w:name="_Toc497381715"/>
      <w:bookmarkStart w:id="52" w:name="_Toc415303296"/>
      <w:r>
        <w:rPr>
          <w:rFonts w:hint="eastAsia" w:ascii="宋体" w:hAnsi="宋体" w:eastAsia="楷体"/>
          <w:sz w:val="28"/>
          <w:szCs w:val="28"/>
        </w:rPr>
        <w:t>七、估价原则</w:t>
      </w:r>
      <w:bookmarkEnd w:id="48"/>
      <w:bookmarkEnd w:id="49"/>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在本次估价时遵循了独立客观公正原则、合法原则、价值时点原则、替代原则和最高最佳利用原则。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独立、客观、公正原则：要求站在中立的立场上，实事求是、公平正直地评估出对各方估价利害关系人均是公平合理的价值或价格的原则。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合法原则：要求估价结果是在依法判定的估价对象状况下的价值或价格的原则。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价值时点原则：要求估价结果是在根据估价目的确定的某一特定时间的价值或价格的原则。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替代原则：要求估价结果与估价对象的类似房地产在同等条件下的价值或价格偏差在合理范围内的原则。</w:t>
      </w:r>
    </w:p>
    <w:p>
      <w:pPr>
        <w:keepNext w:val="0"/>
        <w:keepLines w:val="0"/>
        <w:pageBreakBefore w:val="0"/>
        <w:widowControl w:val="0"/>
        <w:kinsoku/>
        <w:wordWrap/>
        <w:overflowPunct/>
        <w:topLinePunct w:val="0"/>
        <w:autoSpaceDE/>
        <w:autoSpaceDN/>
        <w:bidi w:val="0"/>
        <w:adjustRightInd/>
        <w:snapToGrid/>
        <w:spacing w:line="630" w:lineRule="exact"/>
        <w:ind w:left="0" w:leftChars="0" w:right="0" w:rightChars="0" w:firstLine="560" w:firstLineChars="200"/>
        <w:jc w:val="both"/>
        <w:textAlignment w:val="auto"/>
        <w:outlineLvl w:val="9"/>
        <w:rPr>
          <w:rFonts w:hint="eastAsia" w:ascii="宋体" w:eastAsia="楷体"/>
          <w:sz w:val="28"/>
        </w:rPr>
      </w:pPr>
      <w:r>
        <w:rPr>
          <w:rFonts w:hint="eastAsia" w:ascii="宋体" w:eastAsia="楷体"/>
          <w:sz w:val="28"/>
        </w:rPr>
        <w:t>最高最佳利用原则：要求估价结果是在估价对象最高最佳利用状况下的价值或价格的原则。最高最佳利用：房地产在法律上允许、技术上可能、财务上可行并使价值最大的合理、可能的利用，包括最佳的用途、规模、档次等。</w:t>
      </w:r>
    </w:p>
    <w:p>
      <w:pPr>
        <w:pStyle w:val="3"/>
        <w:rPr>
          <w:rFonts w:hint="eastAsia" w:ascii="宋体" w:hAnsi="宋体" w:eastAsia="楷体"/>
          <w:b/>
          <w:bCs/>
          <w:sz w:val="28"/>
          <w:szCs w:val="28"/>
        </w:rPr>
      </w:pPr>
      <w:bookmarkStart w:id="53" w:name="_Toc23882"/>
      <w:r>
        <w:rPr>
          <w:rFonts w:hint="eastAsia" w:ascii="宋体" w:hAnsi="宋体" w:eastAsia="楷体"/>
          <w:sz w:val="28"/>
          <w:szCs w:val="28"/>
          <w:lang w:eastAsia="zh-CN"/>
        </w:rPr>
        <w:t>八</w:t>
      </w:r>
      <w:r>
        <w:rPr>
          <w:rFonts w:hint="eastAsia" w:ascii="宋体" w:hAnsi="宋体" w:eastAsia="楷体"/>
          <w:sz w:val="28"/>
          <w:szCs w:val="28"/>
        </w:rPr>
        <w:t>、</w:t>
      </w:r>
      <w:bookmarkEnd w:id="50"/>
      <w:bookmarkEnd w:id="51"/>
      <w:bookmarkEnd w:id="52"/>
      <w:r>
        <w:rPr>
          <w:rFonts w:hint="eastAsia" w:ascii="宋体" w:hAnsi="宋体" w:eastAsia="楷体"/>
          <w:b/>
          <w:bCs/>
          <w:sz w:val="28"/>
          <w:szCs w:val="28"/>
          <w:lang w:val="en-US" w:eastAsia="zh-CN"/>
        </w:rPr>
        <w:t>估价依据</w:t>
      </w:r>
      <w:bookmarkEnd w:id="53"/>
    </w:p>
    <w:p>
      <w:pPr>
        <w:numPr>
          <w:ilvl w:val="0"/>
          <w:numId w:val="6"/>
        </w:numPr>
        <w:autoSpaceDE w:val="0"/>
        <w:spacing w:line="630" w:lineRule="exact"/>
        <w:ind w:left="0" w:leftChars="0" w:firstLine="420" w:firstLineChars="0"/>
        <w:textAlignment w:val="bottom"/>
        <w:rPr>
          <w:rFonts w:ascii="楷体" w:hAnsi="楷体" w:eastAsia="楷体" w:cs="楷体"/>
          <w:sz w:val="28"/>
        </w:rPr>
      </w:pPr>
      <w:r>
        <w:rPr>
          <w:rFonts w:hint="eastAsia" w:ascii="楷体" w:hAnsi="楷体" w:eastAsia="楷体" w:cs="楷体"/>
          <w:sz w:val="28"/>
        </w:rPr>
        <w:t>《中华人民共和国物权法》（2007年3月16日中国人民共和国主席令第62号公布）；</w:t>
      </w:r>
    </w:p>
    <w:p>
      <w:pPr>
        <w:numPr>
          <w:ilvl w:val="0"/>
          <w:numId w:val="6"/>
        </w:numPr>
        <w:autoSpaceDE w:val="0"/>
        <w:spacing w:line="630" w:lineRule="exact"/>
        <w:ind w:left="0" w:leftChars="0" w:firstLine="420" w:firstLineChars="0"/>
        <w:textAlignment w:val="bottom"/>
        <w:rPr>
          <w:rFonts w:ascii="楷体" w:hAnsi="楷体" w:eastAsia="楷体" w:cs="楷体"/>
          <w:sz w:val="28"/>
        </w:rPr>
      </w:pPr>
      <w:r>
        <w:rPr>
          <w:rFonts w:hint="eastAsia" w:ascii="楷体" w:hAnsi="楷体" w:eastAsia="楷体" w:cs="楷体"/>
          <w:sz w:val="28"/>
        </w:rPr>
        <w:t>《中华人民共和国城市房地产管理法》（2009年8月27日第十一届全国人民代表大会常务委员会第十次会议《关于修改部分法律的决定》第二次修正）；</w:t>
      </w:r>
    </w:p>
    <w:p>
      <w:pPr>
        <w:numPr>
          <w:ilvl w:val="0"/>
          <w:numId w:val="6"/>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《中华人民共和国土地管理法》（2004年8月28日中国人民共和国主席令第28号公布）；</w:t>
      </w:r>
    </w:p>
    <w:p>
      <w:pPr>
        <w:numPr>
          <w:ilvl w:val="0"/>
          <w:numId w:val="6"/>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《中华人民共和国</w:t>
      </w:r>
      <w:r>
        <w:rPr>
          <w:rFonts w:hint="eastAsia" w:ascii="楷体" w:hAnsi="楷体" w:eastAsia="楷体" w:cs="楷体"/>
          <w:sz w:val="28"/>
          <w:lang w:eastAsia="zh-CN"/>
        </w:rPr>
        <w:t>资产评估</w:t>
      </w:r>
      <w:r>
        <w:rPr>
          <w:rFonts w:hint="eastAsia" w:ascii="楷体" w:hAnsi="楷体" w:eastAsia="楷体" w:cs="楷体"/>
          <w:sz w:val="28"/>
        </w:rPr>
        <w:t>法》（20</w:t>
      </w:r>
      <w:r>
        <w:rPr>
          <w:rFonts w:hint="eastAsia" w:ascii="楷体" w:hAnsi="楷体" w:eastAsia="楷体" w:cs="楷体"/>
          <w:sz w:val="28"/>
          <w:lang w:val="en-US" w:eastAsia="zh-CN"/>
        </w:rPr>
        <w:t>16</w:t>
      </w:r>
      <w:r>
        <w:rPr>
          <w:rFonts w:hint="eastAsia" w:ascii="楷体" w:hAnsi="楷体" w:eastAsia="楷体" w:cs="楷体"/>
          <w:sz w:val="28"/>
        </w:rPr>
        <w:t>年</w:t>
      </w:r>
      <w:r>
        <w:rPr>
          <w:rFonts w:hint="eastAsia" w:ascii="楷体" w:hAnsi="楷体" w:eastAsia="楷体" w:cs="楷体"/>
          <w:sz w:val="28"/>
          <w:lang w:val="en-US" w:eastAsia="zh-CN"/>
        </w:rPr>
        <w:t>7</w:t>
      </w:r>
      <w:r>
        <w:rPr>
          <w:rFonts w:hint="eastAsia" w:ascii="楷体" w:hAnsi="楷体" w:eastAsia="楷体" w:cs="楷体"/>
          <w:sz w:val="28"/>
        </w:rPr>
        <w:t>月</w:t>
      </w:r>
      <w:r>
        <w:rPr>
          <w:rFonts w:hint="eastAsia" w:ascii="楷体" w:hAnsi="楷体" w:eastAsia="楷体" w:cs="楷体"/>
          <w:sz w:val="28"/>
          <w:lang w:val="en-US" w:eastAsia="zh-CN"/>
        </w:rPr>
        <w:t>2</w:t>
      </w:r>
      <w:r>
        <w:rPr>
          <w:rFonts w:hint="eastAsia" w:ascii="楷体" w:hAnsi="楷体" w:eastAsia="楷体" w:cs="楷体"/>
          <w:sz w:val="28"/>
        </w:rPr>
        <w:t>日中国人民共和国主席令第</w:t>
      </w:r>
      <w:r>
        <w:rPr>
          <w:rFonts w:hint="eastAsia" w:ascii="楷体" w:hAnsi="楷体" w:eastAsia="楷体" w:cs="楷体"/>
          <w:sz w:val="28"/>
          <w:lang w:val="en-US" w:eastAsia="zh-CN"/>
        </w:rPr>
        <w:t>46</w:t>
      </w:r>
      <w:r>
        <w:rPr>
          <w:rFonts w:hint="eastAsia" w:ascii="楷体" w:hAnsi="楷体" w:eastAsia="楷体" w:cs="楷体"/>
          <w:sz w:val="28"/>
        </w:rPr>
        <w:t>号公布）</w:t>
      </w:r>
      <w:r>
        <w:rPr>
          <w:rFonts w:hint="eastAsia" w:ascii="楷体" w:hAnsi="楷体" w:eastAsia="楷体" w:cs="楷体"/>
          <w:sz w:val="28"/>
          <w:lang w:eastAsia="zh-CN"/>
        </w:rPr>
        <w:t>；</w:t>
      </w:r>
    </w:p>
    <w:p>
      <w:pPr>
        <w:numPr>
          <w:ilvl w:val="0"/>
          <w:numId w:val="6"/>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《中华人民共和国土地管理法实施条例》（2014年7月29日《国务院关于修改部分行政法规的决定》第二次修订）</w:t>
      </w:r>
    </w:p>
    <w:p>
      <w:pPr>
        <w:numPr>
          <w:ilvl w:val="0"/>
          <w:numId w:val="6"/>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《不动产登记暂行条例》（2014年11月24日中国人民共和国国务院令第656号发布）;</w:t>
      </w:r>
    </w:p>
    <w:p>
      <w:pPr>
        <w:numPr>
          <w:ilvl w:val="0"/>
          <w:numId w:val="6"/>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《房地产估价规范》GB/T50291-2015（2015年4月8日发布，2015年12月1日实施）；</w:t>
      </w:r>
    </w:p>
    <w:p>
      <w:pPr>
        <w:numPr>
          <w:ilvl w:val="0"/>
          <w:numId w:val="6"/>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《房地产估价基本术语标准》GB/T50899-2013（201</w:t>
      </w:r>
      <w:r>
        <w:rPr>
          <w:rFonts w:hint="eastAsia" w:ascii="楷体" w:hAnsi="楷体" w:eastAsia="楷体" w:cs="楷体"/>
          <w:sz w:val="28"/>
          <w:lang w:val="en-US" w:eastAsia="zh-CN"/>
        </w:rPr>
        <w:t>3</w:t>
      </w:r>
      <w:r>
        <w:rPr>
          <w:rFonts w:hint="eastAsia" w:ascii="楷体" w:hAnsi="楷体" w:eastAsia="楷体" w:cs="楷体"/>
          <w:sz w:val="28"/>
        </w:rPr>
        <w:t>年6月26日发布，2014年2月1日实施）；</w:t>
      </w:r>
    </w:p>
    <w:p>
      <w:pPr>
        <w:numPr>
          <w:ilvl w:val="0"/>
          <w:numId w:val="6"/>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《最高人民法院关于人民法院委托评估、拍卖和变卖工作的若干规定》</w:t>
      </w:r>
      <w:r>
        <w:rPr>
          <w:rFonts w:hint="eastAsia" w:ascii="楷体" w:hAnsi="楷体" w:eastAsia="楷体" w:cs="楷体"/>
          <w:sz w:val="28"/>
          <w:lang w:eastAsia="zh-CN"/>
        </w:rPr>
        <w:t>（</w:t>
      </w:r>
      <w:r>
        <w:rPr>
          <w:rFonts w:hint="eastAsia" w:ascii="楷体" w:hAnsi="楷体" w:eastAsia="楷体" w:cs="楷体"/>
          <w:sz w:val="28"/>
          <w:lang w:val="en-US" w:eastAsia="zh-CN"/>
        </w:rPr>
        <w:t>2004</w:t>
      </w:r>
      <w:r>
        <w:rPr>
          <w:rFonts w:hint="eastAsia" w:ascii="楷体" w:hAnsi="楷体" w:eastAsia="楷体" w:cs="楷体"/>
          <w:sz w:val="28"/>
          <w:lang w:eastAsia="zh-CN"/>
        </w:rPr>
        <w:t>年</w:t>
      </w:r>
      <w:r>
        <w:rPr>
          <w:rFonts w:hint="eastAsia" w:ascii="楷体" w:hAnsi="楷体" w:eastAsia="楷体" w:cs="楷体"/>
          <w:sz w:val="28"/>
          <w:lang w:val="en-US" w:eastAsia="zh-CN"/>
        </w:rPr>
        <w:t>10</w:t>
      </w:r>
      <w:r>
        <w:rPr>
          <w:rFonts w:hint="eastAsia" w:ascii="楷体" w:hAnsi="楷体" w:eastAsia="楷体" w:cs="楷体"/>
          <w:sz w:val="28"/>
          <w:lang w:eastAsia="zh-CN"/>
        </w:rPr>
        <w:t>月</w:t>
      </w:r>
      <w:r>
        <w:rPr>
          <w:rFonts w:hint="eastAsia" w:ascii="楷体" w:hAnsi="楷体" w:eastAsia="楷体" w:cs="楷体"/>
          <w:sz w:val="28"/>
          <w:lang w:val="en-US" w:eastAsia="zh-CN"/>
        </w:rPr>
        <w:t>26</w:t>
      </w:r>
      <w:r>
        <w:rPr>
          <w:rFonts w:hint="eastAsia" w:ascii="楷体" w:hAnsi="楷体" w:eastAsia="楷体" w:cs="楷体"/>
          <w:sz w:val="28"/>
          <w:lang w:eastAsia="zh-CN"/>
        </w:rPr>
        <w:t>日最高人民法院审判委员会第</w:t>
      </w:r>
      <w:r>
        <w:rPr>
          <w:rFonts w:hint="eastAsia" w:ascii="楷体" w:hAnsi="楷体" w:eastAsia="楷体" w:cs="楷体"/>
          <w:sz w:val="28"/>
          <w:lang w:val="en-US" w:eastAsia="zh-CN"/>
        </w:rPr>
        <w:t>1330</w:t>
      </w:r>
      <w:r>
        <w:rPr>
          <w:rFonts w:hint="eastAsia" w:ascii="楷体" w:hAnsi="楷体" w:eastAsia="楷体" w:cs="楷体"/>
          <w:sz w:val="28"/>
          <w:lang w:eastAsia="zh-CN"/>
        </w:rPr>
        <w:t>次会议通过法释［</w:t>
      </w:r>
      <w:r>
        <w:rPr>
          <w:rFonts w:hint="eastAsia" w:ascii="楷体" w:hAnsi="楷体" w:eastAsia="楷体" w:cs="楷体"/>
          <w:sz w:val="28"/>
          <w:lang w:val="en-US" w:eastAsia="zh-CN"/>
        </w:rPr>
        <w:t>2004</w:t>
      </w:r>
      <w:r>
        <w:rPr>
          <w:rFonts w:hint="eastAsia" w:ascii="楷体" w:hAnsi="楷体" w:eastAsia="楷体" w:cs="楷体"/>
          <w:sz w:val="28"/>
          <w:lang w:eastAsia="zh-CN"/>
        </w:rPr>
        <w:t>］</w:t>
      </w:r>
      <w:r>
        <w:rPr>
          <w:rFonts w:hint="eastAsia" w:ascii="楷体" w:hAnsi="楷体" w:eastAsia="楷体" w:cs="楷体"/>
          <w:sz w:val="28"/>
          <w:lang w:val="en-US" w:eastAsia="zh-CN"/>
        </w:rPr>
        <w:t>16</w:t>
      </w:r>
      <w:r>
        <w:rPr>
          <w:rFonts w:hint="eastAsia" w:ascii="楷体" w:hAnsi="楷体" w:eastAsia="楷体" w:cs="楷体"/>
          <w:sz w:val="28"/>
          <w:lang w:eastAsia="zh-CN"/>
        </w:rPr>
        <w:t>号）</w:t>
      </w:r>
      <w:r>
        <w:rPr>
          <w:rFonts w:hint="eastAsia" w:ascii="楷体" w:hAnsi="楷体" w:eastAsia="楷体" w:cs="楷体"/>
          <w:sz w:val="28"/>
        </w:rPr>
        <w:t>；</w:t>
      </w:r>
    </w:p>
    <w:p>
      <w:pPr>
        <w:numPr>
          <w:ilvl w:val="0"/>
          <w:numId w:val="6"/>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《房屋完损等级评定标准（试行）》（1984年 城住字[1984]第678号）</w:t>
      </w:r>
    </w:p>
    <w:p>
      <w:pPr>
        <w:numPr>
          <w:ilvl w:val="0"/>
          <w:numId w:val="6"/>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《关于全面推开营业税改征增值税试点的通知》（2016年3月23日由中国财政部和国家税务总局联合发布的财税[2016]36号）；</w:t>
      </w:r>
    </w:p>
    <w:p>
      <w:pPr>
        <w:numPr>
          <w:ilvl w:val="0"/>
          <w:numId w:val="6"/>
        </w:numPr>
        <w:autoSpaceDE w:val="0"/>
        <w:spacing w:line="630" w:lineRule="exact"/>
        <w:ind w:left="0" w:leftChars="0" w:firstLine="420" w:firstLineChars="0"/>
        <w:textAlignment w:val="bottom"/>
        <w:rPr>
          <w:rFonts w:hint="eastAsia" w:ascii="楷体" w:hAnsi="楷体" w:eastAsia="楷体" w:cs="楷体"/>
          <w:sz w:val="28"/>
        </w:rPr>
      </w:pPr>
      <w:r>
        <w:rPr>
          <w:rFonts w:hint="eastAsia" w:ascii="楷体" w:hAnsi="楷体" w:eastAsia="楷体" w:cs="楷体"/>
          <w:sz w:val="28"/>
        </w:rPr>
        <w:t>《关于营改增后契税、房产税、土地增值税、个人所得税计税依据问题的通知》（2016年4月25日 由中国财政部和国家税务总局联合发布的财税[2016]43号）；</w:t>
      </w:r>
    </w:p>
    <w:p>
      <w:pPr>
        <w:numPr>
          <w:ilvl w:val="0"/>
          <w:numId w:val="6"/>
        </w:numPr>
        <w:spacing w:line="360" w:lineRule="auto"/>
        <w:ind w:left="0" w:leftChars="0" w:firstLine="420" w:firstLineChars="0"/>
        <w:rPr>
          <w:rFonts w:hint="eastAsia" w:ascii="楷体" w:hAnsi="楷体" w:eastAsia="楷体"/>
          <w:sz w:val="28"/>
          <w:lang w:val="en-US" w:eastAsia="zh-CN"/>
        </w:rPr>
      </w:pPr>
      <w:r>
        <w:rPr>
          <w:rFonts w:hint="eastAsia" w:ascii="楷体" w:hAnsi="楷体" w:eastAsia="楷体"/>
          <w:sz w:val="28"/>
          <w:lang w:eastAsia="zh-CN"/>
        </w:rPr>
        <w:t>估价委托人提供的编号为（</w:t>
      </w:r>
      <w:r>
        <w:rPr>
          <w:rFonts w:hint="eastAsia" w:ascii="楷体" w:hAnsi="楷体" w:eastAsia="楷体"/>
          <w:sz w:val="28"/>
          <w:lang w:val="en-US" w:eastAsia="zh-CN"/>
        </w:rPr>
        <w:t>2018</w:t>
      </w:r>
      <w:r>
        <w:rPr>
          <w:rFonts w:hint="eastAsia" w:ascii="楷体" w:hAnsi="楷体" w:eastAsia="楷体"/>
          <w:sz w:val="28"/>
          <w:lang w:eastAsia="zh-CN"/>
        </w:rPr>
        <w:t>）浙</w:t>
      </w:r>
      <w:r>
        <w:rPr>
          <w:rFonts w:hint="eastAsia" w:ascii="楷体" w:hAnsi="楷体" w:eastAsia="楷体"/>
          <w:sz w:val="28"/>
          <w:lang w:val="en-US" w:eastAsia="zh-CN"/>
        </w:rPr>
        <w:t>0110委评字第163号《资产评估委托书》；</w:t>
      </w:r>
    </w:p>
    <w:p>
      <w:pPr>
        <w:numPr>
          <w:ilvl w:val="0"/>
          <w:numId w:val="6"/>
        </w:numPr>
        <w:spacing w:line="360" w:lineRule="auto"/>
        <w:ind w:left="0" w:leftChars="0" w:firstLine="420" w:firstLineChars="0"/>
        <w:rPr>
          <w:rFonts w:hint="eastAsia" w:ascii="楷体" w:hAnsi="楷体" w:eastAsia="楷体"/>
          <w:sz w:val="28"/>
        </w:rPr>
      </w:pPr>
      <w:r>
        <w:rPr>
          <w:rFonts w:hint="eastAsia" w:ascii="楷体" w:hAnsi="楷体" w:eastAsia="楷体"/>
          <w:sz w:val="28"/>
          <w:lang w:eastAsia="zh-CN"/>
        </w:rPr>
        <w:t>估价委托人</w:t>
      </w:r>
      <w:r>
        <w:rPr>
          <w:rFonts w:hint="eastAsia" w:ascii="楷体" w:hAnsi="楷体" w:eastAsia="楷体"/>
          <w:sz w:val="28"/>
        </w:rPr>
        <w:t>提供的《</w:t>
      </w:r>
      <w:r>
        <w:rPr>
          <w:rFonts w:hint="eastAsia" w:ascii="楷体" w:hAnsi="楷体" w:eastAsia="楷体"/>
          <w:sz w:val="28"/>
          <w:lang w:eastAsia="zh-CN"/>
        </w:rPr>
        <w:t>杭州市不动产权属信息查询记录</w:t>
      </w:r>
      <w:r>
        <w:rPr>
          <w:rFonts w:hint="eastAsia" w:ascii="楷体" w:hAnsi="楷体" w:eastAsia="楷体"/>
          <w:sz w:val="28"/>
        </w:rPr>
        <w:t>》</w:t>
      </w:r>
      <w:r>
        <w:rPr>
          <w:rFonts w:hint="eastAsia" w:ascii="楷体" w:hAnsi="楷体" w:eastAsia="楷体"/>
          <w:sz w:val="28"/>
          <w:lang w:eastAsia="zh-CN"/>
        </w:rPr>
        <w:t>、《房屋所有权证》、《国有土地使用证》</w:t>
      </w:r>
      <w:r>
        <w:rPr>
          <w:rFonts w:ascii="楷体" w:hAnsi="楷体" w:eastAsia="楷体"/>
          <w:sz w:val="28"/>
        </w:rPr>
        <w:t>等</w:t>
      </w:r>
      <w:r>
        <w:rPr>
          <w:rFonts w:hint="eastAsia" w:ascii="楷体" w:hAnsi="楷体" w:eastAsia="楷体"/>
          <w:sz w:val="28"/>
        </w:rPr>
        <w:t>（原件或复印件）资料；</w:t>
      </w:r>
    </w:p>
    <w:p>
      <w:pPr>
        <w:spacing w:line="360" w:lineRule="auto"/>
        <w:ind w:firstLine="537" w:firstLineChars="192"/>
        <w:rPr>
          <w:rFonts w:hint="eastAsia" w:ascii="楷体" w:hAnsi="楷体" w:eastAsia="楷体"/>
          <w:sz w:val="28"/>
          <w:szCs w:val="22"/>
        </w:rPr>
      </w:pPr>
      <w:r>
        <w:rPr>
          <w:rFonts w:hint="eastAsia" w:ascii="楷体" w:hAnsi="楷体" w:eastAsia="楷体"/>
          <w:sz w:val="28"/>
          <w:szCs w:val="22"/>
          <w:lang w:eastAsia="zh-CN"/>
        </w:rPr>
        <w:t>（十五）</w:t>
      </w:r>
      <w:r>
        <w:rPr>
          <w:rFonts w:hint="eastAsia" w:ascii="楷体" w:hAnsi="楷体" w:eastAsia="楷体"/>
          <w:sz w:val="28"/>
          <w:szCs w:val="22"/>
        </w:rPr>
        <w:t>本公司注册房地产估价师现场查勘、掌握和搜集的有关资料。</w:t>
      </w:r>
    </w:p>
    <w:p>
      <w:pPr>
        <w:pStyle w:val="3"/>
        <w:rPr>
          <w:rFonts w:hint="eastAsia" w:ascii="宋体" w:hAnsi="宋体" w:eastAsia="楷体"/>
          <w:sz w:val="28"/>
          <w:szCs w:val="28"/>
        </w:rPr>
      </w:pPr>
      <w:bookmarkStart w:id="54" w:name="_Toc497381717"/>
      <w:bookmarkStart w:id="55" w:name="_Toc415303298"/>
      <w:bookmarkStart w:id="56" w:name="_Toc29259"/>
      <w:bookmarkStart w:id="57" w:name="_Toc497399127"/>
      <w:r>
        <w:rPr>
          <w:rFonts w:hint="eastAsia" w:ascii="宋体" w:hAnsi="宋体" w:eastAsia="楷体"/>
          <w:sz w:val="28"/>
          <w:szCs w:val="28"/>
        </w:rPr>
        <w:t>九、估价方法</w:t>
      </w:r>
      <w:bookmarkEnd w:id="54"/>
      <w:bookmarkEnd w:id="55"/>
      <w:bookmarkEnd w:id="56"/>
      <w:bookmarkEnd w:id="57"/>
    </w:p>
    <w:p>
      <w:pPr>
        <w:spacing w:line="360" w:lineRule="auto"/>
        <w:ind w:firstLine="560" w:firstLineChars="200"/>
        <w:rPr>
          <w:rFonts w:ascii="楷体" w:hAnsi="楷体" w:eastAsia="楷体"/>
          <w:sz w:val="28"/>
          <w:szCs w:val="28"/>
        </w:rPr>
      </w:pPr>
      <w:r>
        <w:rPr>
          <w:rFonts w:hint="eastAsia" w:ascii="楷体" w:hAnsi="楷体" w:eastAsia="楷体"/>
          <w:sz w:val="28"/>
          <w:szCs w:val="28"/>
        </w:rPr>
        <w:t>(一)估价方法</w:t>
      </w:r>
      <w:r>
        <w:rPr>
          <w:rFonts w:hint="eastAsia" w:ascii="楷体" w:hAnsi="楷体" w:eastAsia="楷体"/>
          <w:sz w:val="28"/>
          <w:szCs w:val="28"/>
          <w:lang w:eastAsia="zh-CN"/>
        </w:rPr>
        <w:t>选择</w:t>
      </w:r>
    </w:p>
    <w:p>
      <w:pPr>
        <w:autoSpaceDE w:val="0"/>
        <w:spacing w:line="630" w:lineRule="exact"/>
        <w:ind w:firstLine="560" w:firstLineChars="200"/>
        <w:textAlignment w:val="bottom"/>
        <w:rPr>
          <w:rFonts w:ascii="楷体" w:hAnsi="楷体" w:eastAsia="楷体"/>
          <w:sz w:val="28"/>
        </w:rPr>
      </w:pPr>
      <w:r>
        <w:rPr>
          <w:rFonts w:hint="eastAsia" w:ascii="楷体" w:hAnsi="楷体" w:eastAsia="楷体"/>
          <w:sz w:val="28"/>
        </w:rPr>
        <w:t>依照国家行业标准《房地产估价规范》，通常的估价方法有比较法、收益法、假设开发法、成本法等。其中估价对象的同类房地产有较多交易的，应选用比较法；估价对象或其同类房地产通常有租金等经济收益的，应选用收益法；估价对象可假定为独立的开发建设项目进行重新开发建设的宜选用成本法；估价对象具有开发或再开发潜力且开发完成后的价值可采用成本法以外的方法测算的，应选用假设开发法。</w:t>
      </w:r>
    </w:p>
    <w:p>
      <w:pPr>
        <w:autoSpaceDE w:val="0"/>
        <w:spacing w:line="630" w:lineRule="exact"/>
        <w:ind w:firstLine="560" w:firstLineChars="200"/>
        <w:textAlignment w:val="bottom"/>
        <w:rPr>
          <w:rFonts w:ascii="楷体" w:hAnsi="楷体" w:eastAsia="楷体"/>
          <w:sz w:val="28"/>
        </w:rPr>
      </w:pPr>
      <w:r>
        <w:rPr>
          <w:rFonts w:hint="eastAsia" w:ascii="楷体" w:hAnsi="楷体" w:eastAsia="楷体"/>
          <w:sz w:val="28"/>
        </w:rPr>
        <w:t>根据估价委托人提供的资料及注册房地产估价师实地查勘、市场调查和向房地产管理部门了解的政策、规划等有关资料，在遵循估价原则的基础上，深入细致地分析了估价对象的特点和实际状况，采用收益法进行测算分析确定本次估价结果。</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估价对象所在</w:t>
      </w:r>
      <w:r>
        <w:rPr>
          <w:rFonts w:hint="eastAsia" w:ascii="楷体" w:eastAsia="楷体"/>
          <w:sz w:val="28"/>
          <w:szCs w:val="28"/>
        </w:rPr>
        <w:t>区域</w:t>
      </w:r>
      <w:r>
        <w:rPr>
          <w:rFonts w:hint="eastAsia" w:ascii="楷体" w:eastAsia="楷体"/>
          <w:sz w:val="28"/>
          <w:szCs w:val="28"/>
          <w:lang w:eastAsia="zh-CN"/>
        </w:rPr>
        <w:t>非住宅房地产</w:t>
      </w:r>
      <w:r>
        <w:rPr>
          <w:rFonts w:hint="eastAsia" w:ascii="楷体" w:hAnsi="楷体" w:eastAsia="楷体"/>
          <w:sz w:val="28"/>
          <w:szCs w:val="28"/>
        </w:rPr>
        <w:t>市场较</w:t>
      </w:r>
      <w:r>
        <w:rPr>
          <w:rFonts w:hint="eastAsia" w:ascii="楷体" w:hAnsi="楷体" w:eastAsia="楷体"/>
          <w:sz w:val="28"/>
          <w:szCs w:val="28"/>
          <w:lang w:eastAsia="zh-CN"/>
        </w:rPr>
        <w:t>不</w:t>
      </w:r>
      <w:r>
        <w:rPr>
          <w:rFonts w:hint="eastAsia" w:ascii="楷体" w:hAnsi="楷体" w:eastAsia="楷体"/>
          <w:sz w:val="28"/>
          <w:szCs w:val="28"/>
        </w:rPr>
        <w:t>活跃，交易量较</w:t>
      </w:r>
      <w:r>
        <w:rPr>
          <w:rFonts w:hint="eastAsia" w:ascii="楷体" w:hAnsi="楷体" w:eastAsia="楷体"/>
          <w:sz w:val="28"/>
          <w:szCs w:val="28"/>
          <w:lang w:eastAsia="zh-CN"/>
        </w:rPr>
        <w:t>小</w:t>
      </w:r>
      <w:r>
        <w:rPr>
          <w:rFonts w:hint="eastAsia" w:ascii="楷体" w:hAnsi="楷体" w:eastAsia="楷体"/>
          <w:sz w:val="28"/>
          <w:szCs w:val="28"/>
        </w:rPr>
        <w:t>，</w:t>
      </w:r>
      <w:r>
        <w:rPr>
          <w:rFonts w:hint="eastAsia" w:ascii="楷体" w:hAnsi="楷体" w:eastAsia="楷体"/>
          <w:sz w:val="28"/>
          <w:szCs w:val="28"/>
          <w:lang w:eastAsia="zh-CN"/>
        </w:rPr>
        <w:t>无法</w:t>
      </w:r>
      <w:r>
        <w:rPr>
          <w:rFonts w:hint="eastAsia" w:ascii="楷体" w:hAnsi="楷体" w:eastAsia="楷体"/>
          <w:sz w:val="28"/>
          <w:szCs w:val="28"/>
        </w:rPr>
        <w:t>取得</w:t>
      </w:r>
      <w:r>
        <w:rPr>
          <w:rFonts w:hint="eastAsia" w:ascii="楷体" w:hAnsi="楷体" w:eastAsia="楷体"/>
          <w:sz w:val="28"/>
          <w:szCs w:val="28"/>
          <w:lang w:eastAsia="zh-CN"/>
        </w:rPr>
        <w:t>足量适用</w:t>
      </w:r>
      <w:r>
        <w:rPr>
          <w:rFonts w:hint="eastAsia" w:ascii="楷体" w:hAnsi="楷体" w:eastAsia="楷体"/>
          <w:sz w:val="28"/>
          <w:szCs w:val="28"/>
        </w:rPr>
        <w:t>交易案例，因此</w:t>
      </w:r>
      <w:r>
        <w:rPr>
          <w:rFonts w:hint="eastAsia" w:ascii="楷体" w:hAnsi="楷体" w:eastAsia="楷体"/>
          <w:sz w:val="28"/>
          <w:szCs w:val="28"/>
          <w:lang w:eastAsia="zh-CN"/>
        </w:rPr>
        <w:t>不宜</w:t>
      </w:r>
      <w:r>
        <w:rPr>
          <w:rFonts w:hint="eastAsia" w:ascii="楷体" w:hAnsi="楷体" w:eastAsia="楷体"/>
          <w:sz w:val="28"/>
          <w:szCs w:val="28"/>
        </w:rPr>
        <w:t>采用比较法作为估价方法；</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估价对象房地产具有潜在收益，可以根据周边类似房地产的收益价格进行相应调整，得出估价对象对应的客观收益，符合收益法的应用条件，可采用收益法作为估价方法；</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估价对象为</w:t>
      </w:r>
      <w:r>
        <w:rPr>
          <w:rFonts w:hint="eastAsia" w:ascii="楷体" w:hAnsi="楷体" w:eastAsia="楷体"/>
          <w:sz w:val="28"/>
          <w:szCs w:val="28"/>
          <w:lang w:eastAsia="zh-CN"/>
        </w:rPr>
        <w:t>非住宅房地产</w:t>
      </w:r>
      <w:r>
        <w:rPr>
          <w:rFonts w:hint="eastAsia" w:ascii="楷体" w:hAnsi="楷体" w:eastAsia="楷体"/>
          <w:sz w:val="28"/>
          <w:szCs w:val="28"/>
        </w:rPr>
        <w:t>，周边近年来类似用途的土地交易案例较少，较难确定估价对象土地的客观取得成本，不符合成本法的应用条件，因此不宜采用成本法进行估价；</w:t>
      </w:r>
    </w:p>
    <w:p>
      <w:pPr>
        <w:spacing w:line="360" w:lineRule="auto"/>
        <w:ind w:firstLine="560" w:firstLineChars="200"/>
        <w:rPr>
          <w:rFonts w:ascii="楷体" w:hAnsi="楷体" w:eastAsia="楷体"/>
          <w:sz w:val="28"/>
          <w:szCs w:val="28"/>
        </w:rPr>
      </w:pPr>
      <w:r>
        <w:rPr>
          <w:rFonts w:hint="eastAsia" w:ascii="楷体" w:hAnsi="楷体" w:eastAsia="楷体"/>
          <w:sz w:val="28"/>
          <w:szCs w:val="28"/>
        </w:rPr>
        <w:t>估价对象为</w:t>
      </w:r>
      <w:r>
        <w:rPr>
          <w:rFonts w:hint="eastAsia" w:ascii="楷体" w:hAnsi="楷体" w:eastAsia="楷体"/>
          <w:sz w:val="28"/>
          <w:szCs w:val="28"/>
          <w:lang w:eastAsia="zh-CN"/>
        </w:rPr>
        <w:t>非住宅房地产</w:t>
      </w:r>
      <w:r>
        <w:rPr>
          <w:rFonts w:hint="eastAsia" w:ascii="楷体" w:hAnsi="楷体" w:eastAsia="楷体"/>
          <w:sz w:val="28"/>
          <w:szCs w:val="28"/>
        </w:rPr>
        <w:t>，目前已建成并处于正常使用状态，就目前状态，处于最佳使用，不存在重新开发利用，故不适合采用假设开发法进行估价。</w:t>
      </w:r>
    </w:p>
    <w:p>
      <w:pPr>
        <w:spacing w:line="360" w:lineRule="auto"/>
        <w:ind w:firstLine="560" w:firstLineChars="200"/>
        <w:rPr>
          <w:rFonts w:ascii="楷体" w:hAnsi="楷体" w:eastAsia="楷体"/>
          <w:sz w:val="28"/>
          <w:szCs w:val="28"/>
        </w:rPr>
      </w:pPr>
      <w:r>
        <w:rPr>
          <w:rFonts w:hint="eastAsia" w:ascii="楷体" w:hAnsi="楷体" w:eastAsia="楷体"/>
          <w:sz w:val="28"/>
          <w:szCs w:val="28"/>
        </w:rPr>
        <w:t>故本次评估时，采用收益法进行测算，确定估价对象的最终价值。</w:t>
      </w:r>
    </w:p>
    <w:p>
      <w:pPr>
        <w:spacing w:line="360" w:lineRule="auto"/>
        <w:ind w:firstLine="560" w:firstLineChars="200"/>
        <w:rPr>
          <w:rFonts w:ascii="楷体" w:hAnsi="楷体" w:eastAsia="楷体"/>
          <w:sz w:val="28"/>
          <w:szCs w:val="28"/>
        </w:rPr>
      </w:pPr>
      <w:bookmarkStart w:id="58" w:name="_Toc369786689"/>
      <w:bookmarkStart w:id="59" w:name="_Toc377336875"/>
      <w:bookmarkStart w:id="60" w:name="_Toc378169189"/>
      <w:bookmarkStart w:id="61" w:name="_Toc377337124"/>
      <w:bookmarkStart w:id="62" w:name="_Toc377335987"/>
      <w:bookmarkStart w:id="63" w:name="_Toc377337630"/>
      <w:bookmarkStart w:id="64" w:name="_Toc377337171"/>
      <w:bookmarkStart w:id="65" w:name="_Toc378169800"/>
      <w:r>
        <w:rPr>
          <w:rFonts w:hint="eastAsia" w:ascii="楷体" w:hAnsi="楷体" w:eastAsia="楷体"/>
          <w:sz w:val="28"/>
          <w:szCs w:val="28"/>
        </w:rPr>
        <w:t>(二)估价方法定义</w:t>
      </w:r>
      <w:bookmarkEnd w:id="58"/>
      <w:bookmarkEnd w:id="59"/>
      <w:bookmarkEnd w:id="60"/>
      <w:bookmarkEnd w:id="61"/>
      <w:bookmarkEnd w:id="62"/>
      <w:bookmarkEnd w:id="63"/>
      <w:bookmarkEnd w:id="64"/>
      <w:bookmarkEnd w:id="65"/>
    </w:p>
    <w:p>
      <w:pPr>
        <w:pStyle w:val="10"/>
        <w:numPr>
          <w:ilvl w:val="0"/>
          <w:numId w:val="0"/>
        </w:numPr>
        <w:topLinePunct/>
        <w:spacing w:line="360" w:lineRule="auto"/>
        <w:ind w:left="560" w:leftChars="0"/>
        <w:rPr>
          <w:rFonts w:hint="eastAsia" w:ascii="楷体" w:hAnsi="楷体" w:eastAsia="楷体"/>
          <w:sz w:val="28"/>
          <w:szCs w:val="28"/>
        </w:rPr>
      </w:pPr>
      <w:r>
        <w:rPr>
          <w:rFonts w:hint="eastAsia" w:ascii="楷体" w:hAnsi="楷体" w:eastAsia="楷体"/>
          <w:sz w:val="28"/>
          <w:szCs w:val="28"/>
          <w:lang w:val="en-US" w:eastAsia="zh-CN"/>
        </w:rPr>
        <w:t>1、</w:t>
      </w:r>
      <w:bookmarkStart w:id="66" w:name="_Ref497398421"/>
      <w:r>
        <w:rPr>
          <w:rFonts w:hint="eastAsia" w:ascii="楷体" w:hAnsi="楷体" w:eastAsia="楷体"/>
          <w:sz w:val="28"/>
          <w:szCs w:val="28"/>
        </w:rPr>
        <w:t>收益法</w:t>
      </w:r>
      <w:bookmarkEnd w:id="66"/>
    </w:p>
    <w:p>
      <w:pPr>
        <w:pStyle w:val="10"/>
        <w:topLinePunct/>
        <w:spacing w:line="360" w:lineRule="auto"/>
        <w:ind w:left="0" w:leftChars="0" w:firstLine="565" w:firstLineChars="202"/>
        <w:rPr>
          <w:rFonts w:hint="eastAsia" w:ascii="楷体" w:hAnsi="楷体" w:eastAsia="楷体"/>
          <w:sz w:val="28"/>
          <w:szCs w:val="28"/>
        </w:rPr>
      </w:pPr>
      <w:r>
        <w:rPr>
          <w:rFonts w:hint="eastAsia" w:ascii="楷体" w:hAnsi="楷体" w:eastAsia="楷体"/>
          <w:sz w:val="28"/>
          <w:szCs w:val="28"/>
          <w:lang w:eastAsia="zh-CN"/>
        </w:rPr>
        <w:t>收益法</w:t>
      </w:r>
      <w:r>
        <w:rPr>
          <w:rFonts w:hint="eastAsia" w:ascii="楷体" w:hAnsi="楷体" w:eastAsia="楷体"/>
          <w:sz w:val="28"/>
          <w:szCs w:val="28"/>
        </w:rPr>
        <w:t xml:space="preserve">是预计估价对象未来的正常净收益，选用适当的报酬率将其折现到价值时点后累加，以此估算估价对象的客观合理价格或价值的方法。根据估价对象的具体情况并结合估价目的，本次评估拟采用如下计算公式： </w:t>
      </w:r>
      <w:r>
        <w:rPr>
          <w:rFonts w:hint="eastAsia"/>
        </w:rPr>
        <w:object>
          <v:shape id="_x0000_i1025" o:spt="75" type="#_x0000_t75" style="height:41.5pt;width:153.75pt;" o:ole="t" fillcolor="#6D6D6D" filled="f" o:preferrelative="t" stroked="f" coordsize="21600,21600">
            <v:path/>
            <v:fill on="f" focussize="0,0"/>
            <v:stroke on="f"/>
            <v:imagedata r:id="rId12" o:title=""/>
            <o:lock v:ext="edit" aspectratio="t"/>
            <w10:wrap type="none"/>
            <w10:anchorlock/>
          </v:shape>
          <o:OLEObject Type="Embed" ProgID="Equation.3" ShapeID="_x0000_i1025" DrawAspect="Content" ObjectID="_1468075725" r:id="rId11">
            <o:LockedField>false</o:LockedField>
          </o:OLEObject>
        </w:object>
      </w:r>
      <w:r>
        <w:rPr>
          <w:rFonts w:hint="eastAsia" w:ascii="楷体" w:hAnsi="楷体" w:eastAsia="楷体"/>
          <w:sz w:val="28"/>
          <w:szCs w:val="28"/>
        </w:rPr>
        <w:t>，其中：a—年净收益，r—报酬率，n—收益年限， v—房地产总价值，g—净收益逐年递增比率。</w:t>
      </w:r>
    </w:p>
    <w:p>
      <w:pPr>
        <w:pStyle w:val="3"/>
        <w:rPr>
          <w:rFonts w:hint="eastAsia" w:ascii="宋体" w:hAnsi="宋体" w:eastAsia="楷体"/>
          <w:sz w:val="28"/>
          <w:szCs w:val="28"/>
        </w:rPr>
      </w:pPr>
      <w:bookmarkStart w:id="67" w:name="_Toc415303299"/>
      <w:bookmarkStart w:id="68" w:name="_Toc497399128"/>
      <w:bookmarkStart w:id="69" w:name="_Toc30839"/>
      <w:bookmarkStart w:id="70" w:name="_Toc497381718"/>
      <w:r>
        <w:rPr>
          <w:rFonts w:hint="eastAsia" w:ascii="宋体" w:hAnsi="宋体" w:eastAsia="楷体"/>
          <w:sz w:val="28"/>
          <w:szCs w:val="28"/>
        </w:rPr>
        <w:t>十、估价结果</w:t>
      </w:r>
      <w:bookmarkEnd w:id="67"/>
      <w:bookmarkEnd w:id="68"/>
      <w:bookmarkEnd w:id="69"/>
      <w:bookmarkEnd w:id="70"/>
    </w:p>
    <w:p>
      <w:pPr>
        <w:ind w:firstLine="570"/>
        <w:rPr>
          <w:rFonts w:hint="eastAsia" w:ascii="楷体" w:hAnsi="楷体" w:eastAsia="楷体"/>
          <w:b/>
          <w:bCs/>
          <w:sz w:val="28"/>
        </w:rPr>
      </w:pPr>
      <w:r>
        <w:rPr>
          <w:rFonts w:hint="eastAsia" w:eastAsia="楷体"/>
          <w:sz w:val="28"/>
        </w:rPr>
        <w:t>估价人员经过实地查看和市场调查，按照严谨的估价程序，遵守公认的估价原则，运用了收益法进行了专业分析、测算和判断，确定估价对象在价值时点二Ο一八年</w:t>
      </w:r>
      <w:r>
        <w:rPr>
          <w:rFonts w:hint="eastAsia" w:eastAsia="楷体"/>
          <w:sz w:val="28"/>
          <w:lang w:eastAsia="zh-CN"/>
        </w:rPr>
        <w:t>六月十三日</w:t>
      </w:r>
      <w:r>
        <w:rPr>
          <w:rFonts w:hint="eastAsia" w:eastAsia="楷体"/>
          <w:sz w:val="28"/>
        </w:rPr>
        <w:t>（实地查勘日）</w:t>
      </w:r>
      <w:r>
        <w:rPr>
          <w:rFonts w:hint="eastAsia" w:ascii="楷体" w:hAnsi="楷体" w:eastAsia="楷体"/>
          <w:sz w:val="28"/>
        </w:rPr>
        <w:t>的市场价值总额取整为</w:t>
      </w:r>
      <w:r>
        <w:rPr>
          <w:rFonts w:hint="eastAsia" w:ascii="楷体" w:hAnsi="楷体" w:eastAsia="楷体"/>
          <w:b w:val="0"/>
          <w:bCs/>
          <w:sz w:val="28"/>
        </w:rPr>
        <w:t>人民币</w:t>
      </w:r>
      <w:r>
        <w:rPr>
          <w:rFonts w:hint="eastAsia" w:ascii="楷体" w:hAnsi="楷体" w:eastAsia="楷体"/>
          <w:b w:val="0"/>
          <w:bCs/>
          <w:sz w:val="28"/>
          <w:lang w:val="en-US" w:eastAsia="zh-CN"/>
        </w:rPr>
        <w:t>206万</w:t>
      </w:r>
      <w:r>
        <w:rPr>
          <w:rFonts w:hint="eastAsia" w:ascii="楷体" w:hAnsi="楷体" w:eastAsia="楷体"/>
          <w:b w:val="0"/>
          <w:bCs/>
          <w:sz w:val="28"/>
        </w:rPr>
        <w:t>元整</w:t>
      </w:r>
      <w:r>
        <w:rPr>
          <w:rFonts w:hint="eastAsia" w:ascii="楷体" w:hAnsi="楷体" w:eastAsia="楷体"/>
          <w:b w:val="0"/>
          <w:bCs/>
          <w:sz w:val="28"/>
          <w:lang w:val="en-US" w:eastAsia="zh-CN"/>
        </w:rPr>
        <w:t>（单价11170元/平方米），</w:t>
      </w:r>
      <w:r>
        <w:rPr>
          <w:rFonts w:hint="eastAsia" w:ascii="楷体" w:hAnsi="楷体" w:eastAsia="楷体"/>
          <w:b w:val="0"/>
          <w:bCs/>
          <w:sz w:val="28"/>
          <w:lang w:eastAsia="zh-CN"/>
        </w:rPr>
        <w:t>大写为人民币贰佰零陆万元整</w:t>
      </w:r>
      <w:r>
        <w:rPr>
          <w:rFonts w:hint="eastAsia" w:ascii="楷体" w:hAnsi="楷体" w:eastAsia="楷体"/>
          <w:b w:val="0"/>
          <w:bCs/>
          <w:sz w:val="28"/>
        </w:rPr>
        <w:t>。</w:t>
      </w:r>
    </w:p>
    <w:p>
      <w:pPr>
        <w:pStyle w:val="3"/>
        <w:rPr>
          <w:rFonts w:hint="eastAsia" w:ascii="宋体" w:hAnsi="宋体" w:eastAsia="楷体"/>
          <w:sz w:val="28"/>
          <w:szCs w:val="28"/>
          <w:lang w:eastAsia="zh-CN"/>
        </w:rPr>
      </w:pPr>
      <w:bookmarkStart w:id="71" w:name="_Toc415303300"/>
      <w:bookmarkStart w:id="72" w:name="_Toc497399129"/>
      <w:bookmarkStart w:id="73" w:name="_Toc497381719"/>
      <w:bookmarkStart w:id="74" w:name="_Toc1367"/>
      <w:r>
        <w:rPr>
          <w:rFonts w:hint="eastAsia" w:ascii="宋体" w:hAnsi="宋体" w:eastAsia="楷体"/>
          <w:sz w:val="28"/>
          <w:szCs w:val="28"/>
        </w:rPr>
        <w:t>十一、</w:t>
      </w:r>
      <w:bookmarkEnd w:id="71"/>
      <w:bookmarkEnd w:id="72"/>
      <w:bookmarkEnd w:id="73"/>
      <w:r>
        <w:rPr>
          <w:rFonts w:hint="eastAsia" w:ascii="宋体" w:hAnsi="宋体" w:eastAsia="楷体"/>
          <w:sz w:val="28"/>
          <w:szCs w:val="28"/>
          <w:lang w:eastAsia="zh-CN"/>
        </w:rPr>
        <w:t>注册房地产估价师</w:t>
      </w:r>
      <w:bookmarkEnd w:id="74"/>
    </w:p>
    <w:tbl>
      <w:tblPr>
        <w:tblStyle w:val="21"/>
        <w:tblW w:w="8720" w:type="dxa"/>
        <w:jc w:val="center"/>
        <w:tblInd w:w="0" w:type="dxa"/>
        <w:tblLayout w:type="fixed"/>
        <w:tblCellMar>
          <w:top w:w="0" w:type="dxa"/>
          <w:left w:w="108" w:type="dxa"/>
          <w:bottom w:w="0" w:type="dxa"/>
          <w:right w:w="108" w:type="dxa"/>
        </w:tblCellMar>
      </w:tblPr>
      <w:tblGrid>
        <w:gridCol w:w="1449"/>
        <w:gridCol w:w="1921"/>
        <w:gridCol w:w="2708"/>
        <w:gridCol w:w="2642"/>
      </w:tblGrid>
      <w:tr>
        <w:tblPrEx>
          <w:tblLayout w:type="fixed"/>
          <w:tblCellMar>
            <w:top w:w="0" w:type="dxa"/>
            <w:left w:w="108" w:type="dxa"/>
            <w:bottom w:w="0" w:type="dxa"/>
            <w:right w:w="108" w:type="dxa"/>
          </w:tblCellMar>
        </w:tblPrEx>
        <w:trPr>
          <w:trHeight w:val="90" w:hRule="atLeast"/>
          <w:jc w:val="center"/>
        </w:trPr>
        <w:tc>
          <w:tcPr>
            <w:tcW w:w="1449" w:type="dxa"/>
            <w:vAlign w:val="center"/>
          </w:tcPr>
          <w:p>
            <w:pPr>
              <w:widowControl/>
              <w:jc w:val="center"/>
              <w:rPr>
                <w:rFonts w:ascii="楷体" w:hAnsi="楷体" w:eastAsia="楷体" w:cs="宋体"/>
                <w:kern w:val="0"/>
                <w:sz w:val="28"/>
                <w:szCs w:val="28"/>
              </w:rPr>
            </w:pPr>
            <w:bookmarkStart w:id="75" w:name="_Toc497399130"/>
            <w:bookmarkStart w:id="76" w:name="_Toc415303301"/>
            <w:bookmarkStart w:id="77" w:name="_Toc497381720"/>
            <w:r>
              <w:rPr>
                <w:rFonts w:hint="eastAsia" w:ascii="楷体" w:hAnsi="楷体" w:eastAsia="楷体" w:cs="宋体"/>
                <w:kern w:val="0"/>
                <w:sz w:val="28"/>
                <w:szCs w:val="28"/>
              </w:rPr>
              <w:t>姓  名</w:t>
            </w:r>
          </w:p>
        </w:tc>
        <w:tc>
          <w:tcPr>
            <w:tcW w:w="1921"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注册证书号</w:t>
            </w:r>
          </w:p>
        </w:tc>
        <w:tc>
          <w:tcPr>
            <w:tcW w:w="2708"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 xml:space="preserve"> 签 章</w:t>
            </w:r>
          </w:p>
        </w:tc>
        <w:tc>
          <w:tcPr>
            <w:tcW w:w="2642"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日 期</w:t>
            </w:r>
          </w:p>
        </w:tc>
      </w:tr>
      <w:tr>
        <w:tblPrEx>
          <w:tblLayout w:type="fixed"/>
          <w:tblCellMar>
            <w:top w:w="0" w:type="dxa"/>
            <w:left w:w="108" w:type="dxa"/>
            <w:bottom w:w="0" w:type="dxa"/>
            <w:right w:w="108" w:type="dxa"/>
          </w:tblCellMar>
        </w:tblPrEx>
        <w:trPr>
          <w:trHeight w:val="1168" w:hRule="atLeast"/>
          <w:jc w:val="center"/>
        </w:trPr>
        <w:tc>
          <w:tcPr>
            <w:tcW w:w="1449" w:type="dxa"/>
            <w:vAlign w:val="center"/>
          </w:tcPr>
          <w:p>
            <w:pPr>
              <w:widowControl/>
              <w:jc w:val="center"/>
              <w:rPr>
                <w:rFonts w:hint="eastAsia" w:ascii="楷体" w:hAnsi="楷体" w:eastAsia="楷体" w:cs="宋体"/>
                <w:kern w:val="0"/>
                <w:sz w:val="28"/>
                <w:szCs w:val="28"/>
                <w:lang w:val="en-US" w:eastAsia="zh-CN"/>
              </w:rPr>
            </w:pPr>
            <w:r>
              <w:rPr>
                <w:rFonts w:hint="eastAsia" w:ascii="楷体" w:hAnsi="楷体" w:eastAsia="楷体" w:cs="宋体"/>
                <w:kern w:val="0"/>
                <w:sz w:val="28"/>
                <w:szCs w:val="28"/>
                <w:lang w:eastAsia="zh-CN"/>
              </w:rPr>
              <w:t>沈</w:t>
            </w:r>
            <w:r>
              <w:rPr>
                <w:rFonts w:hint="eastAsia" w:ascii="楷体" w:hAnsi="楷体" w:eastAsia="楷体" w:cs="宋体"/>
                <w:kern w:val="0"/>
                <w:sz w:val="28"/>
                <w:szCs w:val="28"/>
                <w:lang w:val="en-US" w:eastAsia="zh-CN"/>
              </w:rPr>
              <w:t xml:space="preserve">  鑫</w:t>
            </w:r>
          </w:p>
        </w:tc>
        <w:tc>
          <w:tcPr>
            <w:tcW w:w="1921" w:type="dxa"/>
            <w:vAlign w:val="center"/>
          </w:tcPr>
          <w:p>
            <w:pPr>
              <w:widowControl/>
              <w:jc w:val="center"/>
              <w:rPr>
                <w:rFonts w:hint="eastAsia" w:ascii="楷体" w:hAnsi="楷体" w:eastAsia="楷体" w:cs="宋体"/>
                <w:kern w:val="0"/>
                <w:sz w:val="28"/>
                <w:szCs w:val="28"/>
                <w:lang w:val="en-US" w:eastAsia="zh-CN"/>
              </w:rPr>
            </w:pPr>
            <w:r>
              <w:rPr>
                <w:rFonts w:hint="eastAsia" w:ascii="楷体" w:hAnsi="楷体" w:eastAsia="楷体" w:cs="宋体"/>
                <w:kern w:val="0"/>
                <w:sz w:val="28"/>
                <w:szCs w:val="28"/>
                <w:lang w:val="en-US" w:eastAsia="zh-CN"/>
              </w:rPr>
              <w:t>3320160126</w:t>
            </w:r>
          </w:p>
        </w:tc>
        <w:tc>
          <w:tcPr>
            <w:tcW w:w="2708" w:type="dxa"/>
            <w:vAlign w:val="center"/>
          </w:tcPr>
          <w:p>
            <w:pPr>
              <w:widowControl/>
              <w:jc w:val="center"/>
              <w:rPr>
                <w:rFonts w:ascii="楷体" w:hAnsi="楷体" w:eastAsia="楷体" w:cs="宋体"/>
                <w:kern w:val="0"/>
                <w:sz w:val="28"/>
                <w:szCs w:val="28"/>
              </w:rPr>
            </w:pPr>
          </w:p>
        </w:tc>
        <w:tc>
          <w:tcPr>
            <w:tcW w:w="2642"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 xml:space="preserve">  年  月  日</w:t>
            </w:r>
          </w:p>
        </w:tc>
      </w:tr>
      <w:tr>
        <w:tblPrEx>
          <w:tblLayout w:type="fixed"/>
          <w:tblCellMar>
            <w:top w:w="0" w:type="dxa"/>
            <w:left w:w="108" w:type="dxa"/>
            <w:bottom w:w="0" w:type="dxa"/>
            <w:right w:w="108" w:type="dxa"/>
          </w:tblCellMar>
        </w:tblPrEx>
        <w:trPr>
          <w:trHeight w:val="1002" w:hRule="atLeast"/>
          <w:jc w:val="center"/>
        </w:trPr>
        <w:tc>
          <w:tcPr>
            <w:tcW w:w="1449" w:type="dxa"/>
            <w:vAlign w:val="center"/>
          </w:tcPr>
          <w:p>
            <w:pPr>
              <w:widowControl/>
              <w:jc w:val="center"/>
              <w:rPr>
                <w:rFonts w:hint="eastAsia" w:ascii="楷体" w:hAnsi="楷体" w:eastAsia="楷体" w:cs="宋体"/>
                <w:kern w:val="0"/>
                <w:sz w:val="28"/>
                <w:szCs w:val="28"/>
                <w:lang w:eastAsia="zh-CN"/>
              </w:rPr>
            </w:pPr>
            <w:r>
              <w:rPr>
                <w:rFonts w:hint="eastAsia" w:eastAsia="楷体"/>
                <w:sz w:val="28"/>
                <w:lang w:eastAsia="zh-CN"/>
              </w:rPr>
              <w:t>黄淑恒</w:t>
            </w:r>
          </w:p>
        </w:tc>
        <w:tc>
          <w:tcPr>
            <w:tcW w:w="1921" w:type="dxa"/>
            <w:vAlign w:val="center"/>
          </w:tcPr>
          <w:p>
            <w:pPr>
              <w:widowControl/>
              <w:jc w:val="center"/>
              <w:rPr>
                <w:rFonts w:ascii="楷体" w:hAnsi="楷体" w:eastAsia="楷体" w:cs="宋体"/>
                <w:kern w:val="0"/>
                <w:sz w:val="28"/>
                <w:szCs w:val="28"/>
              </w:rPr>
            </w:pPr>
            <w:r>
              <w:rPr>
                <w:rFonts w:hint="eastAsia" w:ascii="楷体" w:hAnsi="楷体" w:eastAsia="楷体"/>
                <w:sz w:val="28"/>
              </w:rPr>
              <w:t>3320</w:t>
            </w:r>
            <w:r>
              <w:rPr>
                <w:rFonts w:hint="eastAsia" w:ascii="楷体" w:hAnsi="楷体" w:eastAsia="楷体"/>
                <w:sz w:val="28"/>
                <w:lang w:val="en-US" w:eastAsia="zh-CN"/>
              </w:rPr>
              <w:t>020013</w:t>
            </w:r>
          </w:p>
        </w:tc>
        <w:tc>
          <w:tcPr>
            <w:tcW w:w="2708" w:type="dxa"/>
            <w:vAlign w:val="center"/>
          </w:tcPr>
          <w:p>
            <w:pPr>
              <w:widowControl/>
              <w:jc w:val="center"/>
              <w:rPr>
                <w:rFonts w:ascii="楷体" w:hAnsi="楷体" w:eastAsia="楷体" w:cs="宋体"/>
                <w:kern w:val="0"/>
                <w:sz w:val="28"/>
                <w:szCs w:val="28"/>
              </w:rPr>
            </w:pPr>
          </w:p>
        </w:tc>
        <w:tc>
          <w:tcPr>
            <w:tcW w:w="2642" w:type="dxa"/>
            <w:vAlign w:val="center"/>
          </w:tcPr>
          <w:p>
            <w:pPr>
              <w:widowControl/>
              <w:jc w:val="center"/>
              <w:rPr>
                <w:rFonts w:ascii="楷体" w:hAnsi="楷体" w:eastAsia="楷体" w:cs="宋体"/>
                <w:kern w:val="0"/>
                <w:sz w:val="28"/>
                <w:szCs w:val="28"/>
              </w:rPr>
            </w:pPr>
            <w:r>
              <w:rPr>
                <w:rFonts w:hint="eastAsia" w:ascii="楷体" w:hAnsi="楷体" w:eastAsia="楷体" w:cs="宋体"/>
                <w:kern w:val="0"/>
                <w:sz w:val="28"/>
                <w:szCs w:val="28"/>
              </w:rPr>
              <w:t xml:space="preserve">  年  月  日</w:t>
            </w:r>
          </w:p>
        </w:tc>
      </w:tr>
      <w:bookmarkEnd w:id="75"/>
      <w:bookmarkEnd w:id="76"/>
      <w:bookmarkEnd w:id="77"/>
    </w:tbl>
    <w:p>
      <w:pPr>
        <w:pStyle w:val="3"/>
        <w:rPr>
          <w:rFonts w:hint="eastAsia" w:ascii="Arial" w:hAnsi="Arial" w:eastAsia="楷体"/>
          <w:b/>
          <w:bCs/>
          <w:sz w:val="28"/>
        </w:rPr>
      </w:pPr>
      <w:bookmarkStart w:id="78" w:name="_Toc29629"/>
      <w:bookmarkStart w:id="79" w:name="_Toc27683"/>
      <w:bookmarkStart w:id="80" w:name="_Toc415303304"/>
      <w:r>
        <w:rPr>
          <w:rFonts w:hint="eastAsia" w:ascii="Arial" w:hAnsi="Arial" w:eastAsia="楷体"/>
          <w:b/>
          <w:bCs/>
          <w:sz w:val="28"/>
        </w:rPr>
        <w:t>十二、</w:t>
      </w:r>
      <w:bookmarkStart w:id="81" w:name="_Toc509185325"/>
      <w:bookmarkStart w:id="82" w:name="_Toc451175958"/>
      <w:bookmarkStart w:id="83" w:name="_Toc6047"/>
      <w:r>
        <w:rPr>
          <w:rFonts w:hint="eastAsia" w:ascii="Arial" w:hAnsi="Arial" w:eastAsia="楷体"/>
          <w:b/>
          <w:bCs/>
          <w:sz w:val="28"/>
        </w:rPr>
        <w:t>实地查勘期</w:t>
      </w:r>
      <w:bookmarkEnd w:id="78"/>
      <w:bookmarkEnd w:id="79"/>
      <w:bookmarkEnd w:id="81"/>
      <w:bookmarkEnd w:id="82"/>
      <w:bookmarkEnd w:id="83"/>
    </w:p>
    <w:p>
      <w:pPr>
        <w:ind w:firstLine="700" w:firstLineChars="250"/>
        <w:rPr>
          <w:rFonts w:hint="eastAsia" w:eastAsia="楷体"/>
          <w:sz w:val="28"/>
          <w:lang w:val="en-US"/>
        </w:rPr>
      </w:pPr>
      <w:r>
        <w:rPr>
          <w:rFonts w:hint="eastAsia" w:eastAsia="楷体"/>
          <w:sz w:val="28"/>
        </w:rPr>
        <w:t>二Ο一</w:t>
      </w:r>
      <w:r>
        <w:rPr>
          <w:rFonts w:hint="eastAsia" w:eastAsia="楷体"/>
          <w:sz w:val="28"/>
          <w:lang w:eastAsia="zh-CN"/>
        </w:rPr>
        <w:t>八</w:t>
      </w:r>
      <w:r>
        <w:rPr>
          <w:rFonts w:hint="eastAsia" w:eastAsia="楷体"/>
          <w:sz w:val="28"/>
        </w:rPr>
        <w:t>年</w:t>
      </w:r>
      <w:r>
        <w:rPr>
          <w:rFonts w:hint="eastAsia" w:eastAsia="楷体"/>
          <w:sz w:val="28"/>
          <w:lang w:eastAsia="zh-CN"/>
        </w:rPr>
        <w:t>六月十三日</w:t>
      </w:r>
      <w:r>
        <w:rPr>
          <w:rFonts w:hint="eastAsia" w:eastAsia="楷体"/>
          <w:sz w:val="28"/>
        </w:rPr>
        <w:t>至二Ο一八年</w:t>
      </w:r>
      <w:r>
        <w:rPr>
          <w:rFonts w:hint="eastAsia" w:eastAsia="楷体"/>
          <w:sz w:val="28"/>
          <w:highlight w:val="none"/>
          <w:lang w:eastAsia="zh-CN"/>
        </w:rPr>
        <w:t>六月十三日。</w:t>
      </w:r>
    </w:p>
    <w:p>
      <w:pPr>
        <w:pStyle w:val="3"/>
        <w:rPr>
          <w:rFonts w:hint="eastAsia" w:ascii="宋体" w:hAnsi="宋体" w:eastAsia="楷体"/>
          <w:sz w:val="28"/>
          <w:szCs w:val="28"/>
        </w:rPr>
      </w:pPr>
      <w:bookmarkStart w:id="84" w:name="_Toc30152"/>
      <w:bookmarkStart w:id="85" w:name="_Toc20456"/>
      <w:r>
        <w:rPr>
          <w:rFonts w:hint="eastAsia" w:ascii="宋体" w:hAnsi="宋体" w:eastAsia="楷体"/>
          <w:sz w:val="28"/>
          <w:szCs w:val="28"/>
        </w:rPr>
        <w:t>十三、估价作业日期</w:t>
      </w:r>
      <w:bookmarkEnd w:id="84"/>
      <w:bookmarkEnd w:id="85"/>
    </w:p>
    <w:p>
      <w:pPr>
        <w:ind w:firstLine="700" w:firstLineChars="250"/>
        <w:rPr>
          <w:rFonts w:hint="eastAsia" w:eastAsia="楷体"/>
          <w:sz w:val="28"/>
        </w:rPr>
      </w:pPr>
      <w:r>
        <w:rPr>
          <w:rFonts w:hint="eastAsia" w:eastAsia="楷体"/>
          <w:sz w:val="28"/>
        </w:rPr>
        <w:t>二Ο一</w:t>
      </w:r>
      <w:r>
        <w:rPr>
          <w:rFonts w:hint="eastAsia" w:eastAsia="楷体"/>
          <w:sz w:val="28"/>
          <w:lang w:eastAsia="zh-CN"/>
        </w:rPr>
        <w:t>八</w:t>
      </w:r>
      <w:r>
        <w:rPr>
          <w:rFonts w:hint="eastAsia" w:eastAsia="楷体"/>
          <w:sz w:val="28"/>
        </w:rPr>
        <w:t>年</w:t>
      </w:r>
      <w:r>
        <w:rPr>
          <w:rFonts w:hint="eastAsia" w:eastAsia="楷体"/>
          <w:sz w:val="28"/>
          <w:lang w:eastAsia="zh-CN"/>
        </w:rPr>
        <w:t>六月六日</w:t>
      </w:r>
      <w:r>
        <w:rPr>
          <w:rFonts w:hint="eastAsia" w:eastAsia="楷体"/>
          <w:sz w:val="28"/>
        </w:rPr>
        <w:t>至二Ο一八年</w:t>
      </w:r>
      <w:r>
        <w:rPr>
          <w:rFonts w:hint="eastAsia" w:eastAsia="楷体"/>
          <w:sz w:val="28"/>
          <w:highlight w:val="none"/>
          <w:lang w:eastAsia="zh-CN"/>
        </w:rPr>
        <w:t>六月二十一日。</w:t>
      </w:r>
    </w:p>
    <w:p>
      <w:pPr>
        <w:pStyle w:val="3"/>
        <w:rPr>
          <w:rFonts w:hint="eastAsia" w:ascii="宋体" w:hAnsi="宋体" w:eastAsia="楷体"/>
          <w:sz w:val="28"/>
          <w:szCs w:val="28"/>
        </w:rPr>
      </w:pPr>
      <w:bookmarkStart w:id="86" w:name="_Toc497399131"/>
      <w:bookmarkStart w:id="87" w:name="_Toc12142"/>
      <w:bookmarkStart w:id="88" w:name="_Toc20996"/>
      <w:bookmarkStart w:id="89" w:name="_Toc415303302"/>
      <w:bookmarkStart w:id="90" w:name="_Toc497381721"/>
      <w:r>
        <w:rPr>
          <w:rFonts w:hint="eastAsia" w:ascii="宋体" w:hAnsi="宋体" w:eastAsia="楷体"/>
          <w:sz w:val="28"/>
          <w:szCs w:val="28"/>
          <w:lang w:eastAsia="zh-CN"/>
        </w:rPr>
        <w:t>十四、</w:t>
      </w:r>
      <w:r>
        <w:rPr>
          <w:rFonts w:hint="eastAsia" w:ascii="宋体" w:hAnsi="宋体" w:eastAsia="楷体"/>
          <w:sz w:val="28"/>
          <w:szCs w:val="28"/>
        </w:rPr>
        <w:t>估价报告应用有效期</w:t>
      </w:r>
      <w:bookmarkEnd w:id="86"/>
      <w:bookmarkEnd w:id="87"/>
      <w:bookmarkEnd w:id="88"/>
      <w:bookmarkEnd w:id="89"/>
      <w:bookmarkEnd w:id="90"/>
    </w:p>
    <w:p>
      <w:pPr>
        <w:ind w:firstLine="537" w:firstLineChars="192"/>
        <w:rPr>
          <w:rFonts w:hint="eastAsia" w:eastAsia="楷体"/>
          <w:sz w:val="28"/>
        </w:rPr>
      </w:pPr>
      <w:r>
        <w:rPr>
          <w:rFonts w:hint="eastAsia" w:eastAsia="楷体"/>
          <w:bCs/>
          <w:sz w:val="28"/>
        </w:rPr>
        <w:t>本估价报告的应用有效期为</w:t>
      </w:r>
      <w:r>
        <w:rPr>
          <w:rFonts w:hint="eastAsia" w:eastAsia="楷体"/>
          <w:sz w:val="28"/>
        </w:rPr>
        <w:t>壹年（自二Ο一八年</w:t>
      </w:r>
      <w:r>
        <w:rPr>
          <w:rFonts w:hint="eastAsia" w:eastAsia="楷体"/>
          <w:sz w:val="28"/>
          <w:highlight w:val="none"/>
          <w:lang w:eastAsia="zh-CN"/>
        </w:rPr>
        <w:t>六月二十一日</w:t>
      </w:r>
      <w:r>
        <w:rPr>
          <w:rFonts w:hint="eastAsia" w:eastAsia="楷体"/>
          <w:sz w:val="28"/>
        </w:rPr>
        <w:t>至二Ο一九年</w:t>
      </w:r>
      <w:r>
        <w:rPr>
          <w:rFonts w:hint="eastAsia" w:eastAsia="楷体"/>
          <w:sz w:val="28"/>
          <w:highlight w:val="none"/>
          <w:lang w:eastAsia="zh-CN"/>
        </w:rPr>
        <w:t>六月二十日</w:t>
      </w:r>
      <w:r>
        <w:rPr>
          <w:rFonts w:hint="eastAsia" w:eastAsia="楷体"/>
          <w:sz w:val="28"/>
        </w:rPr>
        <w:t>）。</w:t>
      </w:r>
    </w:p>
    <w:p>
      <w:pPr>
        <w:pStyle w:val="2"/>
        <w:spacing w:line="360" w:lineRule="auto"/>
        <w:jc w:val="center"/>
        <w:rPr>
          <w:rFonts w:hint="eastAsia" w:ascii="黑体" w:eastAsia="黑体"/>
          <w:sz w:val="32"/>
          <w:szCs w:val="32"/>
          <w:lang w:eastAsia="zh-CN"/>
        </w:rPr>
      </w:pPr>
      <w:bookmarkStart w:id="91" w:name="_Toc497381722"/>
      <w:bookmarkStart w:id="92" w:name="_Toc497399132"/>
      <w:r>
        <w:rPr>
          <w:rFonts w:hint="eastAsia" w:ascii="黑体" w:eastAsia="黑体"/>
          <w:sz w:val="32"/>
          <w:szCs w:val="32"/>
        </w:rPr>
        <w:br w:type="page"/>
      </w:r>
      <w:bookmarkStart w:id="93" w:name="_Toc8647"/>
      <w:r>
        <w:rPr>
          <w:rFonts w:hint="eastAsia" w:ascii="黑体" w:eastAsia="黑体"/>
          <w:sz w:val="32"/>
          <w:szCs w:val="32"/>
        </w:rPr>
        <w:t>附  件</w:t>
      </w:r>
      <w:bookmarkEnd w:id="80"/>
      <w:bookmarkEnd w:id="91"/>
      <w:bookmarkEnd w:id="92"/>
      <w:bookmarkEnd w:id="93"/>
    </w:p>
    <w:p>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估价委托书复印件</w:t>
      </w:r>
    </w:p>
    <w:p>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估价对象位置图</w:t>
      </w:r>
    </w:p>
    <w:p>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估价对象实景照片</w:t>
      </w:r>
    </w:p>
    <w:p>
      <w:pPr>
        <w:numPr>
          <w:ilvl w:val="0"/>
          <w:numId w:val="7"/>
        </w:numPr>
        <w:spacing w:line="360" w:lineRule="auto"/>
        <w:ind w:left="0" w:leftChars="0" w:firstLine="420" w:firstLineChars="0"/>
        <w:rPr>
          <w:rFonts w:hint="eastAsia" w:ascii="楷体" w:hAnsi="楷体" w:eastAsia="楷体"/>
          <w:sz w:val="28"/>
        </w:rPr>
      </w:pPr>
      <w:r>
        <w:rPr>
          <w:rFonts w:hint="eastAsia" w:ascii="楷体" w:hAnsi="楷体" w:eastAsia="楷体"/>
          <w:sz w:val="28"/>
        </w:rPr>
        <w:t>《</w:t>
      </w:r>
      <w:r>
        <w:rPr>
          <w:rFonts w:hint="eastAsia" w:ascii="楷体" w:hAnsi="楷体" w:eastAsia="楷体"/>
          <w:sz w:val="28"/>
          <w:lang w:eastAsia="zh-CN"/>
        </w:rPr>
        <w:t>杭州市不动产权属信息查询记录</w:t>
      </w:r>
      <w:r>
        <w:rPr>
          <w:rFonts w:hint="eastAsia" w:ascii="楷体" w:hAnsi="楷体" w:eastAsia="楷体"/>
          <w:sz w:val="28"/>
        </w:rPr>
        <w:t>》复印件</w:t>
      </w:r>
    </w:p>
    <w:p>
      <w:pPr>
        <w:numPr>
          <w:ilvl w:val="0"/>
          <w:numId w:val="7"/>
        </w:numPr>
        <w:ind w:left="0" w:leftChars="0" w:firstLine="420" w:firstLineChars="0"/>
        <w:rPr>
          <w:rFonts w:ascii="楷体" w:hAnsi="楷体" w:eastAsia="楷体"/>
          <w:sz w:val="28"/>
          <w:szCs w:val="28"/>
        </w:rPr>
      </w:pPr>
      <w:r>
        <w:rPr>
          <w:rFonts w:hint="eastAsia" w:ascii="楷体" w:hAnsi="楷体" w:eastAsia="楷体"/>
          <w:sz w:val="28"/>
          <w:szCs w:val="28"/>
          <w:lang w:eastAsia="zh-CN"/>
        </w:rPr>
        <w:t>《房屋所有权证》复印件</w:t>
      </w:r>
    </w:p>
    <w:p>
      <w:pPr>
        <w:numPr>
          <w:ilvl w:val="0"/>
          <w:numId w:val="7"/>
        </w:numPr>
        <w:ind w:left="0" w:leftChars="0" w:firstLine="420" w:firstLineChars="0"/>
        <w:rPr>
          <w:rFonts w:ascii="楷体" w:hAnsi="楷体" w:eastAsia="楷体"/>
          <w:sz w:val="28"/>
          <w:szCs w:val="28"/>
        </w:rPr>
      </w:pPr>
      <w:r>
        <w:rPr>
          <w:rFonts w:hint="eastAsia" w:ascii="楷体" w:hAnsi="楷体" w:eastAsia="楷体"/>
          <w:sz w:val="28"/>
          <w:szCs w:val="28"/>
          <w:lang w:eastAsia="zh-CN"/>
        </w:rPr>
        <w:t>《国有土地使用证》复印件</w:t>
      </w:r>
    </w:p>
    <w:p>
      <w:pPr>
        <w:numPr>
          <w:ilvl w:val="0"/>
          <w:numId w:val="7"/>
        </w:numPr>
        <w:ind w:left="0" w:leftChars="0" w:firstLine="420" w:firstLineChars="0"/>
        <w:rPr>
          <w:rFonts w:ascii="楷体" w:hAnsi="楷体" w:eastAsia="楷体"/>
          <w:sz w:val="28"/>
          <w:szCs w:val="28"/>
        </w:rPr>
      </w:pPr>
      <w:r>
        <w:rPr>
          <w:rFonts w:ascii="楷体" w:hAnsi="楷体" w:eastAsia="楷体"/>
          <w:sz w:val="28"/>
          <w:szCs w:val="28"/>
        </w:rPr>
        <w:t>估价机构营业执照</w:t>
      </w:r>
      <w:r>
        <w:rPr>
          <w:rFonts w:hint="eastAsia" w:ascii="楷体" w:hAnsi="楷体" w:eastAsia="楷体"/>
          <w:sz w:val="28"/>
          <w:szCs w:val="28"/>
        </w:rPr>
        <w:t>影</w:t>
      </w:r>
      <w:r>
        <w:rPr>
          <w:rFonts w:ascii="楷体" w:hAnsi="楷体" w:eastAsia="楷体"/>
          <w:sz w:val="28"/>
          <w:szCs w:val="28"/>
        </w:rPr>
        <w:t>印件</w:t>
      </w:r>
    </w:p>
    <w:p>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rPr>
        <w:t>估价机构备案证书影印件</w:t>
      </w:r>
    </w:p>
    <w:p>
      <w:pPr>
        <w:numPr>
          <w:ilvl w:val="0"/>
          <w:numId w:val="7"/>
        </w:numPr>
        <w:spacing w:line="360" w:lineRule="auto"/>
        <w:ind w:left="0" w:leftChars="0" w:firstLine="420" w:firstLineChars="0"/>
        <w:rPr>
          <w:rFonts w:hint="eastAsia" w:ascii="楷体" w:hAnsi="楷体" w:eastAsia="楷体"/>
          <w:sz w:val="28"/>
          <w:szCs w:val="28"/>
        </w:rPr>
      </w:pPr>
      <w:r>
        <w:rPr>
          <w:rFonts w:hint="eastAsia" w:ascii="楷体" w:hAnsi="楷体" w:eastAsia="楷体"/>
          <w:sz w:val="28"/>
          <w:szCs w:val="28"/>
          <w:lang w:eastAsia="zh-CN"/>
        </w:rPr>
        <w:t>房地产估价师</w:t>
      </w:r>
      <w:r>
        <w:rPr>
          <w:rFonts w:hint="eastAsia" w:ascii="楷体" w:hAnsi="楷体" w:eastAsia="楷体"/>
          <w:sz w:val="28"/>
          <w:szCs w:val="28"/>
        </w:rPr>
        <w:t>注册证书影印件</w:t>
      </w:r>
    </w:p>
    <w:p>
      <w:pPr>
        <w:rPr>
          <w:rFonts w:ascii="楷体" w:hAnsi="楷体" w:eastAsia="楷体"/>
          <w:sz w:val="28"/>
          <w:szCs w:val="28"/>
        </w:rPr>
      </w:pPr>
    </w:p>
    <w:p>
      <w:pPr>
        <w:ind w:firstLine="560" w:firstLineChars="200"/>
        <w:rPr>
          <w:rFonts w:hint="eastAsia"/>
          <w:sz w:val="28"/>
          <w:szCs w:val="28"/>
        </w:rPr>
      </w:pPr>
    </w:p>
    <w:p>
      <w:pPr>
        <w:rPr>
          <w:rFonts w:hint="eastAsia"/>
          <w:sz w:val="28"/>
          <w:szCs w:val="28"/>
        </w:rPr>
      </w:pPr>
    </w:p>
    <w:sectPr>
      <w:footerReference r:id="rId9" w:type="default"/>
      <w:pgSz w:w="11906" w:h="16838"/>
      <w:pgMar w:top="1701" w:right="1701" w:bottom="1701" w:left="1701" w:header="851" w:footer="851" w:gutter="0"/>
      <w:pgNumType w:fmt="decimal" w:chapStyle="3"/>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2FF" w:usb1="400004FF" w:usb2="00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center" w:y="1"/>
      <w:rPr>
        <w:rStyle w:val="18"/>
      </w:rPr>
    </w:pPr>
    <w:r>
      <w:fldChar w:fldCharType="begin"/>
    </w:r>
    <w:r>
      <w:rPr>
        <w:rStyle w:val="18"/>
      </w:rPr>
      <w:instrText xml:space="preserve">PAGE  </w:instrText>
    </w:r>
    <w:r>
      <w:fldChar w:fldCharType="end"/>
    </w:r>
  </w:p>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hint="eastAsia"/>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2"/>
                            <w:jc w:val="center"/>
                          </w:pPr>
                          <w:r>
                            <w:t>-</w:t>
                          </w:r>
                          <w:r>
                            <w:fldChar w:fldCharType="begin"/>
                          </w:r>
                          <w:r>
                            <w:instrText xml:space="preserve"> PAGE </w:instrText>
                          </w:r>
                          <w:r>
                            <w:fldChar w:fldCharType="separate"/>
                          </w:r>
                          <w:r>
                            <w:t>15</w:t>
                          </w:r>
                          <w:r>
                            <w:fldChar w:fldCharType="end"/>
                          </w:r>
                          <w:r>
                            <w:t>-</w:t>
                          </w:r>
                        </w:p>
                      </w:txbxContent>
                    </wps:txbx>
                    <wps:bodyPr vert="horz" wrap="none" lIns="0" tIns="0" rIns="0" bIns="0" anchor="t"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ql5uc8AAAAFAQAADwAAAAAAAAABACAAAAAiAAAAZHJzL2Rvd25yZXYueG1sUEsB&#10;AhQAFAAAAAgAh07iQC02fSzFAQAAawMAAA4AAAAAAAAAAQAgAAAAHgEAAGRycy9lMm9Eb2MueG1s&#10;UEsFBgAAAAAGAAYAWQEAAFUFAAAAAA==&#10;">
              <v:fill on="f" focussize="0,0"/>
              <v:stroke on="f"/>
              <v:imagedata o:title=""/>
              <o:lock v:ext="edit" aspectratio="f"/>
              <v:textbox inset="0mm,0mm,0mm,0mm" style="mso-fit-shape-to-text:t;">
                <w:txbxContent>
                  <w:p>
                    <w:pPr>
                      <w:pStyle w:val="12"/>
                      <w:jc w:val="center"/>
                    </w:pPr>
                    <w:r>
                      <w:t>-</w:t>
                    </w:r>
                    <w:r>
                      <w:fldChar w:fldCharType="begin"/>
                    </w:r>
                    <w:r>
                      <w:instrText xml:space="preserve"> PAGE </w:instrText>
                    </w:r>
                    <w:r>
                      <w:fldChar w:fldCharType="separate"/>
                    </w:r>
                    <w:r>
                      <w:t>15</w:t>
                    </w:r>
                    <w:r>
                      <w:fldChar w:fldCharType="end"/>
                    </w:r>
                    <w:r>
                      <w:t>-</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2"/>
                            <w:jc w:val="center"/>
                          </w:pPr>
                          <w:r>
                            <w:fldChar w:fldCharType="begin"/>
                          </w:r>
                          <w:r>
                            <w:instrText xml:space="preserve"> PAGE   \* MERGEFORMAT </w:instrText>
                          </w:r>
                          <w:r>
                            <w:fldChar w:fldCharType="separate"/>
                          </w:r>
                          <w:r>
                            <w:rPr>
                              <w:lang w:val="zh-CN"/>
                            </w:rPr>
                            <w:t>14</w:t>
                          </w:r>
                          <w:r>
                            <w:fldChar w:fldCharType="end"/>
                          </w:r>
                        </w:p>
                      </w:txbxContent>
                    </wps:txbx>
                    <wps:bodyPr vert="horz" wrap="none" lIns="0" tIns="0" rIns="0" bIns="0" anchor="t"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ql5uc8AAAAFAQAADwAAAAAAAAABACAAAAAiAAAAZHJzL2Rvd25yZXYueG1sUEsB&#10;AhQAFAAAAAgAh07iQHrnkk/FAQAAawMAAA4AAAAAAAAAAQAgAAAAHgEAAGRycy9lMm9Eb2MueG1s&#10;UEsFBgAAAAAGAAYAWQEAAFUFAAAAAA==&#10;">
              <v:fill on="f" focussize="0,0"/>
              <v:stroke on="f"/>
              <v:imagedata o:title=""/>
              <o:lock v:ext="edit" aspectratio="f"/>
              <v:textbox inset="0mm,0mm,0mm,0mm" style="mso-fit-shape-to-text:t;">
                <w:txbxContent>
                  <w:p>
                    <w:pPr>
                      <w:pStyle w:val="12"/>
                      <w:jc w:val="center"/>
                    </w:pPr>
                    <w:r>
                      <w:fldChar w:fldCharType="begin"/>
                    </w:r>
                    <w:r>
                      <w:instrText xml:space="preserve"> PAGE   \* MERGEFORMAT </w:instrText>
                    </w:r>
                    <w:r>
                      <w:fldChar w:fldCharType="separate"/>
                    </w:r>
                    <w:r>
                      <w:rPr>
                        <w:lang w:val="zh-CN"/>
                      </w:rPr>
                      <w:t>14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single" w:color="auto" w:sz="4" w:space="1"/>
      </w:pBdr>
      <w:jc w:val="left"/>
      <w:rPr>
        <w:rFonts w:eastAsia="楷体"/>
        <w:i/>
      </w:rPr>
    </w:pPr>
    <w:r>
      <w:rPr>
        <w:rFonts w:hint="eastAsia" w:eastAsia="楷体"/>
      </w:rPr>
      <w:t xml:space="preserve">杭州天平房地产评估有限公司                                                      </w:t>
    </w:r>
    <w:r>
      <w:rPr>
        <w:rFonts w:hint="eastAsia" w:eastAsia="楷体"/>
        <w:i/>
      </w:rPr>
      <w:t>房地产评估报告</w:t>
    </w:r>
  </w:p>
  <w:p>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single" w:color="auto" w:sz="4" w:space="1"/>
      </w:pBdr>
      <w:jc w:val="left"/>
    </w:pPr>
    <w:r>
      <w:rPr>
        <w:rFonts w:hint="eastAsia" w:eastAsia="楷体"/>
      </w:rPr>
      <w:t xml:space="preserve">杭州天平房地产评估有限公司                                                      </w:t>
    </w:r>
    <w:r>
      <w:rPr>
        <w:rFonts w:hint="eastAsia" w:eastAsia="楷体"/>
        <w:i/>
      </w:rPr>
      <w:t>房地产评估报告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333EF2F"/>
    <w:multiLevelType w:val="singleLevel"/>
    <w:tmpl w:val="D333EF2F"/>
    <w:lvl w:ilvl="0" w:tentative="0">
      <w:start w:val="1"/>
      <w:numFmt w:val="chineseCounting"/>
      <w:suff w:val="nothing"/>
      <w:lvlText w:val="（%1）"/>
      <w:lvlJc w:val="left"/>
      <w:pPr>
        <w:ind w:left="0" w:firstLine="420"/>
      </w:pPr>
      <w:rPr>
        <w:rFonts w:hint="eastAsia"/>
      </w:rPr>
    </w:lvl>
  </w:abstractNum>
  <w:abstractNum w:abstractNumId="1">
    <w:nsid w:val="221EA01A"/>
    <w:multiLevelType w:val="singleLevel"/>
    <w:tmpl w:val="221EA01A"/>
    <w:lvl w:ilvl="0" w:tentative="0">
      <w:start w:val="1"/>
      <w:numFmt w:val="chineseCounting"/>
      <w:suff w:val="nothing"/>
      <w:lvlText w:val="（%1）"/>
      <w:lvlJc w:val="left"/>
      <w:pPr>
        <w:ind w:left="0" w:firstLine="420"/>
      </w:pPr>
      <w:rPr>
        <w:rFonts w:hint="eastAsia"/>
      </w:rPr>
    </w:lvl>
  </w:abstractNum>
  <w:abstractNum w:abstractNumId="2">
    <w:nsid w:val="2A5C8955"/>
    <w:multiLevelType w:val="singleLevel"/>
    <w:tmpl w:val="2A5C8955"/>
    <w:lvl w:ilvl="0" w:tentative="0">
      <w:start w:val="1"/>
      <w:numFmt w:val="decimal"/>
      <w:lvlText w:val="%1."/>
      <w:lvlJc w:val="left"/>
      <w:pPr>
        <w:ind w:left="425" w:hanging="425"/>
      </w:pPr>
      <w:rPr>
        <w:rFonts w:hint="default"/>
      </w:rPr>
    </w:lvl>
  </w:abstractNum>
  <w:abstractNum w:abstractNumId="3">
    <w:nsid w:val="413EFEE1"/>
    <w:multiLevelType w:val="singleLevel"/>
    <w:tmpl w:val="413EFEE1"/>
    <w:lvl w:ilvl="0" w:tentative="0">
      <w:start w:val="1"/>
      <w:numFmt w:val="chineseCounting"/>
      <w:suff w:val="nothing"/>
      <w:lvlText w:val="%1、"/>
      <w:lvlJc w:val="left"/>
      <w:pPr>
        <w:ind w:left="0" w:firstLine="420"/>
      </w:pPr>
      <w:rPr>
        <w:rFonts w:hint="eastAsia"/>
      </w:rPr>
    </w:lvl>
  </w:abstractNum>
  <w:abstractNum w:abstractNumId="4">
    <w:nsid w:val="61F24CCE"/>
    <w:multiLevelType w:val="singleLevel"/>
    <w:tmpl w:val="61F24CCE"/>
    <w:lvl w:ilvl="0" w:tentative="0">
      <w:start w:val="1"/>
      <w:numFmt w:val="chineseCounting"/>
      <w:suff w:val="nothing"/>
      <w:lvlText w:val="%1、"/>
      <w:lvlJc w:val="left"/>
      <w:pPr>
        <w:ind w:left="0" w:firstLine="420"/>
      </w:pPr>
      <w:rPr>
        <w:rFonts w:hint="eastAsia"/>
      </w:rPr>
    </w:lvl>
  </w:abstractNum>
  <w:abstractNum w:abstractNumId="5">
    <w:nsid w:val="79595DDC"/>
    <w:multiLevelType w:val="singleLevel"/>
    <w:tmpl w:val="79595DDC"/>
    <w:lvl w:ilvl="0" w:tentative="0">
      <w:start w:val="1"/>
      <w:numFmt w:val="chineseCounting"/>
      <w:suff w:val="nothing"/>
      <w:lvlText w:val="（%1）"/>
      <w:lvlJc w:val="left"/>
      <w:pPr>
        <w:ind w:left="0" w:firstLine="420"/>
      </w:pPr>
      <w:rPr>
        <w:rFonts w:hint="eastAsia"/>
      </w:rPr>
    </w:lvl>
  </w:abstractNum>
  <w:abstractNum w:abstractNumId="6">
    <w:nsid w:val="7DC26D32"/>
    <w:multiLevelType w:val="singleLevel"/>
    <w:tmpl w:val="7DC26D32"/>
    <w:lvl w:ilvl="0" w:tentative="0">
      <w:start w:val="1"/>
      <w:numFmt w:val="chineseCounting"/>
      <w:suff w:val="nothing"/>
      <w:lvlText w:val="%1、"/>
      <w:lvlJc w:val="left"/>
      <w:pPr>
        <w:ind w:left="0" w:firstLine="420"/>
      </w:pPr>
      <w:rPr>
        <w:rFonts w:hint="eastAsia"/>
      </w:rPr>
    </w:lvl>
  </w:abstractNum>
  <w:num w:numId="1">
    <w:abstractNumId w:val="4"/>
  </w:num>
  <w:num w:numId="2">
    <w:abstractNumId w:val="6"/>
  </w:num>
  <w:num w:numId="3">
    <w:abstractNumId w:val="5"/>
  </w:num>
  <w:num w:numId="4">
    <w:abstractNumId w:val="2"/>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691"/>
    <w:rsid w:val="00003968"/>
    <w:rsid w:val="00003A34"/>
    <w:rsid w:val="00003B53"/>
    <w:rsid w:val="00004D79"/>
    <w:rsid w:val="00006453"/>
    <w:rsid w:val="00007CF8"/>
    <w:rsid w:val="00010160"/>
    <w:rsid w:val="00010733"/>
    <w:rsid w:val="00012145"/>
    <w:rsid w:val="00012223"/>
    <w:rsid w:val="00012854"/>
    <w:rsid w:val="00014101"/>
    <w:rsid w:val="00015A81"/>
    <w:rsid w:val="0002047A"/>
    <w:rsid w:val="00020D0C"/>
    <w:rsid w:val="000220F0"/>
    <w:rsid w:val="00023C32"/>
    <w:rsid w:val="00024861"/>
    <w:rsid w:val="00024AA9"/>
    <w:rsid w:val="000276ED"/>
    <w:rsid w:val="00031182"/>
    <w:rsid w:val="000314E6"/>
    <w:rsid w:val="000317D1"/>
    <w:rsid w:val="0003193E"/>
    <w:rsid w:val="00033033"/>
    <w:rsid w:val="00034404"/>
    <w:rsid w:val="000378CD"/>
    <w:rsid w:val="00037ABC"/>
    <w:rsid w:val="00037DCC"/>
    <w:rsid w:val="00040215"/>
    <w:rsid w:val="00040752"/>
    <w:rsid w:val="000426E9"/>
    <w:rsid w:val="000452DD"/>
    <w:rsid w:val="000457EF"/>
    <w:rsid w:val="00045F31"/>
    <w:rsid w:val="00047ED8"/>
    <w:rsid w:val="000501BF"/>
    <w:rsid w:val="000503E9"/>
    <w:rsid w:val="00050778"/>
    <w:rsid w:val="00050E3B"/>
    <w:rsid w:val="0005180A"/>
    <w:rsid w:val="00051FC2"/>
    <w:rsid w:val="00053337"/>
    <w:rsid w:val="000558F9"/>
    <w:rsid w:val="00056298"/>
    <w:rsid w:val="00056977"/>
    <w:rsid w:val="00056DE2"/>
    <w:rsid w:val="0005741A"/>
    <w:rsid w:val="00057B7E"/>
    <w:rsid w:val="00061470"/>
    <w:rsid w:val="000623E4"/>
    <w:rsid w:val="00062922"/>
    <w:rsid w:val="0006574C"/>
    <w:rsid w:val="00065E7C"/>
    <w:rsid w:val="00065FD7"/>
    <w:rsid w:val="00066BFE"/>
    <w:rsid w:val="00066D6B"/>
    <w:rsid w:val="000703E9"/>
    <w:rsid w:val="00070C74"/>
    <w:rsid w:val="00070CA3"/>
    <w:rsid w:val="00071074"/>
    <w:rsid w:val="00071E41"/>
    <w:rsid w:val="00072CC4"/>
    <w:rsid w:val="000757E0"/>
    <w:rsid w:val="0007611C"/>
    <w:rsid w:val="00076171"/>
    <w:rsid w:val="00077BCF"/>
    <w:rsid w:val="00080F2D"/>
    <w:rsid w:val="00082210"/>
    <w:rsid w:val="00082E91"/>
    <w:rsid w:val="000843EF"/>
    <w:rsid w:val="00085FF8"/>
    <w:rsid w:val="00087398"/>
    <w:rsid w:val="00090612"/>
    <w:rsid w:val="000907E5"/>
    <w:rsid w:val="000938E4"/>
    <w:rsid w:val="00097099"/>
    <w:rsid w:val="000978C8"/>
    <w:rsid w:val="000A12AF"/>
    <w:rsid w:val="000A141B"/>
    <w:rsid w:val="000A1CAF"/>
    <w:rsid w:val="000A3BCE"/>
    <w:rsid w:val="000A3F04"/>
    <w:rsid w:val="000A4210"/>
    <w:rsid w:val="000A548D"/>
    <w:rsid w:val="000A5FC5"/>
    <w:rsid w:val="000A6833"/>
    <w:rsid w:val="000B0E8F"/>
    <w:rsid w:val="000B184B"/>
    <w:rsid w:val="000B18E0"/>
    <w:rsid w:val="000B1A10"/>
    <w:rsid w:val="000B1CFE"/>
    <w:rsid w:val="000B39DC"/>
    <w:rsid w:val="000B597B"/>
    <w:rsid w:val="000B6548"/>
    <w:rsid w:val="000B7FD3"/>
    <w:rsid w:val="000C0739"/>
    <w:rsid w:val="000C0AA9"/>
    <w:rsid w:val="000C192C"/>
    <w:rsid w:val="000C20A2"/>
    <w:rsid w:val="000C3DAD"/>
    <w:rsid w:val="000C4B73"/>
    <w:rsid w:val="000C4C60"/>
    <w:rsid w:val="000C4CCF"/>
    <w:rsid w:val="000C6D90"/>
    <w:rsid w:val="000C7D41"/>
    <w:rsid w:val="000D2037"/>
    <w:rsid w:val="000D2220"/>
    <w:rsid w:val="000D2310"/>
    <w:rsid w:val="000D335C"/>
    <w:rsid w:val="000D42E8"/>
    <w:rsid w:val="000D47C9"/>
    <w:rsid w:val="000D5CB8"/>
    <w:rsid w:val="000D5D0A"/>
    <w:rsid w:val="000D7587"/>
    <w:rsid w:val="000E054C"/>
    <w:rsid w:val="000E1ED9"/>
    <w:rsid w:val="000E2744"/>
    <w:rsid w:val="000E325A"/>
    <w:rsid w:val="000F07EC"/>
    <w:rsid w:val="000F12A0"/>
    <w:rsid w:val="000F2CB4"/>
    <w:rsid w:val="000F309B"/>
    <w:rsid w:val="000F465E"/>
    <w:rsid w:val="000F5E39"/>
    <w:rsid w:val="000F6732"/>
    <w:rsid w:val="000F6D8B"/>
    <w:rsid w:val="000F734B"/>
    <w:rsid w:val="000F7979"/>
    <w:rsid w:val="001001B1"/>
    <w:rsid w:val="001007F6"/>
    <w:rsid w:val="00100D04"/>
    <w:rsid w:val="001011DE"/>
    <w:rsid w:val="001042C7"/>
    <w:rsid w:val="001055A4"/>
    <w:rsid w:val="00105EE2"/>
    <w:rsid w:val="0010630D"/>
    <w:rsid w:val="00106CB2"/>
    <w:rsid w:val="001108CC"/>
    <w:rsid w:val="00111510"/>
    <w:rsid w:val="0011398F"/>
    <w:rsid w:val="00114529"/>
    <w:rsid w:val="0011496A"/>
    <w:rsid w:val="00114BF5"/>
    <w:rsid w:val="00116023"/>
    <w:rsid w:val="0011698A"/>
    <w:rsid w:val="00116E7D"/>
    <w:rsid w:val="00120599"/>
    <w:rsid w:val="00122651"/>
    <w:rsid w:val="0012385B"/>
    <w:rsid w:val="001253A6"/>
    <w:rsid w:val="0012638F"/>
    <w:rsid w:val="001267EB"/>
    <w:rsid w:val="00127563"/>
    <w:rsid w:val="00132E9C"/>
    <w:rsid w:val="00133009"/>
    <w:rsid w:val="00136194"/>
    <w:rsid w:val="00140C8B"/>
    <w:rsid w:val="00141467"/>
    <w:rsid w:val="001419C6"/>
    <w:rsid w:val="0014532E"/>
    <w:rsid w:val="00146184"/>
    <w:rsid w:val="001461A3"/>
    <w:rsid w:val="00146581"/>
    <w:rsid w:val="0014703E"/>
    <w:rsid w:val="001506B5"/>
    <w:rsid w:val="00150C1F"/>
    <w:rsid w:val="001510B3"/>
    <w:rsid w:val="00151EEF"/>
    <w:rsid w:val="00152ED7"/>
    <w:rsid w:val="001539F6"/>
    <w:rsid w:val="00153C53"/>
    <w:rsid w:val="00155085"/>
    <w:rsid w:val="00155FC0"/>
    <w:rsid w:val="00157895"/>
    <w:rsid w:val="00161515"/>
    <w:rsid w:val="00162061"/>
    <w:rsid w:val="001621ED"/>
    <w:rsid w:val="00163152"/>
    <w:rsid w:val="001641A4"/>
    <w:rsid w:val="00167186"/>
    <w:rsid w:val="001674CD"/>
    <w:rsid w:val="00167A42"/>
    <w:rsid w:val="001700D4"/>
    <w:rsid w:val="00170C6E"/>
    <w:rsid w:val="0017180D"/>
    <w:rsid w:val="00171E44"/>
    <w:rsid w:val="00172054"/>
    <w:rsid w:val="00172674"/>
    <w:rsid w:val="001738F4"/>
    <w:rsid w:val="00173E92"/>
    <w:rsid w:val="001746BB"/>
    <w:rsid w:val="00174729"/>
    <w:rsid w:val="00175C02"/>
    <w:rsid w:val="00177565"/>
    <w:rsid w:val="0017765F"/>
    <w:rsid w:val="001804B8"/>
    <w:rsid w:val="00180784"/>
    <w:rsid w:val="00181CDD"/>
    <w:rsid w:val="00181DBD"/>
    <w:rsid w:val="00182124"/>
    <w:rsid w:val="001832F5"/>
    <w:rsid w:val="00183984"/>
    <w:rsid w:val="00184960"/>
    <w:rsid w:val="0018562E"/>
    <w:rsid w:val="00185C7B"/>
    <w:rsid w:val="00187378"/>
    <w:rsid w:val="00187A84"/>
    <w:rsid w:val="001936F0"/>
    <w:rsid w:val="00194BFC"/>
    <w:rsid w:val="001951F2"/>
    <w:rsid w:val="00197214"/>
    <w:rsid w:val="001A0BFE"/>
    <w:rsid w:val="001A10F7"/>
    <w:rsid w:val="001A12D5"/>
    <w:rsid w:val="001A3DCB"/>
    <w:rsid w:val="001A50A8"/>
    <w:rsid w:val="001A55BF"/>
    <w:rsid w:val="001A63BD"/>
    <w:rsid w:val="001A68DA"/>
    <w:rsid w:val="001A7BFA"/>
    <w:rsid w:val="001B2630"/>
    <w:rsid w:val="001B426F"/>
    <w:rsid w:val="001B43BB"/>
    <w:rsid w:val="001B44DF"/>
    <w:rsid w:val="001B6443"/>
    <w:rsid w:val="001B761F"/>
    <w:rsid w:val="001C0FCC"/>
    <w:rsid w:val="001C10C4"/>
    <w:rsid w:val="001C2336"/>
    <w:rsid w:val="001C255C"/>
    <w:rsid w:val="001C2EC6"/>
    <w:rsid w:val="001C4E40"/>
    <w:rsid w:val="001C7CF3"/>
    <w:rsid w:val="001D07C1"/>
    <w:rsid w:val="001D0C13"/>
    <w:rsid w:val="001D0F8B"/>
    <w:rsid w:val="001D12E7"/>
    <w:rsid w:val="001D15B9"/>
    <w:rsid w:val="001D1A6F"/>
    <w:rsid w:val="001D1EA2"/>
    <w:rsid w:val="001D2424"/>
    <w:rsid w:val="001D5388"/>
    <w:rsid w:val="001D55B6"/>
    <w:rsid w:val="001D7FEB"/>
    <w:rsid w:val="001E16B5"/>
    <w:rsid w:val="001E3250"/>
    <w:rsid w:val="001E3ECD"/>
    <w:rsid w:val="001E4829"/>
    <w:rsid w:val="001E4A3D"/>
    <w:rsid w:val="001E5597"/>
    <w:rsid w:val="001E667D"/>
    <w:rsid w:val="001E7380"/>
    <w:rsid w:val="001E758E"/>
    <w:rsid w:val="001E7DC6"/>
    <w:rsid w:val="001F1176"/>
    <w:rsid w:val="001F148E"/>
    <w:rsid w:val="001F1561"/>
    <w:rsid w:val="001F1941"/>
    <w:rsid w:val="001F246D"/>
    <w:rsid w:val="001F282C"/>
    <w:rsid w:val="001F301E"/>
    <w:rsid w:val="001F30FD"/>
    <w:rsid w:val="001F4A80"/>
    <w:rsid w:val="001F5CD4"/>
    <w:rsid w:val="001F5EF2"/>
    <w:rsid w:val="001F7D91"/>
    <w:rsid w:val="00200749"/>
    <w:rsid w:val="00202A97"/>
    <w:rsid w:val="00202CFA"/>
    <w:rsid w:val="00202F1A"/>
    <w:rsid w:val="00203DB9"/>
    <w:rsid w:val="00204515"/>
    <w:rsid w:val="002075E8"/>
    <w:rsid w:val="0021039E"/>
    <w:rsid w:val="00210535"/>
    <w:rsid w:val="00211050"/>
    <w:rsid w:val="002110CA"/>
    <w:rsid w:val="00212985"/>
    <w:rsid w:val="0021386A"/>
    <w:rsid w:val="00213C7D"/>
    <w:rsid w:val="002146E1"/>
    <w:rsid w:val="00214B59"/>
    <w:rsid w:val="0021638D"/>
    <w:rsid w:val="002209B5"/>
    <w:rsid w:val="00222C23"/>
    <w:rsid w:val="002231B8"/>
    <w:rsid w:val="00224702"/>
    <w:rsid w:val="002251CC"/>
    <w:rsid w:val="002252E9"/>
    <w:rsid w:val="002253AE"/>
    <w:rsid w:val="0022587B"/>
    <w:rsid w:val="00225C03"/>
    <w:rsid w:val="002260E0"/>
    <w:rsid w:val="002271A5"/>
    <w:rsid w:val="00227A27"/>
    <w:rsid w:val="00230205"/>
    <w:rsid w:val="002304C1"/>
    <w:rsid w:val="00232991"/>
    <w:rsid w:val="00232B11"/>
    <w:rsid w:val="00234294"/>
    <w:rsid w:val="00234984"/>
    <w:rsid w:val="00236262"/>
    <w:rsid w:val="00240516"/>
    <w:rsid w:val="00240906"/>
    <w:rsid w:val="002419D1"/>
    <w:rsid w:val="00242014"/>
    <w:rsid w:val="002422DB"/>
    <w:rsid w:val="00243B59"/>
    <w:rsid w:val="002441A7"/>
    <w:rsid w:val="0024427C"/>
    <w:rsid w:val="00244F76"/>
    <w:rsid w:val="0024611E"/>
    <w:rsid w:val="002477B5"/>
    <w:rsid w:val="00251075"/>
    <w:rsid w:val="00251CDC"/>
    <w:rsid w:val="00252026"/>
    <w:rsid w:val="0025361C"/>
    <w:rsid w:val="00257648"/>
    <w:rsid w:val="002622CB"/>
    <w:rsid w:val="00262928"/>
    <w:rsid w:val="0026386E"/>
    <w:rsid w:val="00263EEE"/>
    <w:rsid w:val="0026477C"/>
    <w:rsid w:val="00265B65"/>
    <w:rsid w:val="00265C82"/>
    <w:rsid w:val="0027042A"/>
    <w:rsid w:val="00270633"/>
    <w:rsid w:val="00271893"/>
    <w:rsid w:val="00274509"/>
    <w:rsid w:val="00275A96"/>
    <w:rsid w:val="00276134"/>
    <w:rsid w:val="0027671D"/>
    <w:rsid w:val="002770D6"/>
    <w:rsid w:val="00280597"/>
    <w:rsid w:val="002825C7"/>
    <w:rsid w:val="00282E08"/>
    <w:rsid w:val="00283E43"/>
    <w:rsid w:val="00283EC1"/>
    <w:rsid w:val="00284163"/>
    <w:rsid w:val="002849F5"/>
    <w:rsid w:val="0028551B"/>
    <w:rsid w:val="00285EFF"/>
    <w:rsid w:val="00287060"/>
    <w:rsid w:val="00287516"/>
    <w:rsid w:val="002875B0"/>
    <w:rsid w:val="00291F73"/>
    <w:rsid w:val="00292140"/>
    <w:rsid w:val="002938EC"/>
    <w:rsid w:val="0029402B"/>
    <w:rsid w:val="00294BA9"/>
    <w:rsid w:val="00294E84"/>
    <w:rsid w:val="00294FBF"/>
    <w:rsid w:val="00295327"/>
    <w:rsid w:val="00295F07"/>
    <w:rsid w:val="002961B8"/>
    <w:rsid w:val="002A011A"/>
    <w:rsid w:val="002A105E"/>
    <w:rsid w:val="002A293B"/>
    <w:rsid w:val="002A2CBF"/>
    <w:rsid w:val="002A3A19"/>
    <w:rsid w:val="002A5F98"/>
    <w:rsid w:val="002A7664"/>
    <w:rsid w:val="002B0FEE"/>
    <w:rsid w:val="002B153B"/>
    <w:rsid w:val="002B1A05"/>
    <w:rsid w:val="002B2C5A"/>
    <w:rsid w:val="002B48D0"/>
    <w:rsid w:val="002B4AAD"/>
    <w:rsid w:val="002B50A1"/>
    <w:rsid w:val="002B519D"/>
    <w:rsid w:val="002B5B34"/>
    <w:rsid w:val="002B5F40"/>
    <w:rsid w:val="002B67E8"/>
    <w:rsid w:val="002C0322"/>
    <w:rsid w:val="002C1990"/>
    <w:rsid w:val="002C1A13"/>
    <w:rsid w:val="002C1DCE"/>
    <w:rsid w:val="002C2133"/>
    <w:rsid w:val="002C23D0"/>
    <w:rsid w:val="002C2571"/>
    <w:rsid w:val="002C2F5F"/>
    <w:rsid w:val="002C3348"/>
    <w:rsid w:val="002C40AA"/>
    <w:rsid w:val="002C41BC"/>
    <w:rsid w:val="002C55F2"/>
    <w:rsid w:val="002C5BE8"/>
    <w:rsid w:val="002C64E7"/>
    <w:rsid w:val="002C6D74"/>
    <w:rsid w:val="002D046D"/>
    <w:rsid w:val="002D2ECC"/>
    <w:rsid w:val="002D2F50"/>
    <w:rsid w:val="002D4D72"/>
    <w:rsid w:val="002D53BE"/>
    <w:rsid w:val="002D68F3"/>
    <w:rsid w:val="002D72BD"/>
    <w:rsid w:val="002D7571"/>
    <w:rsid w:val="002E1453"/>
    <w:rsid w:val="002E3223"/>
    <w:rsid w:val="002E478E"/>
    <w:rsid w:val="002E52A4"/>
    <w:rsid w:val="002E65EC"/>
    <w:rsid w:val="002E6672"/>
    <w:rsid w:val="002F0B2C"/>
    <w:rsid w:val="002F1BDF"/>
    <w:rsid w:val="002F1E23"/>
    <w:rsid w:val="002F2B32"/>
    <w:rsid w:val="002F5ABB"/>
    <w:rsid w:val="002F5DFB"/>
    <w:rsid w:val="002F6017"/>
    <w:rsid w:val="002F6B20"/>
    <w:rsid w:val="002F6ED7"/>
    <w:rsid w:val="00300B64"/>
    <w:rsid w:val="0030222C"/>
    <w:rsid w:val="00302D02"/>
    <w:rsid w:val="00304AB5"/>
    <w:rsid w:val="00306F1C"/>
    <w:rsid w:val="00307A9B"/>
    <w:rsid w:val="00312ADB"/>
    <w:rsid w:val="00312EB9"/>
    <w:rsid w:val="003135BD"/>
    <w:rsid w:val="003138CD"/>
    <w:rsid w:val="003151DB"/>
    <w:rsid w:val="0031691C"/>
    <w:rsid w:val="003178E5"/>
    <w:rsid w:val="00317E1F"/>
    <w:rsid w:val="003200FD"/>
    <w:rsid w:val="00320614"/>
    <w:rsid w:val="00321BA9"/>
    <w:rsid w:val="003229B2"/>
    <w:rsid w:val="00322FA7"/>
    <w:rsid w:val="003230B1"/>
    <w:rsid w:val="003239E5"/>
    <w:rsid w:val="003260DB"/>
    <w:rsid w:val="0032707A"/>
    <w:rsid w:val="003278CB"/>
    <w:rsid w:val="00330161"/>
    <w:rsid w:val="0033396F"/>
    <w:rsid w:val="00333CA1"/>
    <w:rsid w:val="00335FD4"/>
    <w:rsid w:val="0033650C"/>
    <w:rsid w:val="003368F0"/>
    <w:rsid w:val="00336940"/>
    <w:rsid w:val="00336CCF"/>
    <w:rsid w:val="00337802"/>
    <w:rsid w:val="003407EF"/>
    <w:rsid w:val="00341031"/>
    <w:rsid w:val="003417EB"/>
    <w:rsid w:val="0034589B"/>
    <w:rsid w:val="00350059"/>
    <w:rsid w:val="003501E7"/>
    <w:rsid w:val="00350704"/>
    <w:rsid w:val="003513F2"/>
    <w:rsid w:val="00352158"/>
    <w:rsid w:val="00352456"/>
    <w:rsid w:val="0035288E"/>
    <w:rsid w:val="00352A38"/>
    <w:rsid w:val="00352F09"/>
    <w:rsid w:val="00353BBA"/>
    <w:rsid w:val="00354B7B"/>
    <w:rsid w:val="0036008C"/>
    <w:rsid w:val="0036125D"/>
    <w:rsid w:val="003619C0"/>
    <w:rsid w:val="00361ED7"/>
    <w:rsid w:val="00362356"/>
    <w:rsid w:val="00362A62"/>
    <w:rsid w:val="00366EED"/>
    <w:rsid w:val="00367C50"/>
    <w:rsid w:val="00367D4C"/>
    <w:rsid w:val="00367F76"/>
    <w:rsid w:val="0037035F"/>
    <w:rsid w:val="003716D7"/>
    <w:rsid w:val="0037239C"/>
    <w:rsid w:val="003726F8"/>
    <w:rsid w:val="00373FFA"/>
    <w:rsid w:val="00374594"/>
    <w:rsid w:val="00376A23"/>
    <w:rsid w:val="00381929"/>
    <w:rsid w:val="00381DB7"/>
    <w:rsid w:val="00383AA7"/>
    <w:rsid w:val="00385E9C"/>
    <w:rsid w:val="00386294"/>
    <w:rsid w:val="003871E1"/>
    <w:rsid w:val="003873D8"/>
    <w:rsid w:val="003907BB"/>
    <w:rsid w:val="00392B53"/>
    <w:rsid w:val="00393F69"/>
    <w:rsid w:val="003955D0"/>
    <w:rsid w:val="003A12D3"/>
    <w:rsid w:val="003A1900"/>
    <w:rsid w:val="003A21F7"/>
    <w:rsid w:val="003A284A"/>
    <w:rsid w:val="003A2A59"/>
    <w:rsid w:val="003A52D8"/>
    <w:rsid w:val="003B0302"/>
    <w:rsid w:val="003B1387"/>
    <w:rsid w:val="003B1C1E"/>
    <w:rsid w:val="003B2C89"/>
    <w:rsid w:val="003B2F0A"/>
    <w:rsid w:val="003B4429"/>
    <w:rsid w:val="003B4E0A"/>
    <w:rsid w:val="003B7D6E"/>
    <w:rsid w:val="003C04EC"/>
    <w:rsid w:val="003C1A79"/>
    <w:rsid w:val="003C1B70"/>
    <w:rsid w:val="003C25EE"/>
    <w:rsid w:val="003C4E11"/>
    <w:rsid w:val="003C71CF"/>
    <w:rsid w:val="003D0D1E"/>
    <w:rsid w:val="003D190D"/>
    <w:rsid w:val="003D2B95"/>
    <w:rsid w:val="003D31CA"/>
    <w:rsid w:val="003D369D"/>
    <w:rsid w:val="003D4FDF"/>
    <w:rsid w:val="003E058B"/>
    <w:rsid w:val="003E1AA8"/>
    <w:rsid w:val="003E26EA"/>
    <w:rsid w:val="003E2F77"/>
    <w:rsid w:val="003E445D"/>
    <w:rsid w:val="003E5320"/>
    <w:rsid w:val="003E6597"/>
    <w:rsid w:val="003E7312"/>
    <w:rsid w:val="003F0462"/>
    <w:rsid w:val="003F1BE7"/>
    <w:rsid w:val="003F2F26"/>
    <w:rsid w:val="003F4DF0"/>
    <w:rsid w:val="003F55D7"/>
    <w:rsid w:val="003F6B8C"/>
    <w:rsid w:val="003F75F2"/>
    <w:rsid w:val="00400E99"/>
    <w:rsid w:val="00402A68"/>
    <w:rsid w:val="00404A10"/>
    <w:rsid w:val="00405F14"/>
    <w:rsid w:val="0040750A"/>
    <w:rsid w:val="0041026B"/>
    <w:rsid w:val="00410461"/>
    <w:rsid w:val="00411046"/>
    <w:rsid w:val="00411641"/>
    <w:rsid w:val="00411FA0"/>
    <w:rsid w:val="0041211F"/>
    <w:rsid w:val="004134BB"/>
    <w:rsid w:val="00413D26"/>
    <w:rsid w:val="0041421C"/>
    <w:rsid w:val="004158AE"/>
    <w:rsid w:val="00416C51"/>
    <w:rsid w:val="00416C87"/>
    <w:rsid w:val="0041731B"/>
    <w:rsid w:val="00417C36"/>
    <w:rsid w:val="00417C4E"/>
    <w:rsid w:val="00420D2E"/>
    <w:rsid w:val="0042269D"/>
    <w:rsid w:val="004239A4"/>
    <w:rsid w:val="0042436B"/>
    <w:rsid w:val="004255B0"/>
    <w:rsid w:val="0042570D"/>
    <w:rsid w:val="0043005C"/>
    <w:rsid w:val="0043046E"/>
    <w:rsid w:val="00430DF8"/>
    <w:rsid w:val="0043125B"/>
    <w:rsid w:val="0043188A"/>
    <w:rsid w:val="0043199C"/>
    <w:rsid w:val="00432612"/>
    <w:rsid w:val="00433365"/>
    <w:rsid w:val="00433AED"/>
    <w:rsid w:val="0043473B"/>
    <w:rsid w:val="004354E4"/>
    <w:rsid w:val="0043693D"/>
    <w:rsid w:val="00436F90"/>
    <w:rsid w:val="00437D96"/>
    <w:rsid w:val="00440B6C"/>
    <w:rsid w:val="00442A77"/>
    <w:rsid w:val="004439EF"/>
    <w:rsid w:val="004462FB"/>
    <w:rsid w:val="004471FB"/>
    <w:rsid w:val="004476CF"/>
    <w:rsid w:val="0045123E"/>
    <w:rsid w:val="004517DB"/>
    <w:rsid w:val="004533A7"/>
    <w:rsid w:val="00453682"/>
    <w:rsid w:val="00453F5F"/>
    <w:rsid w:val="0045469B"/>
    <w:rsid w:val="00454898"/>
    <w:rsid w:val="004558AC"/>
    <w:rsid w:val="00457135"/>
    <w:rsid w:val="0045764D"/>
    <w:rsid w:val="00457883"/>
    <w:rsid w:val="0046084F"/>
    <w:rsid w:val="00460AA9"/>
    <w:rsid w:val="0046144A"/>
    <w:rsid w:val="00461E21"/>
    <w:rsid w:val="00461E9D"/>
    <w:rsid w:val="00462FB9"/>
    <w:rsid w:val="0046476B"/>
    <w:rsid w:val="0046631A"/>
    <w:rsid w:val="0046744F"/>
    <w:rsid w:val="0046754B"/>
    <w:rsid w:val="00470833"/>
    <w:rsid w:val="0047216F"/>
    <w:rsid w:val="00472190"/>
    <w:rsid w:val="00472B4C"/>
    <w:rsid w:val="00472E3D"/>
    <w:rsid w:val="0047362A"/>
    <w:rsid w:val="004747F9"/>
    <w:rsid w:val="004750B9"/>
    <w:rsid w:val="00475343"/>
    <w:rsid w:val="00475AB8"/>
    <w:rsid w:val="00475F3D"/>
    <w:rsid w:val="00476067"/>
    <w:rsid w:val="00480520"/>
    <w:rsid w:val="004809C8"/>
    <w:rsid w:val="00480EC1"/>
    <w:rsid w:val="004828C3"/>
    <w:rsid w:val="00486315"/>
    <w:rsid w:val="00486800"/>
    <w:rsid w:val="00486C18"/>
    <w:rsid w:val="004876C4"/>
    <w:rsid w:val="0049143D"/>
    <w:rsid w:val="00492291"/>
    <w:rsid w:val="00492F9A"/>
    <w:rsid w:val="004931E9"/>
    <w:rsid w:val="004937E8"/>
    <w:rsid w:val="00494035"/>
    <w:rsid w:val="00496579"/>
    <w:rsid w:val="00497B4D"/>
    <w:rsid w:val="004A0418"/>
    <w:rsid w:val="004A13CC"/>
    <w:rsid w:val="004A1F3E"/>
    <w:rsid w:val="004A3341"/>
    <w:rsid w:val="004B1961"/>
    <w:rsid w:val="004B2B25"/>
    <w:rsid w:val="004B3BCB"/>
    <w:rsid w:val="004B4711"/>
    <w:rsid w:val="004C08DC"/>
    <w:rsid w:val="004C18B1"/>
    <w:rsid w:val="004C1ACF"/>
    <w:rsid w:val="004C3E04"/>
    <w:rsid w:val="004C417A"/>
    <w:rsid w:val="004C5005"/>
    <w:rsid w:val="004C5D55"/>
    <w:rsid w:val="004C656A"/>
    <w:rsid w:val="004C73D1"/>
    <w:rsid w:val="004C74A6"/>
    <w:rsid w:val="004C7936"/>
    <w:rsid w:val="004C7C80"/>
    <w:rsid w:val="004D0E12"/>
    <w:rsid w:val="004D1410"/>
    <w:rsid w:val="004D163E"/>
    <w:rsid w:val="004D32E8"/>
    <w:rsid w:val="004D3C93"/>
    <w:rsid w:val="004D7903"/>
    <w:rsid w:val="004E01E4"/>
    <w:rsid w:val="004E06BD"/>
    <w:rsid w:val="004E1DBC"/>
    <w:rsid w:val="004E2728"/>
    <w:rsid w:val="004E3BD0"/>
    <w:rsid w:val="004E57DD"/>
    <w:rsid w:val="004E7EF5"/>
    <w:rsid w:val="004F0BD9"/>
    <w:rsid w:val="004F0E08"/>
    <w:rsid w:val="004F13D7"/>
    <w:rsid w:val="004F2695"/>
    <w:rsid w:val="004F3655"/>
    <w:rsid w:val="004F462A"/>
    <w:rsid w:val="004F6023"/>
    <w:rsid w:val="004F625D"/>
    <w:rsid w:val="004F635E"/>
    <w:rsid w:val="004F67AA"/>
    <w:rsid w:val="00500519"/>
    <w:rsid w:val="00500ABB"/>
    <w:rsid w:val="00503E75"/>
    <w:rsid w:val="0050446E"/>
    <w:rsid w:val="00504816"/>
    <w:rsid w:val="005049AD"/>
    <w:rsid w:val="00505170"/>
    <w:rsid w:val="00505B22"/>
    <w:rsid w:val="00506568"/>
    <w:rsid w:val="005072EE"/>
    <w:rsid w:val="00507309"/>
    <w:rsid w:val="0050790A"/>
    <w:rsid w:val="005103AA"/>
    <w:rsid w:val="005133A4"/>
    <w:rsid w:val="00514DEA"/>
    <w:rsid w:val="00514E88"/>
    <w:rsid w:val="00515225"/>
    <w:rsid w:val="00516C4C"/>
    <w:rsid w:val="0051703B"/>
    <w:rsid w:val="00520805"/>
    <w:rsid w:val="005208C0"/>
    <w:rsid w:val="00521391"/>
    <w:rsid w:val="005224C3"/>
    <w:rsid w:val="00522C91"/>
    <w:rsid w:val="00522EEA"/>
    <w:rsid w:val="0052326C"/>
    <w:rsid w:val="00523C32"/>
    <w:rsid w:val="00525855"/>
    <w:rsid w:val="005263A7"/>
    <w:rsid w:val="00526F70"/>
    <w:rsid w:val="005270FB"/>
    <w:rsid w:val="00530A1A"/>
    <w:rsid w:val="0053136D"/>
    <w:rsid w:val="00531FAE"/>
    <w:rsid w:val="00532CAC"/>
    <w:rsid w:val="00533ACE"/>
    <w:rsid w:val="00536C9A"/>
    <w:rsid w:val="0053743F"/>
    <w:rsid w:val="005379B9"/>
    <w:rsid w:val="00540424"/>
    <w:rsid w:val="0054045F"/>
    <w:rsid w:val="00540CFD"/>
    <w:rsid w:val="005414CB"/>
    <w:rsid w:val="00541582"/>
    <w:rsid w:val="00541D29"/>
    <w:rsid w:val="0054262B"/>
    <w:rsid w:val="00543323"/>
    <w:rsid w:val="00543914"/>
    <w:rsid w:val="0054492E"/>
    <w:rsid w:val="00544C28"/>
    <w:rsid w:val="0054502D"/>
    <w:rsid w:val="00547004"/>
    <w:rsid w:val="0054759D"/>
    <w:rsid w:val="005501EF"/>
    <w:rsid w:val="00550478"/>
    <w:rsid w:val="005505CA"/>
    <w:rsid w:val="005513B4"/>
    <w:rsid w:val="0055220E"/>
    <w:rsid w:val="00552615"/>
    <w:rsid w:val="00552D76"/>
    <w:rsid w:val="00552EB6"/>
    <w:rsid w:val="0055362A"/>
    <w:rsid w:val="0055597A"/>
    <w:rsid w:val="00555D88"/>
    <w:rsid w:val="00556B9B"/>
    <w:rsid w:val="005572CD"/>
    <w:rsid w:val="00557D95"/>
    <w:rsid w:val="00557EDA"/>
    <w:rsid w:val="00560127"/>
    <w:rsid w:val="00560B5C"/>
    <w:rsid w:val="00560DE5"/>
    <w:rsid w:val="00561ACB"/>
    <w:rsid w:val="00565066"/>
    <w:rsid w:val="00570484"/>
    <w:rsid w:val="00570F7E"/>
    <w:rsid w:val="00571308"/>
    <w:rsid w:val="00571F93"/>
    <w:rsid w:val="00575FC6"/>
    <w:rsid w:val="00577B12"/>
    <w:rsid w:val="00582A82"/>
    <w:rsid w:val="00582F50"/>
    <w:rsid w:val="00583D56"/>
    <w:rsid w:val="00584902"/>
    <w:rsid w:val="0059142F"/>
    <w:rsid w:val="00591A77"/>
    <w:rsid w:val="00591E57"/>
    <w:rsid w:val="00593623"/>
    <w:rsid w:val="00595A60"/>
    <w:rsid w:val="00595C56"/>
    <w:rsid w:val="00597209"/>
    <w:rsid w:val="00597620"/>
    <w:rsid w:val="005A0565"/>
    <w:rsid w:val="005A0892"/>
    <w:rsid w:val="005A1940"/>
    <w:rsid w:val="005A1E38"/>
    <w:rsid w:val="005A2D90"/>
    <w:rsid w:val="005A36C9"/>
    <w:rsid w:val="005A46C1"/>
    <w:rsid w:val="005A5302"/>
    <w:rsid w:val="005A567C"/>
    <w:rsid w:val="005A6957"/>
    <w:rsid w:val="005B01FB"/>
    <w:rsid w:val="005B0CE8"/>
    <w:rsid w:val="005B1179"/>
    <w:rsid w:val="005B2337"/>
    <w:rsid w:val="005B32ED"/>
    <w:rsid w:val="005B33A8"/>
    <w:rsid w:val="005B3C43"/>
    <w:rsid w:val="005B48FC"/>
    <w:rsid w:val="005B4D1F"/>
    <w:rsid w:val="005B6379"/>
    <w:rsid w:val="005B78E4"/>
    <w:rsid w:val="005C0A54"/>
    <w:rsid w:val="005C124F"/>
    <w:rsid w:val="005C18A4"/>
    <w:rsid w:val="005C221F"/>
    <w:rsid w:val="005C24CF"/>
    <w:rsid w:val="005C50B6"/>
    <w:rsid w:val="005C6446"/>
    <w:rsid w:val="005C7F02"/>
    <w:rsid w:val="005D2CCC"/>
    <w:rsid w:val="005D3BA2"/>
    <w:rsid w:val="005D3BD9"/>
    <w:rsid w:val="005D472B"/>
    <w:rsid w:val="005D581F"/>
    <w:rsid w:val="005D5D94"/>
    <w:rsid w:val="005D5EB3"/>
    <w:rsid w:val="005D641E"/>
    <w:rsid w:val="005D6EC0"/>
    <w:rsid w:val="005D6F2E"/>
    <w:rsid w:val="005D7090"/>
    <w:rsid w:val="005D733D"/>
    <w:rsid w:val="005D788A"/>
    <w:rsid w:val="005D78B2"/>
    <w:rsid w:val="005E26BF"/>
    <w:rsid w:val="005E295B"/>
    <w:rsid w:val="005E39A4"/>
    <w:rsid w:val="005E3C60"/>
    <w:rsid w:val="005E4695"/>
    <w:rsid w:val="005E4D58"/>
    <w:rsid w:val="005E5379"/>
    <w:rsid w:val="005E5D5D"/>
    <w:rsid w:val="005E5DC2"/>
    <w:rsid w:val="005E737D"/>
    <w:rsid w:val="005E747D"/>
    <w:rsid w:val="005F0A8B"/>
    <w:rsid w:val="005F219A"/>
    <w:rsid w:val="005F49A8"/>
    <w:rsid w:val="005F4D4A"/>
    <w:rsid w:val="005F4EF6"/>
    <w:rsid w:val="005F53D2"/>
    <w:rsid w:val="005F5B9E"/>
    <w:rsid w:val="005F5F61"/>
    <w:rsid w:val="005F62C9"/>
    <w:rsid w:val="005F787C"/>
    <w:rsid w:val="00600361"/>
    <w:rsid w:val="006009CA"/>
    <w:rsid w:val="00605393"/>
    <w:rsid w:val="0060748A"/>
    <w:rsid w:val="0061124C"/>
    <w:rsid w:val="00613544"/>
    <w:rsid w:val="006147F0"/>
    <w:rsid w:val="00614E89"/>
    <w:rsid w:val="00615200"/>
    <w:rsid w:val="00616F88"/>
    <w:rsid w:val="0061763A"/>
    <w:rsid w:val="00617852"/>
    <w:rsid w:val="006203B9"/>
    <w:rsid w:val="00620B14"/>
    <w:rsid w:val="00622EDC"/>
    <w:rsid w:val="006235DD"/>
    <w:rsid w:val="006237ED"/>
    <w:rsid w:val="00623F58"/>
    <w:rsid w:val="006240F6"/>
    <w:rsid w:val="00624616"/>
    <w:rsid w:val="00625AAD"/>
    <w:rsid w:val="00625AE5"/>
    <w:rsid w:val="006263CA"/>
    <w:rsid w:val="00627661"/>
    <w:rsid w:val="0063075D"/>
    <w:rsid w:val="00633F87"/>
    <w:rsid w:val="006341CD"/>
    <w:rsid w:val="00636535"/>
    <w:rsid w:val="00641476"/>
    <w:rsid w:val="006444C4"/>
    <w:rsid w:val="006448F9"/>
    <w:rsid w:val="00644A4B"/>
    <w:rsid w:val="00646A21"/>
    <w:rsid w:val="00646FCC"/>
    <w:rsid w:val="006506AB"/>
    <w:rsid w:val="00650906"/>
    <w:rsid w:val="00651CAD"/>
    <w:rsid w:val="006528EC"/>
    <w:rsid w:val="006530C4"/>
    <w:rsid w:val="00653925"/>
    <w:rsid w:val="006548E0"/>
    <w:rsid w:val="006553F2"/>
    <w:rsid w:val="00655550"/>
    <w:rsid w:val="006556CC"/>
    <w:rsid w:val="00655833"/>
    <w:rsid w:val="00655CAA"/>
    <w:rsid w:val="006561BB"/>
    <w:rsid w:val="00656F7B"/>
    <w:rsid w:val="00657B6A"/>
    <w:rsid w:val="00662232"/>
    <w:rsid w:val="00663B20"/>
    <w:rsid w:val="00664912"/>
    <w:rsid w:val="00666B1C"/>
    <w:rsid w:val="00667A53"/>
    <w:rsid w:val="006713AE"/>
    <w:rsid w:val="0067186D"/>
    <w:rsid w:val="00671A0A"/>
    <w:rsid w:val="006724FB"/>
    <w:rsid w:val="006728B9"/>
    <w:rsid w:val="006755FC"/>
    <w:rsid w:val="00675AEA"/>
    <w:rsid w:val="00675FD4"/>
    <w:rsid w:val="0067670E"/>
    <w:rsid w:val="006768AD"/>
    <w:rsid w:val="006768EF"/>
    <w:rsid w:val="00676946"/>
    <w:rsid w:val="00676D7F"/>
    <w:rsid w:val="00680778"/>
    <w:rsid w:val="00681016"/>
    <w:rsid w:val="0068223C"/>
    <w:rsid w:val="006824F8"/>
    <w:rsid w:val="006834E1"/>
    <w:rsid w:val="0068441E"/>
    <w:rsid w:val="0068604E"/>
    <w:rsid w:val="00686AD0"/>
    <w:rsid w:val="00692BA8"/>
    <w:rsid w:val="00693490"/>
    <w:rsid w:val="00696556"/>
    <w:rsid w:val="00697CCF"/>
    <w:rsid w:val="00697E77"/>
    <w:rsid w:val="006A0278"/>
    <w:rsid w:val="006A07A0"/>
    <w:rsid w:val="006A19EC"/>
    <w:rsid w:val="006A1EC6"/>
    <w:rsid w:val="006A315E"/>
    <w:rsid w:val="006A3348"/>
    <w:rsid w:val="006A386E"/>
    <w:rsid w:val="006A3CFE"/>
    <w:rsid w:val="006A5691"/>
    <w:rsid w:val="006B0290"/>
    <w:rsid w:val="006B101A"/>
    <w:rsid w:val="006B1CC7"/>
    <w:rsid w:val="006B2941"/>
    <w:rsid w:val="006B34D7"/>
    <w:rsid w:val="006B5896"/>
    <w:rsid w:val="006B5E1B"/>
    <w:rsid w:val="006B643E"/>
    <w:rsid w:val="006B7226"/>
    <w:rsid w:val="006C0714"/>
    <w:rsid w:val="006C0FFB"/>
    <w:rsid w:val="006C173C"/>
    <w:rsid w:val="006C2E2C"/>
    <w:rsid w:val="006C370E"/>
    <w:rsid w:val="006C7278"/>
    <w:rsid w:val="006D0B1C"/>
    <w:rsid w:val="006D424D"/>
    <w:rsid w:val="006D46D7"/>
    <w:rsid w:val="006D4D2B"/>
    <w:rsid w:val="006D6280"/>
    <w:rsid w:val="006D6A68"/>
    <w:rsid w:val="006D6FAF"/>
    <w:rsid w:val="006E0CA9"/>
    <w:rsid w:val="006E2478"/>
    <w:rsid w:val="006E3317"/>
    <w:rsid w:val="006E468B"/>
    <w:rsid w:val="006E4BB4"/>
    <w:rsid w:val="006E5032"/>
    <w:rsid w:val="006E6CF0"/>
    <w:rsid w:val="006F12B6"/>
    <w:rsid w:val="006F1338"/>
    <w:rsid w:val="006F1B4F"/>
    <w:rsid w:val="006F1F0C"/>
    <w:rsid w:val="006F2119"/>
    <w:rsid w:val="006F2417"/>
    <w:rsid w:val="006F2B15"/>
    <w:rsid w:val="006F3158"/>
    <w:rsid w:val="006F3818"/>
    <w:rsid w:val="006F3EC6"/>
    <w:rsid w:val="006F40FF"/>
    <w:rsid w:val="006F4184"/>
    <w:rsid w:val="006F4AE2"/>
    <w:rsid w:val="006F4B37"/>
    <w:rsid w:val="006F610A"/>
    <w:rsid w:val="006F769D"/>
    <w:rsid w:val="00700FD4"/>
    <w:rsid w:val="00701187"/>
    <w:rsid w:val="00704A0B"/>
    <w:rsid w:val="007054AC"/>
    <w:rsid w:val="00706DD2"/>
    <w:rsid w:val="007112F4"/>
    <w:rsid w:val="00711B25"/>
    <w:rsid w:val="00712AAD"/>
    <w:rsid w:val="0071450B"/>
    <w:rsid w:val="00714FED"/>
    <w:rsid w:val="00720F04"/>
    <w:rsid w:val="00721619"/>
    <w:rsid w:val="00721A06"/>
    <w:rsid w:val="00722127"/>
    <w:rsid w:val="007226E7"/>
    <w:rsid w:val="00726164"/>
    <w:rsid w:val="007263BB"/>
    <w:rsid w:val="0073053B"/>
    <w:rsid w:val="007308F9"/>
    <w:rsid w:val="00730FF2"/>
    <w:rsid w:val="007326BC"/>
    <w:rsid w:val="0073301F"/>
    <w:rsid w:val="00733EE7"/>
    <w:rsid w:val="0073528F"/>
    <w:rsid w:val="0073646D"/>
    <w:rsid w:val="0074009A"/>
    <w:rsid w:val="007400C1"/>
    <w:rsid w:val="00741C84"/>
    <w:rsid w:val="007452C5"/>
    <w:rsid w:val="00745339"/>
    <w:rsid w:val="007454D8"/>
    <w:rsid w:val="00745ED0"/>
    <w:rsid w:val="007467A6"/>
    <w:rsid w:val="0074734C"/>
    <w:rsid w:val="00750077"/>
    <w:rsid w:val="0075060C"/>
    <w:rsid w:val="00751758"/>
    <w:rsid w:val="007517D0"/>
    <w:rsid w:val="00751A0D"/>
    <w:rsid w:val="007523E8"/>
    <w:rsid w:val="0075285B"/>
    <w:rsid w:val="00753328"/>
    <w:rsid w:val="0075389B"/>
    <w:rsid w:val="00754E19"/>
    <w:rsid w:val="007553C4"/>
    <w:rsid w:val="0075631E"/>
    <w:rsid w:val="00756715"/>
    <w:rsid w:val="00757416"/>
    <w:rsid w:val="0075742A"/>
    <w:rsid w:val="007578D7"/>
    <w:rsid w:val="00760B72"/>
    <w:rsid w:val="00762ECC"/>
    <w:rsid w:val="0076394F"/>
    <w:rsid w:val="00767C58"/>
    <w:rsid w:val="007701E3"/>
    <w:rsid w:val="0077136E"/>
    <w:rsid w:val="00771A6F"/>
    <w:rsid w:val="007720A8"/>
    <w:rsid w:val="00773B6D"/>
    <w:rsid w:val="0077488E"/>
    <w:rsid w:val="00774924"/>
    <w:rsid w:val="00775F49"/>
    <w:rsid w:val="00780DDD"/>
    <w:rsid w:val="00782FA1"/>
    <w:rsid w:val="00784044"/>
    <w:rsid w:val="00784E9D"/>
    <w:rsid w:val="00785482"/>
    <w:rsid w:val="00785A9C"/>
    <w:rsid w:val="00785DB2"/>
    <w:rsid w:val="00786285"/>
    <w:rsid w:val="007869FE"/>
    <w:rsid w:val="0078708C"/>
    <w:rsid w:val="00787547"/>
    <w:rsid w:val="00787820"/>
    <w:rsid w:val="00787D9F"/>
    <w:rsid w:val="00790A45"/>
    <w:rsid w:val="0079155C"/>
    <w:rsid w:val="00792722"/>
    <w:rsid w:val="0079641F"/>
    <w:rsid w:val="0079690D"/>
    <w:rsid w:val="0079771B"/>
    <w:rsid w:val="00797CCF"/>
    <w:rsid w:val="007A00FC"/>
    <w:rsid w:val="007A164F"/>
    <w:rsid w:val="007A286B"/>
    <w:rsid w:val="007A2E4A"/>
    <w:rsid w:val="007A3268"/>
    <w:rsid w:val="007A38C5"/>
    <w:rsid w:val="007A41EE"/>
    <w:rsid w:val="007A5108"/>
    <w:rsid w:val="007A5DCF"/>
    <w:rsid w:val="007A620B"/>
    <w:rsid w:val="007A62EC"/>
    <w:rsid w:val="007A6BB4"/>
    <w:rsid w:val="007A6C1C"/>
    <w:rsid w:val="007A794E"/>
    <w:rsid w:val="007B0161"/>
    <w:rsid w:val="007B03ED"/>
    <w:rsid w:val="007B19C9"/>
    <w:rsid w:val="007B1E15"/>
    <w:rsid w:val="007B2BDE"/>
    <w:rsid w:val="007B4DE8"/>
    <w:rsid w:val="007B5128"/>
    <w:rsid w:val="007B587C"/>
    <w:rsid w:val="007B640A"/>
    <w:rsid w:val="007B68A8"/>
    <w:rsid w:val="007B7C4A"/>
    <w:rsid w:val="007C022D"/>
    <w:rsid w:val="007C2380"/>
    <w:rsid w:val="007C38FF"/>
    <w:rsid w:val="007C4A3E"/>
    <w:rsid w:val="007C5BA8"/>
    <w:rsid w:val="007C623F"/>
    <w:rsid w:val="007C6C56"/>
    <w:rsid w:val="007C71C3"/>
    <w:rsid w:val="007C7953"/>
    <w:rsid w:val="007D065E"/>
    <w:rsid w:val="007D0AA7"/>
    <w:rsid w:val="007D196B"/>
    <w:rsid w:val="007D25D4"/>
    <w:rsid w:val="007D3651"/>
    <w:rsid w:val="007D4915"/>
    <w:rsid w:val="007D5515"/>
    <w:rsid w:val="007D716F"/>
    <w:rsid w:val="007E18FF"/>
    <w:rsid w:val="007E2857"/>
    <w:rsid w:val="007E3309"/>
    <w:rsid w:val="007E36FA"/>
    <w:rsid w:val="007E3EB0"/>
    <w:rsid w:val="007E53D0"/>
    <w:rsid w:val="007E77E4"/>
    <w:rsid w:val="007F0D3B"/>
    <w:rsid w:val="007F3E6A"/>
    <w:rsid w:val="007F469C"/>
    <w:rsid w:val="007F5BCF"/>
    <w:rsid w:val="007F6289"/>
    <w:rsid w:val="007F77DD"/>
    <w:rsid w:val="007F7A4F"/>
    <w:rsid w:val="0080134A"/>
    <w:rsid w:val="00801906"/>
    <w:rsid w:val="0080202E"/>
    <w:rsid w:val="00802A80"/>
    <w:rsid w:val="00802FDB"/>
    <w:rsid w:val="008032BD"/>
    <w:rsid w:val="00803F7A"/>
    <w:rsid w:val="00804B9E"/>
    <w:rsid w:val="00804F1D"/>
    <w:rsid w:val="008066A5"/>
    <w:rsid w:val="00806BD9"/>
    <w:rsid w:val="00811D22"/>
    <w:rsid w:val="00812A67"/>
    <w:rsid w:val="00817B8E"/>
    <w:rsid w:val="00820617"/>
    <w:rsid w:val="008207DC"/>
    <w:rsid w:val="00820ADD"/>
    <w:rsid w:val="008223A7"/>
    <w:rsid w:val="0082519E"/>
    <w:rsid w:val="00827B38"/>
    <w:rsid w:val="00827FCB"/>
    <w:rsid w:val="008308CC"/>
    <w:rsid w:val="00830BFD"/>
    <w:rsid w:val="00830E0D"/>
    <w:rsid w:val="00832E91"/>
    <w:rsid w:val="00834A59"/>
    <w:rsid w:val="00835972"/>
    <w:rsid w:val="00835A93"/>
    <w:rsid w:val="008361B9"/>
    <w:rsid w:val="0084049B"/>
    <w:rsid w:val="00843069"/>
    <w:rsid w:val="00843D54"/>
    <w:rsid w:val="00844572"/>
    <w:rsid w:val="00844B44"/>
    <w:rsid w:val="00845B34"/>
    <w:rsid w:val="00846745"/>
    <w:rsid w:val="00846F15"/>
    <w:rsid w:val="00850B30"/>
    <w:rsid w:val="00850E22"/>
    <w:rsid w:val="00850F37"/>
    <w:rsid w:val="0085169C"/>
    <w:rsid w:val="00851B98"/>
    <w:rsid w:val="00851E53"/>
    <w:rsid w:val="008527B5"/>
    <w:rsid w:val="008529A0"/>
    <w:rsid w:val="00854EAA"/>
    <w:rsid w:val="00854EE1"/>
    <w:rsid w:val="0085773C"/>
    <w:rsid w:val="00857AFB"/>
    <w:rsid w:val="00857B40"/>
    <w:rsid w:val="008612DA"/>
    <w:rsid w:val="008634DA"/>
    <w:rsid w:val="0086775F"/>
    <w:rsid w:val="008702E3"/>
    <w:rsid w:val="008704FA"/>
    <w:rsid w:val="008705B3"/>
    <w:rsid w:val="008709F1"/>
    <w:rsid w:val="008718DF"/>
    <w:rsid w:val="00871A70"/>
    <w:rsid w:val="00871B17"/>
    <w:rsid w:val="00871DA0"/>
    <w:rsid w:val="008727FF"/>
    <w:rsid w:val="008729A6"/>
    <w:rsid w:val="00872A44"/>
    <w:rsid w:val="00873251"/>
    <w:rsid w:val="00874381"/>
    <w:rsid w:val="00874678"/>
    <w:rsid w:val="008754CE"/>
    <w:rsid w:val="008754EE"/>
    <w:rsid w:val="0088083C"/>
    <w:rsid w:val="00880A3C"/>
    <w:rsid w:val="00881CE3"/>
    <w:rsid w:val="00882018"/>
    <w:rsid w:val="008826DE"/>
    <w:rsid w:val="008828BE"/>
    <w:rsid w:val="008828EC"/>
    <w:rsid w:val="00883979"/>
    <w:rsid w:val="0088600E"/>
    <w:rsid w:val="00887A04"/>
    <w:rsid w:val="00890BE8"/>
    <w:rsid w:val="008916F5"/>
    <w:rsid w:val="008917F4"/>
    <w:rsid w:val="00891D99"/>
    <w:rsid w:val="008925C5"/>
    <w:rsid w:val="00893372"/>
    <w:rsid w:val="00893B41"/>
    <w:rsid w:val="00893C0D"/>
    <w:rsid w:val="00894242"/>
    <w:rsid w:val="00894AF1"/>
    <w:rsid w:val="00896A61"/>
    <w:rsid w:val="00897157"/>
    <w:rsid w:val="008A08A3"/>
    <w:rsid w:val="008A13A5"/>
    <w:rsid w:val="008A182D"/>
    <w:rsid w:val="008A2878"/>
    <w:rsid w:val="008A3881"/>
    <w:rsid w:val="008A54EF"/>
    <w:rsid w:val="008A649C"/>
    <w:rsid w:val="008A6799"/>
    <w:rsid w:val="008A6B71"/>
    <w:rsid w:val="008A7D06"/>
    <w:rsid w:val="008B1DE9"/>
    <w:rsid w:val="008B218A"/>
    <w:rsid w:val="008B4048"/>
    <w:rsid w:val="008B709C"/>
    <w:rsid w:val="008C12C0"/>
    <w:rsid w:val="008C1374"/>
    <w:rsid w:val="008C1A40"/>
    <w:rsid w:val="008C365E"/>
    <w:rsid w:val="008C5BAE"/>
    <w:rsid w:val="008C7791"/>
    <w:rsid w:val="008C7D77"/>
    <w:rsid w:val="008D0E55"/>
    <w:rsid w:val="008D1F3D"/>
    <w:rsid w:val="008D2E90"/>
    <w:rsid w:val="008D4279"/>
    <w:rsid w:val="008D5EE3"/>
    <w:rsid w:val="008D6259"/>
    <w:rsid w:val="008D6498"/>
    <w:rsid w:val="008E0678"/>
    <w:rsid w:val="008E483B"/>
    <w:rsid w:val="008E516D"/>
    <w:rsid w:val="008E5A29"/>
    <w:rsid w:val="008E64DC"/>
    <w:rsid w:val="008E6642"/>
    <w:rsid w:val="008E6804"/>
    <w:rsid w:val="008E7589"/>
    <w:rsid w:val="008E77B0"/>
    <w:rsid w:val="008F0B34"/>
    <w:rsid w:val="008F0BE1"/>
    <w:rsid w:val="008F267A"/>
    <w:rsid w:val="008F3C81"/>
    <w:rsid w:val="008F5928"/>
    <w:rsid w:val="008F68AF"/>
    <w:rsid w:val="008F7555"/>
    <w:rsid w:val="00900900"/>
    <w:rsid w:val="00901E18"/>
    <w:rsid w:val="009024DD"/>
    <w:rsid w:val="009026D1"/>
    <w:rsid w:val="00903253"/>
    <w:rsid w:val="00904A71"/>
    <w:rsid w:val="009050AE"/>
    <w:rsid w:val="00906EC5"/>
    <w:rsid w:val="00906F9D"/>
    <w:rsid w:val="00907988"/>
    <w:rsid w:val="00911F6D"/>
    <w:rsid w:val="00911F8E"/>
    <w:rsid w:val="0091232F"/>
    <w:rsid w:val="00914308"/>
    <w:rsid w:val="0091536C"/>
    <w:rsid w:val="00915893"/>
    <w:rsid w:val="00915C06"/>
    <w:rsid w:val="00917442"/>
    <w:rsid w:val="00920104"/>
    <w:rsid w:val="00920522"/>
    <w:rsid w:val="00920BBC"/>
    <w:rsid w:val="0092122E"/>
    <w:rsid w:val="00921C1F"/>
    <w:rsid w:val="0092281D"/>
    <w:rsid w:val="00922904"/>
    <w:rsid w:val="00922CA0"/>
    <w:rsid w:val="00923026"/>
    <w:rsid w:val="00923730"/>
    <w:rsid w:val="00923A7E"/>
    <w:rsid w:val="00923B18"/>
    <w:rsid w:val="00923BE3"/>
    <w:rsid w:val="00926F77"/>
    <w:rsid w:val="00927220"/>
    <w:rsid w:val="0092763B"/>
    <w:rsid w:val="00927AC1"/>
    <w:rsid w:val="00933404"/>
    <w:rsid w:val="0093410E"/>
    <w:rsid w:val="009359F9"/>
    <w:rsid w:val="00936D76"/>
    <w:rsid w:val="00937058"/>
    <w:rsid w:val="009375E2"/>
    <w:rsid w:val="0094117C"/>
    <w:rsid w:val="00941C5A"/>
    <w:rsid w:val="00946176"/>
    <w:rsid w:val="00946905"/>
    <w:rsid w:val="00950BA5"/>
    <w:rsid w:val="009511D1"/>
    <w:rsid w:val="00951356"/>
    <w:rsid w:val="00957DF6"/>
    <w:rsid w:val="00962146"/>
    <w:rsid w:val="009645D6"/>
    <w:rsid w:val="00964E7F"/>
    <w:rsid w:val="009656BA"/>
    <w:rsid w:val="00966D68"/>
    <w:rsid w:val="00970245"/>
    <w:rsid w:val="00970B84"/>
    <w:rsid w:val="0097126A"/>
    <w:rsid w:val="00971CB3"/>
    <w:rsid w:val="0097305C"/>
    <w:rsid w:val="00975528"/>
    <w:rsid w:val="00976125"/>
    <w:rsid w:val="00976E8A"/>
    <w:rsid w:val="009772A1"/>
    <w:rsid w:val="00977AC4"/>
    <w:rsid w:val="0098138E"/>
    <w:rsid w:val="00981885"/>
    <w:rsid w:val="00983ADB"/>
    <w:rsid w:val="00984528"/>
    <w:rsid w:val="00984B01"/>
    <w:rsid w:val="00986249"/>
    <w:rsid w:val="009871FC"/>
    <w:rsid w:val="00991AF2"/>
    <w:rsid w:val="0099386C"/>
    <w:rsid w:val="0099415C"/>
    <w:rsid w:val="00995900"/>
    <w:rsid w:val="00995F4E"/>
    <w:rsid w:val="009A17B3"/>
    <w:rsid w:val="009A20E7"/>
    <w:rsid w:val="009A2FFA"/>
    <w:rsid w:val="009A3125"/>
    <w:rsid w:val="009A3A9C"/>
    <w:rsid w:val="009A648D"/>
    <w:rsid w:val="009A77AC"/>
    <w:rsid w:val="009B0B10"/>
    <w:rsid w:val="009B1EDB"/>
    <w:rsid w:val="009B1FBE"/>
    <w:rsid w:val="009B248A"/>
    <w:rsid w:val="009B3C7B"/>
    <w:rsid w:val="009B5DD8"/>
    <w:rsid w:val="009B6D20"/>
    <w:rsid w:val="009C2AEE"/>
    <w:rsid w:val="009C3248"/>
    <w:rsid w:val="009C5293"/>
    <w:rsid w:val="009C52DF"/>
    <w:rsid w:val="009C6318"/>
    <w:rsid w:val="009C6ECE"/>
    <w:rsid w:val="009D0259"/>
    <w:rsid w:val="009D3C5D"/>
    <w:rsid w:val="009D510B"/>
    <w:rsid w:val="009D5644"/>
    <w:rsid w:val="009D5828"/>
    <w:rsid w:val="009D67F4"/>
    <w:rsid w:val="009D6FE1"/>
    <w:rsid w:val="009E0E27"/>
    <w:rsid w:val="009E2503"/>
    <w:rsid w:val="009E2761"/>
    <w:rsid w:val="009E4C11"/>
    <w:rsid w:val="009E585F"/>
    <w:rsid w:val="009E6AAE"/>
    <w:rsid w:val="009F1433"/>
    <w:rsid w:val="009F32CC"/>
    <w:rsid w:val="009F46E3"/>
    <w:rsid w:val="009F496C"/>
    <w:rsid w:val="009F61E2"/>
    <w:rsid w:val="009F75BC"/>
    <w:rsid w:val="00A00EB3"/>
    <w:rsid w:val="00A01123"/>
    <w:rsid w:val="00A02009"/>
    <w:rsid w:val="00A02B70"/>
    <w:rsid w:val="00A046AA"/>
    <w:rsid w:val="00A06C1A"/>
    <w:rsid w:val="00A071DB"/>
    <w:rsid w:val="00A0795C"/>
    <w:rsid w:val="00A10048"/>
    <w:rsid w:val="00A1014F"/>
    <w:rsid w:val="00A11685"/>
    <w:rsid w:val="00A12941"/>
    <w:rsid w:val="00A12FB6"/>
    <w:rsid w:val="00A1348F"/>
    <w:rsid w:val="00A15783"/>
    <w:rsid w:val="00A15A33"/>
    <w:rsid w:val="00A15BAF"/>
    <w:rsid w:val="00A16161"/>
    <w:rsid w:val="00A16196"/>
    <w:rsid w:val="00A1732C"/>
    <w:rsid w:val="00A177A6"/>
    <w:rsid w:val="00A2054A"/>
    <w:rsid w:val="00A22EB7"/>
    <w:rsid w:val="00A234AA"/>
    <w:rsid w:val="00A23945"/>
    <w:rsid w:val="00A24F2F"/>
    <w:rsid w:val="00A25509"/>
    <w:rsid w:val="00A255EB"/>
    <w:rsid w:val="00A25879"/>
    <w:rsid w:val="00A260D4"/>
    <w:rsid w:val="00A2652E"/>
    <w:rsid w:val="00A2676A"/>
    <w:rsid w:val="00A26E0C"/>
    <w:rsid w:val="00A2751F"/>
    <w:rsid w:val="00A27799"/>
    <w:rsid w:val="00A27A4F"/>
    <w:rsid w:val="00A27EA5"/>
    <w:rsid w:val="00A322D4"/>
    <w:rsid w:val="00A329EC"/>
    <w:rsid w:val="00A3456B"/>
    <w:rsid w:val="00A353B6"/>
    <w:rsid w:val="00A37869"/>
    <w:rsid w:val="00A40102"/>
    <w:rsid w:val="00A41111"/>
    <w:rsid w:val="00A4182A"/>
    <w:rsid w:val="00A41FB6"/>
    <w:rsid w:val="00A43FF3"/>
    <w:rsid w:val="00A44531"/>
    <w:rsid w:val="00A44FCF"/>
    <w:rsid w:val="00A450CC"/>
    <w:rsid w:val="00A45F3B"/>
    <w:rsid w:val="00A46892"/>
    <w:rsid w:val="00A47F6F"/>
    <w:rsid w:val="00A501CD"/>
    <w:rsid w:val="00A50575"/>
    <w:rsid w:val="00A508CA"/>
    <w:rsid w:val="00A5243E"/>
    <w:rsid w:val="00A53E84"/>
    <w:rsid w:val="00A53F5F"/>
    <w:rsid w:val="00A54B61"/>
    <w:rsid w:val="00A55F53"/>
    <w:rsid w:val="00A609AF"/>
    <w:rsid w:val="00A617FE"/>
    <w:rsid w:val="00A62D21"/>
    <w:rsid w:val="00A62E89"/>
    <w:rsid w:val="00A62FA1"/>
    <w:rsid w:val="00A6649E"/>
    <w:rsid w:val="00A6724D"/>
    <w:rsid w:val="00A678E5"/>
    <w:rsid w:val="00A7066B"/>
    <w:rsid w:val="00A719E2"/>
    <w:rsid w:val="00A76602"/>
    <w:rsid w:val="00A76A38"/>
    <w:rsid w:val="00A776CF"/>
    <w:rsid w:val="00A803E4"/>
    <w:rsid w:val="00A8299C"/>
    <w:rsid w:val="00A82DE7"/>
    <w:rsid w:val="00A83237"/>
    <w:rsid w:val="00A849FB"/>
    <w:rsid w:val="00A84C3A"/>
    <w:rsid w:val="00A85895"/>
    <w:rsid w:val="00A9178D"/>
    <w:rsid w:val="00A92F5B"/>
    <w:rsid w:val="00A93067"/>
    <w:rsid w:val="00A935EE"/>
    <w:rsid w:val="00A95987"/>
    <w:rsid w:val="00A95B21"/>
    <w:rsid w:val="00A96238"/>
    <w:rsid w:val="00A965B7"/>
    <w:rsid w:val="00A96B03"/>
    <w:rsid w:val="00A97808"/>
    <w:rsid w:val="00AA0A5A"/>
    <w:rsid w:val="00AA1467"/>
    <w:rsid w:val="00AA21B4"/>
    <w:rsid w:val="00AA2C9D"/>
    <w:rsid w:val="00AA5C5F"/>
    <w:rsid w:val="00AA71CD"/>
    <w:rsid w:val="00AA787A"/>
    <w:rsid w:val="00AB0657"/>
    <w:rsid w:val="00AB0AB3"/>
    <w:rsid w:val="00AB2CF6"/>
    <w:rsid w:val="00AB585F"/>
    <w:rsid w:val="00AB682E"/>
    <w:rsid w:val="00AB7E52"/>
    <w:rsid w:val="00AC1697"/>
    <w:rsid w:val="00AC1F01"/>
    <w:rsid w:val="00AC2BA9"/>
    <w:rsid w:val="00AC42B0"/>
    <w:rsid w:val="00AC4A21"/>
    <w:rsid w:val="00AC5E10"/>
    <w:rsid w:val="00AC7869"/>
    <w:rsid w:val="00AD088D"/>
    <w:rsid w:val="00AD0A39"/>
    <w:rsid w:val="00AD1E12"/>
    <w:rsid w:val="00AD333B"/>
    <w:rsid w:val="00AD33F0"/>
    <w:rsid w:val="00AD3E23"/>
    <w:rsid w:val="00AD4131"/>
    <w:rsid w:val="00AD5245"/>
    <w:rsid w:val="00AD6F1E"/>
    <w:rsid w:val="00AD73C6"/>
    <w:rsid w:val="00AE05FF"/>
    <w:rsid w:val="00AE0DFD"/>
    <w:rsid w:val="00AE1E7E"/>
    <w:rsid w:val="00AE2D99"/>
    <w:rsid w:val="00AE4C9A"/>
    <w:rsid w:val="00AE5BA4"/>
    <w:rsid w:val="00AE6069"/>
    <w:rsid w:val="00AE6799"/>
    <w:rsid w:val="00AE6BFC"/>
    <w:rsid w:val="00AE75AB"/>
    <w:rsid w:val="00AF07EC"/>
    <w:rsid w:val="00AF1CA7"/>
    <w:rsid w:val="00AF25F9"/>
    <w:rsid w:val="00AF2FA7"/>
    <w:rsid w:val="00AF4FF4"/>
    <w:rsid w:val="00AF52D2"/>
    <w:rsid w:val="00AF552C"/>
    <w:rsid w:val="00AF6840"/>
    <w:rsid w:val="00AF6B34"/>
    <w:rsid w:val="00AF6EE2"/>
    <w:rsid w:val="00AF7326"/>
    <w:rsid w:val="00AF7846"/>
    <w:rsid w:val="00AF78A5"/>
    <w:rsid w:val="00B01459"/>
    <w:rsid w:val="00B02354"/>
    <w:rsid w:val="00B0250B"/>
    <w:rsid w:val="00B040C1"/>
    <w:rsid w:val="00B04F90"/>
    <w:rsid w:val="00B05777"/>
    <w:rsid w:val="00B05FC8"/>
    <w:rsid w:val="00B06782"/>
    <w:rsid w:val="00B06F95"/>
    <w:rsid w:val="00B073E8"/>
    <w:rsid w:val="00B078BA"/>
    <w:rsid w:val="00B1016D"/>
    <w:rsid w:val="00B1070A"/>
    <w:rsid w:val="00B132AD"/>
    <w:rsid w:val="00B132D5"/>
    <w:rsid w:val="00B133D3"/>
    <w:rsid w:val="00B146F9"/>
    <w:rsid w:val="00B15973"/>
    <w:rsid w:val="00B2047B"/>
    <w:rsid w:val="00B22CD2"/>
    <w:rsid w:val="00B23B70"/>
    <w:rsid w:val="00B23E17"/>
    <w:rsid w:val="00B23FD6"/>
    <w:rsid w:val="00B24808"/>
    <w:rsid w:val="00B24ADF"/>
    <w:rsid w:val="00B272AE"/>
    <w:rsid w:val="00B27C47"/>
    <w:rsid w:val="00B27E39"/>
    <w:rsid w:val="00B310EC"/>
    <w:rsid w:val="00B321E0"/>
    <w:rsid w:val="00B33566"/>
    <w:rsid w:val="00B35FA6"/>
    <w:rsid w:val="00B37B19"/>
    <w:rsid w:val="00B40DFB"/>
    <w:rsid w:val="00B413BE"/>
    <w:rsid w:val="00B4318E"/>
    <w:rsid w:val="00B4435E"/>
    <w:rsid w:val="00B45391"/>
    <w:rsid w:val="00B513A2"/>
    <w:rsid w:val="00B539E2"/>
    <w:rsid w:val="00B54181"/>
    <w:rsid w:val="00B54CF7"/>
    <w:rsid w:val="00B54E9E"/>
    <w:rsid w:val="00B5524A"/>
    <w:rsid w:val="00B55596"/>
    <w:rsid w:val="00B57343"/>
    <w:rsid w:val="00B5736D"/>
    <w:rsid w:val="00B57FB0"/>
    <w:rsid w:val="00B6021A"/>
    <w:rsid w:val="00B61345"/>
    <w:rsid w:val="00B615E0"/>
    <w:rsid w:val="00B63E6C"/>
    <w:rsid w:val="00B65122"/>
    <w:rsid w:val="00B678B3"/>
    <w:rsid w:val="00B7025B"/>
    <w:rsid w:val="00B70454"/>
    <w:rsid w:val="00B70ECD"/>
    <w:rsid w:val="00B71506"/>
    <w:rsid w:val="00B741B2"/>
    <w:rsid w:val="00B74F7C"/>
    <w:rsid w:val="00B754CA"/>
    <w:rsid w:val="00B76236"/>
    <w:rsid w:val="00B7690E"/>
    <w:rsid w:val="00B800E4"/>
    <w:rsid w:val="00B807E4"/>
    <w:rsid w:val="00B823EF"/>
    <w:rsid w:val="00B837F9"/>
    <w:rsid w:val="00B838DC"/>
    <w:rsid w:val="00B83A4E"/>
    <w:rsid w:val="00B83E44"/>
    <w:rsid w:val="00B858AB"/>
    <w:rsid w:val="00B859B4"/>
    <w:rsid w:val="00B86955"/>
    <w:rsid w:val="00B87184"/>
    <w:rsid w:val="00B926DB"/>
    <w:rsid w:val="00B92908"/>
    <w:rsid w:val="00B9417A"/>
    <w:rsid w:val="00B968A2"/>
    <w:rsid w:val="00B977A9"/>
    <w:rsid w:val="00BA022E"/>
    <w:rsid w:val="00BA03F6"/>
    <w:rsid w:val="00BA1190"/>
    <w:rsid w:val="00BA2DDD"/>
    <w:rsid w:val="00BA551A"/>
    <w:rsid w:val="00BA6343"/>
    <w:rsid w:val="00BB0447"/>
    <w:rsid w:val="00BB0EB0"/>
    <w:rsid w:val="00BB24AA"/>
    <w:rsid w:val="00BB26F8"/>
    <w:rsid w:val="00BB2FE3"/>
    <w:rsid w:val="00BB45F4"/>
    <w:rsid w:val="00BB5CB8"/>
    <w:rsid w:val="00BB735D"/>
    <w:rsid w:val="00BB7A4B"/>
    <w:rsid w:val="00BC20AA"/>
    <w:rsid w:val="00BC2C10"/>
    <w:rsid w:val="00BC3313"/>
    <w:rsid w:val="00BC36E5"/>
    <w:rsid w:val="00BC3E1D"/>
    <w:rsid w:val="00BC439C"/>
    <w:rsid w:val="00BC4F80"/>
    <w:rsid w:val="00BC6075"/>
    <w:rsid w:val="00BC63B3"/>
    <w:rsid w:val="00BC64A0"/>
    <w:rsid w:val="00BC65EE"/>
    <w:rsid w:val="00BC7F4C"/>
    <w:rsid w:val="00BD20FA"/>
    <w:rsid w:val="00BD38BE"/>
    <w:rsid w:val="00BD53FD"/>
    <w:rsid w:val="00BD7D51"/>
    <w:rsid w:val="00BE08E5"/>
    <w:rsid w:val="00BE10DF"/>
    <w:rsid w:val="00BE241D"/>
    <w:rsid w:val="00BE5E8A"/>
    <w:rsid w:val="00BE6175"/>
    <w:rsid w:val="00BE6EE3"/>
    <w:rsid w:val="00BE781B"/>
    <w:rsid w:val="00BF0B77"/>
    <w:rsid w:val="00BF1380"/>
    <w:rsid w:val="00BF1708"/>
    <w:rsid w:val="00BF1C82"/>
    <w:rsid w:val="00BF1D63"/>
    <w:rsid w:val="00BF2AFC"/>
    <w:rsid w:val="00BF2CB4"/>
    <w:rsid w:val="00BF390B"/>
    <w:rsid w:val="00BF4E58"/>
    <w:rsid w:val="00BF5B82"/>
    <w:rsid w:val="00BF5FB7"/>
    <w:rsid w:val="00BF7408"/>
    <w:rsid w:val="00BF75A1"/>
    <w:rsid w:val="00BF7C96"/>
    <w:rsid w:val="00C000E3"/>
    <w:rsid w:val="00C00254"/>
    <w:rsid w:val="00C0171F"/>
    <w:rsid w:val="00C02056"/>
    <w:rsid w:val="00C02EB8"/>
    <w:rsid w:val="00C04098"/>
    <w:rsid w:val="00C051AA"/>
    <w:rsid w:val="00C0612F"/>
    <w:rsid w:val="00C06405"/>
    <w:rsid w:val="00C0747F"/>
    <w:rsid w:val="00C07A5F"/>
    <w:rsid w:val="00C12076"/>
    <w:rsid w:val="00C12D0D"/>
    <w:rsid w:val="00C12EB8"/>
    <w:rsid w:val="00C13778"/>
    <w:rsid w:val="00C13864"/>
    <w:rsid w:val="00C1402E"/>
    <w:rsid w:val="00C143BD"/>
    <w:rsid w:val="00C143DF"/>
    <w:rsid w:val="00C14674"/>
    <w:rsid w:val="00C1503C"/>
    <w:rsid w:val="00C154EB"/>
    <w:rsid w:val="00C157D9"/>
    <w:rsid w:val="00C15D96"/>
    <w:rsid w:val="00C15E3D"/>
    <w:rsid w:val="00C16CF6"/>
    <w:rsid w:val="00C200F2"/>
    <w:rsid w:val="00C2158A"/>
    <w:rsid w:val="00C21FCE"/>
    <w:rsid w:val="00C226F5"/>
    <w:rsid w:val="00C23317"/>
    <w:rsid w:val="00C23FB3"/>
    <w:rsid w:val="00C24693"/>
    <w:rsid w:val="00C2500B"/>
    <w:rsid w:val="00C26526"/>
    <w:rsid w:val="00C26541"/>
    <w:rsid w:val="00C3044E"/>
    <w:rsid w:val="00C30707"/>
    <w:rsid w:val="00C31189"/>
    <w:rsid w:val="00C314B3"/>
    <w:rsid w:val="00C32193"/>
    <w:rsid w:val="00C32201"/>
    <w:rsid w:val="00C33547"/>
    <w:rsid w:val="00C3681A"/>
    <w:rsid w:val="00C375EF"/>
    <w:rsid w:val="00C37B93"/>
    <w:rsid w:val="00C41FE0"/>
    <w:rsid w:val="00C42418"/>
    <w:rsid w:val="00C42A38"/>
    <w:rsid w:val="00C42E0C"/>
    <w:rsid w:val="00C4301D"/>
    <w:rsid w:val="00C46118"/>
    <w:rsid w:val="00C46796"/>
    <w:rsid w:val="00C46BC4"/>
    <w:rsid w:val="00C46F11"/>
    <w:rsid w:val="00C47134"/>
    <w:rsid w:val="00C50ED7"/>
    <w:rsid w:val="00C52F9A"/>
    <w:rsid w:val="00C53BEF"/>
    <w:rsid w:val="00C54B06"/>
    <w:rsid w:val="00C561BE"/>
    <w:rsid w:val="00C5649F"/>
    <w:rsid w:val="00C572D9"/>
    <w:rsid w:val="00C63D7B"/>
    <w:rsid w:val="00C6453F"/>
    <w:rsid w:val="00C64839"/>
    <w:rsid w:val="00C64CE9"/>
    <w:rsid w:val="00C652AC"/>
    <w:rsid w:val="00C7083A"/>
    <w:rsid w:val="00C7287A"/>
    <w:rsid w:val="00C731C0"/>
    <w:rsid w:val="00C7341C"/>
    <w:rsid w:val="00C7372C"/>
    <w:rsid w:val="00C74602"/>
    <w:rsid w:val="00C755EB"/>
    <w:rsid w:val="00C771CE"/>
    <w:rsid w:val="00C80336"/>
    <w:rsid w:val="00C80618"/>
    <w:rsid w:val="00C81AF9"/>
    <w:rsid w:val="00C82532"/>
    <w:rsid w:val="00C82B43"/>
    <w:rsid w:val="00C83322"/>
    <w:rsid w:val="00C83345"/>
    <w:rsid w:val="00C83A14"/>
    <w:rsid w:val="00C848ED"/>
    <w:rsid w:val="00C85FED"/>
    <w:rsid w:val="00C86252"/>
    <w:rsid w:val="00C90848"/>
    <w:rsid w:val="00C90B8F"/>
    <w:rsid w:val="00C9143C"/>
    <w:rsid w:val="00C928D6"/>
    <w:rsid w:val="00C9331D"/>
    <w:rsid w:val="00C93E24"/>
    <w:rsid w:val="00C95550"/>
    <w:rsid w:val="00C95D00"/>
    <w:rsid w:val="00C96AD0"/>
    <w:rsid w:val="00CA0002"/>
    <w:rsid w:val="00CA0105"/>
    <w:rsid w:val="00CA07AD"/>
    <w:rsid w:val="00CA1215"/>
    <w:rsid w:val="00CA1323"/>
    <w:rsid w:val="00CA16FD"/>
    <w:rsid w:val="00CA3895"/>
    <w:rsid w:val="00CA4305"/>
    <w:rsid w:val="00CA5612"/>
    <w:rsid w:val="00CA601B"/>
    <w:rsid w:val="00CA610A"/>
    <w:rsid w:val="00CA6388"/>
    <w:rsid w:val="00CA68B1"/>
    <w:rsid w:val="00CA6F37"/>
    <w:rsid w:val="00CA6F7A"/>
    <w:rsid w:val="00CA7988"/>
    <w:rsid w:val="00CA7C57"/>
    <w:rsid w:val="00CB124C"/>
    <w:rsid w:val="00CB1516"/>
    <w:rsid w:val="00CB201E"/>
    <w:rsid w:val="00CB2B14"/>
    <w:rsid w:val="00CB3916"/>
    <w:rsid w:val="00CB4AAF"/>
    <w:rsid w:val="00CB504E"/>
    <w:rsid w:val="00CB72FD"/>
    <w:rsid w:val="00CB7E08"/>
    <w:rsid w:val="00CC022F"/>
    <w:rsid w:val="00CC0BBB"/>
    <w:rsid w:val="00CC1279"/>
    <w:rsid w:val="00CC5456"/>
    <w:rsid w:val="00CC6383"/>
    <w:rsid w:val="00CC6D3E"/>
    <w:rsid w:val="00CC71C4"/>
    <w:rsid w:val="00CC7BB2"/>
    <w:rsid w:val="00CC7C1D"/>
    <w:rsid w:val="00CD2E3A"/>
    <w:rsid w:val="00CD4ECC"/>
    <w:rsid w:val="00CD5AC8"/>
    <w:rsid w:val="00CE0D46"/>
    <w:rsid w:val="00CE3053"/>
    <w:rsid w:val="00CE374F"/>
    <w:rsid w:val="00CE5367"/>
    <w:rsid w:val="00CE6255"/>
    <w:rsid w:val="00CE6693"/>
    <w:rsid w:val="00CE72C9"/>
    <w:rsid w:val="00CE759C"/>
    <w:rsid w:val="00CE7676"/>
    <w:rsid w:val="00CE79E9"/>
    <w:rsid w:val="00CF0FB5"/>
    <w:rsid w:val="00CF22E9"/>
    <w:rsid w:val="00CF259F"/>
    <w:rsid w:val="00CF4646"/>
    <w:rsid w:val="00CF522B"/>
    <w:rsid w:val="00CF6830"/>
    <w:rsid w:val="00CF6E56"/>
    <w:rsid w:val="00CF7ED9"/>
    <w:rsid w:val="00D0048A"/>
    <w:rsid w:val="00D016F4"/>
    <w:rsid w:val="00D01C1C"/>
    <w:rsid w:val="00D028D2"/>
    <w:rsid w:val="00D038D6"/>
    <w:rsid w:val="00D04AAD"/>
    <w:rsid w:val="00D065BC"/>
    <w:rsid w:val="00D06F80"/>
    <w:rsid w:val="00D07332"/>
    <w:rsid w:val="00D078AF"/>
    <w:rsid w:val="00D117AE"/>
    <w:rsid w:val="00D1427C"/>
    <w:rsid w:val="00D1792C"/>
    <w:rsid w:val="00D2057B"/>
    <w:rsid w:val="00D2297B"/>
    <w:rsid w:val="00D23CF4"/>
    <w:rsid w:val="00D25229"/>
    <w:rsid w:val="00D2533D"/>
    <w:rsid w:val="00D25451"/>
    <w:rsid w:val="00D25B65"/>
    <w:rsid w:val="00D268C1"/>
    <w:rsid w:val="00D2723F"/>
    <w:rsid w:val="00D2773B"/>
    <w:rsid w:val="00D33E98"/>
    <w:rsid w:val="00D34CD1"/>
    <w:rsid w:val="00D35928"/>
    <w:rsid w:val="00D35A06"/>
    <w:rsid w:val="00D372DE"/>
    <w:rsid w:val="00D44B17"/>
    <w:rsid w:val="00D4598F"/>
    <w:rsid w:val="00D471D5"/>
    <w:rsid w:val="00D500F1"/>
    <w:rsid w:val="00D513B5"/>
    <w:rsid w:val="00D51F13"/>
    <w:rsid w:val="00D51F41"/>
    <w:rsid w:val="00D5335B"/>
    <w:rsid w:val="00D5501A"/>
    <w:rsid w:val="00D554CF"/>
    <w:rsid w:val="00D6075D"/>
    <w:rsid w:val="00D612D3"/>
    <w:rsid w:val="00D6245A"/>
    <w:rsid w:val="00D62EE8"/>
    <w:rsid w:val="00D66AD9"/>
    <w:rsid w:val="00D66E08"/>
    <w:rsid w:val="00D672EF"/>
    <w:rsid w:val="00D67E17"/>
    <w:rsid w:val="00D70286"/>
    <w:rsid w:val="00D70C15"/>
    <w:rsid w:val="00D71B65"/>
    <w:rsid w:val="00D72C33"/>
    <w:rsid w:val="00D733A0"/>
    <w:rsid w:val="00D750E5"/>
    <w:rsid w:val="00D7583B"/>
    <w:rsid w:val="00D75B66"/>
    <w:rsid w:val="00D770C6"/>
    <w:rsid w:val="00D775F6"/>
    <w:rsid w:val="00D83657"/>
    <w:rsid w:val="00D839C7"/>
    <w:rsid w:val="00D84050"/>
    <w:rsid w:val="00D8405C"/>
    <w:rsid w:val="00D84D7C"/>
    <w:rsid w:val="00D8541E"/>
    <w:rsid w:val="00D86399"/>
    <w:rsid w:val="00D901CA"/>
    <w:rsid w:val="00D9200A"/>
    <w:rsid w:val="00D94882"/>
    <w:rsid w:val="00D94953"/>
    <w:rsid w:val="00D951F5"/>
    <w:rsid w:val="00D96857"/>
    <w:rsid w:val="00D96CB6"/>
    <w:rsid w:val="00DA089A"/>
    <w:rsid w:val="00DA0975"/>
    <w:rsid w:val="00DA0A68"/>
    <w:rsid w:val="00DA3CDD"/>
    <w:rsid w:val="00DA3E07"/>
    <w:rsid w:val="00DA48E6"/>
    <w:rsid w:val="00DA4B30"/>
    <w:rsid w:val="00DA5186"/>
    <w:rsid w:val="00DA5A84"/>
    <w:rsid w:val="00DA5BD5"/>
    <w:rsid w:val="00DA78E2"/>
    <w:rsid w:val="00DA7900"/>
    <w:rsid w:val="00DB0625"/>
    <w:rsid w:val="00DB3373"/>
    <w:rsid w:val="00DB371A"/>
    <w:rsid w:val="00DB39D4"/>
    <w:rsid w:val="00DB3BD3"/>
    <w:rsid w:val="00DB4481"/>
    <w:rsid w:val="00DB4979"/>
    <w:rsid w:val="00DB5813"/>
    <w:rsid w:val="00DB59DE"/>
    <w:rsid w:val="00DB604A"/>
    <w:rsid w:val="00DB69FD"/>
    <w:rsid w:val="00DB75EA"/>
    <w:rsid w:val="00DB782C"/>
    <w:rsid w:val="00DC0D65"/>
    <w:rsid w:val="00DC14E2"/>
    <w:rsid w:val="00DC1F67"/>
    <w:rsid w:val="00DC2C89"/>
    <w:rsid w:val="00DC3ED8"/>
    <w:rsid w:val="00DC4F14"/>
    <w:rsid w:val="00DC52FD"/>
    <w:rsid w:val="00DC68A8"/>
    <w:rsid w:val="00DC69A2"/>
    <w:rsid w:val="00DD0864"/>
    <w:rsid w:val="00DD0BC2"/>
    <w:rsid w:val="00DD15A2"/>
    <w:rsid w:val="00DD310D"/>
    <w:rsid w:val="00DD3EF9"/>
    <w:rsid w:val="00DD464A"/>
    <w:rsid w:val="00DD4C16"/>
    <w:rsid w:val="00DD50CD"/>
    <w:rsid w:val="00DD51D3"/>
    <w:rsid w:val="00DD5729"/>
    <w:rsid w:val="00DD5F62"/>
    <w:rsid w:val="00DD6D6F"/>
    <w:rsid w:val="00DE2997"/>
    <w:rsid w:val="00DE3C48"/>
    <w:rsid w:val="00DE3D0A"/>
    <w:rsid w:val="00DE4131"/>
    <w:rsid w:val="00DE45C5"/>
    <w:rsid w:val="00DE4958"/>
    <w:rsid w:val="00DE5CCD"/>
    <w:rsid w:val="00DE6B30"/>
    <w:rsid w:val="00DE6F9E"/>
    <w:rsid w:val="00DE76DD"/>
    <w:rsid w:val="00DF0557"/>
    <w:rsid w:val="00DF215E"/>
    <w:rsid w:val="00DF2477"/>
    <w:rsid w:val="00DF283F"/>
    <w:rsid w:val="00DF4329"/>
    <w:rsid w:val="00DF4652"/>
    <w:rsid w:val="00DF4F2B"/>
    <w:rsid w:val="00DF568A"/>
    <w:rsid w:val="00DF63B9"/>
    <w:rsid w:val="00E02DC8"/>
    <w:rsid w:val="00E03930"/>
    <w:rsid w:val="00E03EED"/>
    <w:rsid w:val="00E0462F"/>
    <w:rsid w:val="00E04F9F"/>
    <w:rsid w:val="00E05516"/>
    <w:rsid w:val="00E05AE4"/>
    <w:rsid w:val="00E06810"/>
    <w:rsid w:val="00E07313"/>
    <w:rsid w:val="00E0761C"/>
    <w:rsid w:val="00E07736"/>
    <w:rsid w:val="00E11C5A"/>
    <w:rsid w:val="00E13746"/>
    <w:rsid w:val="00E14636"/>
    <w:rsid w:val="00E1468B"/>
    <w:rsid w:val="00E15373"/>
    <w:rsid w:val="00E1584B"/>
    <w:rsid w:val="00E200F9"/>
    <w:rsid w:val="00E22E51"/>
    <w:rsid w:val="00E2305D"/>
    <w:rsid w:val="00E23177"/>
    <w:rsid w:val="00E23B4A"/>
    <w:rsid w:val="00E23B73"/>
    <w:rsid w:val="00E23FA3"/>
    <w:rsid w:val="00E24A2E"/>
    <w:rsid w:val="00E25C4D"/>
    <w:rsid w:val="00E31116"/>
    <w:rsid w:val="00E31779"/>
    <w:rsid w:val="00E31FFD"/>
    <w:rsid w:val="00E32424"/>
    <w:rsid w:val="00E32EE0"/>
    <w:rsid w:val="00E332C9"/>
    <w:rsid w:val="00E33B79"/>
    <w:rsid w:val="00E34CD2"/>
    <w:rsid w:val="00E354B3"/>
    <w:rsid w:val="00E35BBB"/>
    <w:rsid w:val="00E36576"/>
    <w:rsid w:val="00E36BFB"/>
    <w:rsid w:val="00E44217"/>
    <w:rsid w:val="00E4496A"/>
    <w:rsid w:val="00E44CC0"/>
    <w:rsid w:val="00E453BC"/>
    <w:rsid w:val="00E46CA8"/>
    <w:rsid w:val="00E47585"/>
    <w:rsid w:val="00E50E3F"/>
    <w:rsid w:val="00E50E63"/>
    <w:rsid w:val="00E51DA2"/>
    <w:rsid w:val="00E51F6B"/>
    <w:rsid w:val="00E54D7A"/>
    <w:rsid w:val="00E56835"/>
    <w:rsid w:val="00E56974"/>
    <w:rsid w:val="00E575EA"/>
    <w:rsid w:val="00E57D2C"/>
    <w:rsid w:val="00E61358"/>
    <w:rsid w:val="00E6158C"/>
    <w:rsid w:val="00E6255A"/>
    <w:rsid w:val="00E62CCC"/>
    <w:rsid w:val="00E6377D"/>
    <w:rsid w:val="00E66077"/>
    <w:rsid w:val="00E70EB0"/>
    <w:rsid w:val="00E71FBA"/>
    <w:rsid w:val="00E72517"/>
    <w:rsid w:val="00E73F20"/>
    <w:rsid w:val="00E766FB"/>
    <w:rsid w:val="00E76877"/>
    <w:rsid w:val="00E77CE9"/>
    <w:rsid w:val="00E77E6B"/>
    <w:rsid w:val="00E806D4"/>
    <w:rsid w:val="00E813FF"/>
    <w:rsid w:val="00E83FD6"/>
    <w:rsid w:val="00E84225"/>
    <w:rsid w:val="00E85872"/>
    <w:rsid w:val="00E85B8F"/>
    <w:rsid w:val="00E85FE1"/>
    <w:rsid w:val="00E86491"/>
    <w:rsid w:val="00E8751B"/>
    <w:rsid w:val="00E87A84"/>
    <w:rsid w:val="00E87FDF"/>
    <w:rsid w:val="00E90772"/>
    <w:rsid w:val="00E90E97"/>
    <w:rsid w:val="00E915DB"/>
    <w:rsid w:val="00E91CB8"/>
    <w:rsid w:val="00E94CD9"/>
    <w:rsid w:val="00E96BDA"/>
    <w:rsid w:val="00E97E1E"/>
    <w:rsid w:val="00EA1BC0"/>
    <w:rsid w:val="00EA256D"/>
    <w:rsid w:val="00EA383A"/>
    <w:rsid w:val="00EA530B"/>
    <w:rsid w:val="00EA5BF1"/>
    <w:rsid w:val="00EA7840"/>
    <w:rsid w:val="00EA7CAB"/>
    <w:rsid w:val="00EB1A29"/>
    <w:rsid w:val="00EB1B10"/>
    <w:rsid w:val="00EB2E6D"/>
    <w:rsid w:val="00EB435C"/>
    <w:rsid w:val="00EB4F21"/>
    <w:rsid w:val="00EC094F"/>
    <w:rsid w:val="00EC283B"/>
    <w:rsid w:val="00EC3730"/>
    <w:rsid w:val="00EC4CA3"/>
    <w:rsid w:val="00EC51F8"/>
    <w:rsid w:val="00EC5BF5"/>
    <w:rsid w:val="00EC5EDF"/>
    <w:rsid w:val="00EC683F"/>
    <w:rsid w:val="00EC7362"/>
    <w:rsid w:val="00EC7465"/>
    <w:rsid w:val="00EC7A0A"/>
    <w:rsid w:val="00EC7F98"/>
    <w:rsid w:val="00ED1610"/>
    <w:rsid w:val="00ED2FB6"/>
    <w:rsid w:val="00ED4157"/>
    <w:rsid w:val="00ED54CE"/>
    <w:rsid w:val="00ED6418"/>
    <w:rsid w:val="00EE049A"/>
    <w:rsid w:val="00EE0E65"/>
    <w:rsid w:val="00EE1379"/>
    <w:rsid w:val="00EE255C"/>
    <w:rsid w:val="00EE276E"/>
    <w:rsid w:val="00EE27EE"/>
    <w:rsid w:val="00EE29C8"/>
    <w:rsid w:val="00EE43DA"/>
    <w:rsid w:val="00EE4E51"/>
    <w:rsid w:val="00EE6AD6"/>
    <w:rsid w:val="00EF33C5"/>
    <w:rsid w:val="00EF4BA6"/>
    <w:rsid w:val="00EF4ED6"/>
    <w:rsid w:val="00EF5A9F"/>
    <w:rsid w:val="00F006B2"/>
    <w:rsid w:val="00F01BD9"/>
    <w:rsid w:val="00F0245B"/>
    <w:rsid w:val="00F03B10"/>
    <w:rsid w:val="00F04444"/>
    <w:rsid w:val="00F048B9"/>
    <w:rsid w:val="00F051FD"/>
    <w:rsid w:val="00F0780C"/>
    <w:rsid w:val="00F07D6B"/>
    <w:rsid w:val="00F07F71"/>
    <w:rsid w:val="00F10122"/>
    <w:rsid w:val="00F119CB"/>
    <w:rsid w:val="00F11E5A"/>
    <w:rsid w:val="00F13C16"/>
    <w:rsid w:val="00F1514C"/>
    <w:rsid w:val="00F16236"/>
    <w:rsid w:val="00F17637"/>
    <w:rsid w:val="00F17F0E"/>
    <w:rsid w:val="00F212E8"/>
    <w:rsid w:val="00F217F4"/>
    <w:rsid w:val="00F22DBA"/>
    <w:rsid w:val="00F23E2F"/>
    <w:rsid w:val="00F25E25"/>
    <w:rsid w:val="00F263F1"/>
    <w:rsid w:val="00F266FB"/>
    <w:rsid w:val="00F26784"/>
    <w:rsid w:val="00F27E98"/>
    <w:rsid w:val="00F301D0"/>
    <w:rsid w:val="00F30286"/>
    <w:rsid w:val="00F30421"/>
    <w:rsid w:val="00F31210"/>
    <w:rsid w:val="00F31506"/>
    <w:rsid w:val="00F3163A"/>
    <w:rsid w:val="00F31B17"/>
    <w:rsid w:val="00F33B3E"/>
    <w:rsid w:val="00F35437"/>
    <w:rsid w:val="00F368E6"/>
    <w:rsid w:val="00F41E85"/>
    <w:rsid w:val="00F42A9E"/>
    <w:rsid w:val="00F42B6F"/>
    <w:rsid w:val="00F43364"/>
    <w:rsid w:val="00F43441"/>
    <w:rsid w:val="00F4376E"/>
    <w:rsid w:val="00F43975"/>
    <w:rsid w:val="00F43A41"/>
    <w:rsid w:val="00F44693"/>
    <w:rsid w:val="00F50492"/>
    <w:rsid w:val="00F506ED"/>
    <w:rsid w:val="00F512C1"/>
    <w:rsid w:val="00F5148F"/>
    <w:rsid w:val="00F528FF"/>
    <w:rsid w:val="00F57379"/>
    <w:rsid w:val="00F60302"/>
    <w:rsid w:val="00F61084"/>
    <w:rsid w:val="00F61436"/>
    <w:rsid w:val="00F638AA"/>
    <w:rsid w:val="00F641FA"/>
    <w:rsid w:val="00F646DD"/>
    <w:rsid w:val="00F65053"/>
    <w:rsid w:val="00F65430"/>
    <w:rsid w:val="00F6576D"/>
    <w:rsid w:val="00F659B5"/>
    <w:rsid w:val="00F65F44"/>
    <w:rsid w:val="00F6678E"/>
    <w:rsid w:val="00F67006"/>
    <w:rsid w:val="00F67789"/>
    <w:rsid w:val="00F707AA"/>
    <w:rsid w:val="00F722FB"/>
    <w:rsid w:val="00F72AC5"/>
    <w:rsid w:val="00F73CE7"/>
    <w:rsid w:val="00F73D90"/>
    <w:rsid w:val="00F73FFF"/>
    <w:rsid w:val="00F74050"/>
    <w:rsid w:val="00F747EC"/>
    <w:rsid w:val="00F74CB4"/>
    <w:rsid w:val="00F75CE1"/>
    <w:rsid w:val="00F777F5"/>
    <w:rsid w:val="00F80827"/>
    <w:rsid w:val="00F832C7"/>
    <w:rsid w:val="00F83D69"/>
    <w:rsid w:val="00F85DE8"/>
    <w:rsid w:val="00F862D4"/>
    <w:rsid w:val="00F86B89"/>
    <w:rsid w:val="00F90EFC"/>
    <w:rsid w:val="00F9236E"/>
    <w:rsid w:val="00F9314C"/>
    <w:rsid w:val="00F933F6"/>
    <w:rsid w:val="00F93A24"/>
    <w:rsid w:val="00F94426"/>
    <w:rsid w:val="00F95288"/>
    <w:rsid w:val="00F9564E"/>
    <w:rsid w:val="00F9592C"/>
    <w:rsid w:val="00F95A74"/>
    <w:rsid w:val="00F9646B"/>
    <w:rsid w:val="00F97337"/>
    <w:rsid w:val="00FA02CD"/>
    <w:rsid w:val="00FA2209"/>
    <w:rsid w:val="00FA28A7"/>
    <w:rsid w:val="00FA2AAE"/>
    <w:rsid w:val="00FA33F1"/>
    <w:rsid w:val="00FA3A4A"/>
    <w:rsid w:val="00FA4F21"/>
    <w:rsid w:val="00FA4FD1"/>
    <w:rsid w:val="00FA6A5A"/>
    <w:rsid w:val="00FB1276"/>
    <w:rsid w:val="00FB1AC1"/>
    <w:rsid w:val="00FB2BEC"/>
    <w:rsid w:val="00FB5F32"/>
    <w:rsid w:val="00FB60C8"/>
    <w:rsid w:val="00FB6179"/>
    <w:rsid w:val="00FB72BE"/>
    <w:rsid w:val="00FB7908"/>
    <w:rsid w:val="00FB7ED6"/>
    <w:rsid w:val="00FC247A"/>
    <w:rsid w:val="00FC2CA3"/>
    <w:rsid w:val="00FC3803"/>
    <w:rsid w:val="00FC3A2E"/>
    <w:rsid w:val="00FC3B36"/>
    <w:rsid w:val="00FC3E75"/>
    <w:rsid w:val="00FC4B3E"/>
    <w:rsid w:val="00FC4C40"/>
    <w:rsid w:val="00FC4CCA"/>
    <w:rsid w:val="00FC7676"/>
    <w:rsid w:val="00FD0C06"/>
    <w:rsid w:val="00FD149E"/>
    <w:rsid w:val="00FD2277"/>
    <w:rsid w:val="00FD2EA6"/>
    <w:rsid w:val="00FD2EC8"/>
    <w:rsid w:val="00FD3794"/>
    <w:rsid w:val="00FD44BF"/>
    <w:rsid w:val="00FD6F32"/>
    <w:rsid w:val="00FD713B"/>
    <w:rsid w:val="00FE2480"/>
    <w:rsid w:val="00FE386F"/>
    <w:rsid w:val="00FE5F84"/>
    <w:rsid w:val="00FE71A5"/>
    <w:rsid w:val="00FE7668"/>
    <w:rsid w:val="00FE78B5"/>
    <w:rsid w:val="00FF139F"/>
    <w:rsid w:val="00FF420B"/>
    <w:rsid w:val="00FF4F02"/>
    <w:rsid w:val="00FF4F2D"/>
    <w:rsid w:val="00FF5559"/>
    <w:rsid w:val="00FF6EE3"/>
    <w:rsid w:val="00FF6F6B"/>
    <w:rsid w:val="08320BD9"/>
    <w:rsid w:val="0A6D49DF"/>
    <w:rsid w:val="0AA814C1"/>
    <w:rsid w:val="0B344594"/>
    <w:rsid w:val="0D4248A8"/>
    <w:rsid w:val="0E563D7C"/>
    <w:rsid w:val="0EDB1173"/>
    <w:rsid w:val="0F216425"/>
    <w:rsid w:val="0FCA294C"/>
    <w:rsid w:val="18A4473C"/>
    <w:rsid w:val="195213D9"/>
    <w:rsid w:val="19B57DFC"/>
    <w:rsid w:val="25120590"/>
    <w:rsid w:val="27DC652E"/>
    <w:rsid w:val="2D487647"/>
    <w:rsid w:val="2F1F2B34"/>
    <w:rsid w:val="2F7371D5"/>
    <w:rsid w:val="30257AEB"/>
    <w:rsid w:val="3836743C"/>
    <w:rsid w:val="3C3130B9"/>
    <w:rsid w:val="3CAB1ED3"/>
    <w:rsid w:val="3D920AA1"/>
    <w:rsid w:val="3DF90976"/>
    <w:rsid w:val="412E1268"/>
    <w:rsid w:val="423D57E4"/>
    <w:rsid w:val="42481ECB"/>
    <w:rsid w:val="541A4B43"/>
    <w:rsid w:val="54C86624"/>
    <w:rsid w:val="553B6D8B"/>
    <w:rsid w:val="5CD65AFB"/>
    <w:rsid w:val="602654A0"/>
    <w:rsid w:val="60C704FF"/>
    <w:rsid w:val="611B65B9"/>
    <w:rsid w:val="61DB3CD4"/>
    <w:rsid w:val="66886B9C"/>
    <w:rsid w:val="6B6C2E14"/>
    <w:rsid w:val="6D144528"/>
    <w:rsid w:val="6F5630D5"/>
    <w:rsid w:val="73422A22"/>
    <w:rsid w:val="7D556D58"/>
    <w:rsid w:val="7E6E035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8"/>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7">
    <w:name w:val="Default Paragraph Font"/>
    <w:semiHidden/>
    <w:qFormat/>
    <w:uiPriority w:val="0"/>
  </w:style>
  <w:style w:type="table" w:default="1" w:styleId="21">
    <w:name w:val="Normal Table"/>
    <w:semiHidden/>
    <w:qFormat/>
    <w:uiPriority w:val="0"/>
    <w:tblPr>
      <w:tblLayout w:type="fixed"/>
      <w:tblCellMar>
        <w:top w:w="0" w:type="dxa"/>
        <w:left w:w="108" w:type="dxa"/>
        <w:bottom w:w="0" w:type="dxa"/>
        <w:right w:w="108" w:type="dxa"/>
      </w:tblCellMar>
    </w:tblPr>
  </w:style>
  <w:style w:type="paragraph" w:styleId="5">
    <w:name w:val="Normal Indent"/>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styleId="6">
    <w:name w:val="Body Text"/>
    <w:basedOn w:val="1"/>
    <w:qFormat/>
    <w:uiPriority w:val="0"/>
    <w:pPr>
      <w:spacing w:after="120"/>
    </w:pPr>
  </w:style>
  <w:style w:type="paragraph" w:styleId="7">
    <w:name w:val="Body Text Indent"/>
    <w:basedOn w:val="1"/>
    <w:qFormat/>
    <w:uiPriority w:val="0"/>
    <w:pPr>
      <w:ind w:firstLine="538" w:firstLineChars="192"/>
    </w:pPr>
    <w:rPr>
      <w:sz w:val="28"/>
    </w:rPr>
  </w:style>
  <w:style w:type="paragraph" w:styleId="8">
    <w:name w:val="toc 3"/>
    <w:basedOn w:val="1"/>
    <w:next w:val="1"/>
    <w:qFormat/>
    <w:uiPriority w:val="39"/>
    <w:pPr>
      <w:ind w:left="840" w:leftChars="400"/>
    </w:pPr>
  </w:style>
  <w:style w:type="paragraph" w:styleId="9">
    <w:name w:val="Plain Text"/>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styleId="10">
    <w:name w:val="Body Text Indent 2"/>
    <w:basedOn w:val="1"/>
    <w:link w:val="30"/>
    <w:qFormat/>
    <w:uiPriority w:val="0"/>
    <w:pPr>
      <w:spacing w:after="120" w:line="480" w:lineRule="auto"/>
      <w:ind w:left="420" w:leftChars="200"/>
    </w:pPr>
  </w:style>
  <w:style w:type="paragraph" w:styleId="11">
    <w:name w:val="Balloon Text"/>
    <w:basedOn w:val="1"/>
    <w:semiHidden/>
    <w:qFormat/>
    <w:uiPriority w:val="0"/>
    <w:rPr>
      <w:sz w:val="18"/>
      <w:szCs w:val="18"/>
    </w:rPr>
  </w:style>
  <w:style w:type="paragraph" w:styleId="12">
    <w:name w:val="footer"/>
    <w:basedOn w:val="1"/>
    <w:link w:val="29"/>
    <w:qFormat/>
    <w:uiPriority w:val="99"/>
    <w:pPr>
      <w:tabs>
        <w:tab w:val="center" w:pos="4153"/>
        <w:tab w:val="right" w:pos="8306"/>
      </w:tabs>
      <w:snapToGrid w:val="0"/>
      <w:jc w:val="left"/>
    </w:pPr>
    <w:rPr>
      <w:sz w:val="18"/>
      <w:szCs w:val="18"/>
    </w:rPr>
  </w:style>
  <w:style w:type="paragraph" w:styleId="13">
    <w:name w:val="header"/>
    <w:basedOn w:val="1"/>
    <w:link w:val="27"/>
    <w:qFormat/>
    <w:uiPriority w:val="99"/>
    <w:pPr>
      <w:tabs>
        <w:tab w:val="center" w:pos="4153"/>
        <w:tab w:val="right" w:pos="8306"/>
      </w:tabs>
      <w:snapToGrid w:val="0"/>
      <w:jc w:val="center"/>
    </w:pPr>
    <w:rPr>
      <w:sz w:val="18"/>
      <w:szCs w:val="18"/>
    </w:rPr>
  </w:style>
  <w:style w:type="paragraph" w:styleId="14">
    <w:name w:val="toc 1"/>
    <w:basedOn w:val="1"/>
    <w:next w:val="1"/>
    <w:qFormat/>
    <w:uiPriority w:val="39"/>
    <w:pPr>
      <w:tabs>
        <w:tab w:val="right" w:leader="dot" w:pos="8494"/>
      </w:tabs>
      <w:spacing w:line="480" w:lineRule="auto"/>
      <w:jc w:val="center"/>
    </w:pPr>
    <w:rPr>
      <w:rFonts w:ascii="黑体" w:hAnsi="黑体" w:eastAsia="黑体"/>
      <w:sz w:val="32"/>
      <w:szCs w:val="32"/>
    </w:rPr>
  </w:style>
  <w:style w:type="paragraph" w:styleId="15">
    <w:name w:val="toc 2"/>
    <w:basedOn w:val="1"/>
    <w:next w:val="1"/>
    <w:qFormat/>
    <w:uiPriority w:val="39"/>
    <w:pPr>
      <w:tabs>
        <w:tab w:val="right" w:leader="dot" w:pos="8494"/>
      </w:tabs>
      <w:spacing w:line="520" w:lineRule="exact"/>
      <w:ind w:left="420" w:leftChars="200"/>
    </w:pPr>
  </w:style>
  <w:style w:type="paragraph" w:styleId="1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character" w:styleId="18">
    <w:name w:val="page number"/>
    <w:basedOn w:val="17"/>
    <w:qFormat/>
    <w:uiPriority w:val="0"/>
  </w:style>
  <w:style w:type="character" w:styleId="19">
    <w:name w:val="FollowedHyperlink"/>
    <w:basedOn w:val="17"/>
    <w:qFormat/>
    <w:uiPriority w:val="0"/>
    <w:rPr>
      <w:color w:val="3E3E3E"/>
      <w:u w:val="none"/>
    </w:rPr>
  </w:style>
  <w:style w:type="character" w:styleId="20">
    <w:name w:val="Hyperlink"/>
    <w:qFormat/>
    <w:uiPriority w:val="99"/>
    <w:rPr>
      <w:color w:val="00007F"/>
      <w:u w:val="none"/>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3">
    <w:name w:val="标题 1 Char"/>
    <w:link w:val="2"/>
    <w:qFormat/>
    <w:uiPriority w:val="0"/>
    <w:rPr>
      <w:b/>
      <w:bCs/>
      <w:kern w:val="44"/>
      <w:sz w:val="44"/>
      <w:szCs w:val="44"/>
    </w:rPr>
  </w:style>
  <w:style w:type="paragraph" w:customStyle="1" w:styleId="24">
    <w:name w:val="Body Text 2"/>
    <w:basedOn w:val="1"/>
    <w:qFormat/>
    <w:uiPriority w:val="0"/>
    <w:pPr>
      <w:adjustRightInd w:val="0"/>
      <w:spacing w:line="360" w:lineRule="auto"/>
      <w:ind w:firstLine="630"/>
      <w:textAlignment w:val="baseline"/>
    </w:pPr>
    <w:rPr>
      <w:rFonts w:ascii="仿宋_GB2312" w:eastAsia="仿宋_GB2312"/>
      <w:kern w:val="0"/>
      <w:sz w:val="28"/>
    </w:rPr>
  </w:style>
  <w:style w:type="paragraph" w:customStyle="1" w:styleId="25">
    <w:name w:val="_Style 23"/>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26">
    <w:name w:val=" Char"/>
    <w:basedOn w:val="1"/>
    <w:qFormat/>
    <w:uiPriority w:val="0"/>
    <w:rPr>
      <w:rFonts w:ascii="仿宋_GB2312" w:eastAsia="仿宋_GB2312"/>
      <w:b/>
      <w:sz w:val="32"/>
      <w:szCs w:val="32"/>
    </w:rPr>
  </w:style>
  <w:style w:type="character" w:customStyle="1" w:styleId="27">
    <w:name w:val="页眉 Char"/>
    <w:link w:val="13"/>
    <w:qFormat/>
    <w:uiPriority w:val="99"/>
    <w:rPr>
      <w:kern w:val="2"/>
      <w:sz w:val="18"/>
      <w:szCs w:val="18"/>
    </w:rPr>
  </w:style>
  <w:style w:type="character" w:customStyle="1" w:styleId="28">
    <w:name w:val="标题 2 Char"/>
    <w:link w:val="3"/>
    <w:qFormat/>
    <w:uiPriority w:val="0"/>
    <w:rPr>
      <w:rFonts w:ascii="Arial" w:hAnsi="Arial" w:eastAsia="黑体"/>
      <w:b/>
      <w:bCs/>
      <w:kern w:val="2"/>
      <w:sz w:val="32"/>
      <w:szCs w:val="32"/>
    </w:rPr>
  </w:style>
  <w:style w:type="character" w:customStyle="1" w:styleId="29">
    <w:name w:val="页脚 Char"/>
    <w:link w:val="12"/>
    <w:qFormat/>
    <w:uiPriority w:val="99"/>
    <w:rPr>
      <w:kern w:val="2"/>
      <w:sz w:val="18"/>
      <w:szCs w:val="18"/>
    </w:rPr>
  </w:style>
  <w:style w:type="character" w:customStyle="1" w:styleId="30">
    <w:name w:val="正文文本缩进 2 Char"/>
    <w:link w:val="10"/>
    <w:qFormat/>
    <w:uiPriority w:val="0"/>
    <w:rPr>
      <w:kern w:val="2"/>
      <w:sz w:val="21"/>
    </w:rPr>
  </w:style>
  <w:style w:type="character" w:customStyle="1" w:styleId="31">
    <w:name w:val="font31"/>
    <w:basedOn w:val="17"/>
    <w:qFormat/>
    <w:uiPriority w:val="0"/>
    <w:rPr>
      <w:rFonts w:hint="eastAsia" w:ascii="楷体" w:hAnsi="楷体" w:eastAsia="楷体" w:cs="楷体"/>
      <w:color w:val="000000"/>
      <w:sz w:val="22"/>
      <w:szCs w:val="22"/>
      <w:u w:val="none"/>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w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19</Pages>
  <Words>1184</Words>
  <Characters>6749</Characters>
  <Lines>56</Lines>
  <Paragraphs>15</Paragraphs>
  <TotalTime>30</TotalTime>
  <ScaleCrop>false</ScaleCrop>
  <LinksUpToDate>false</LinksUpToDate>
  <CharactersWithSpaces>7918</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2015-03-21T05:30:00Z</dcterms:created>
  <dc:creator>syj</dc:creator>
  <cp:lastModifiedBy>Administrator</cp:lastModifiedBy>
  <cp:lastPrinted>2018-06-28T07:47:04Z</cp:lastPrinted>
  <dcterms:modified xsi:type="dcterms:W3CDTF">2018-06-28T08:16:33Z</dcterms:modified>
  <dc:title>房地产估价报告</dc:title>
  <cp:revision>272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