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黑体段前间距"/>
        <w:jc w:val="center"/>
      </w:pPr>
      <w:r>
        <w:rPr>
          <w:b/>
          <w:sz w:val="32"/>
        </w:rPr>
        <w:t>蜜点IP分析报告</w:t>
      </w:r>
    </w:p>
    <w:p>
      <w:pPr>
        <w:pStyle w:val="Heading2"/>
      </w:pPr>
      <w:r>
        <w:t>一、蜜点数据基本信息</w:t>
      </w:r>
    </w:p>
    <w:p>
      <w:pPr>
        <w:pStyle w:val="黑体段前间距"/>
      </w:pPr>
      <w:r>
        <w:rPr>
          <w:sz w:val="24"/>
        </w:rPr>
        <w:t>蜜点数据基本信息如下：</w:t>
      </w:r>
    </w:p>
    <w:p>
      <w:pPr>
        <w:pStyle w:val="黑体段前间距"/>
      </w:pPr>
      <w:r>
        <w:br/>
        <w:t xml:space="preserve">    IP地址：45.142.182.77</w:t>
        <w:br/>
        <w:t xml:space="preserve">    风险级别：高危</w:t>
        <w:br/>
        <w:t xml:space="preserve">    运营商：SkyLink Data Center BV</w:t>
        <w:br/>
        <w:t xml:space="preserve">    VT沙箱最近一次获取这个IP地址相关信息的日期：2023年10月20日</w:t>
        <w:br/>
        <w:t xml:space="preserve">    IP地址所在地：未知</w:t>
        <w:br/>
        <w:t xml:space="preserve">    IP地址相关信息最新修改日期：2023年11月02日</w:t>
        <w:br/>
        <w:t xml:space="preserve">    </w:t>
        <w:br/>
        <w:t xml:space="preserve">    关联安全文件的数目：0个</w:t>
        <w:br/>
        <w:t xml:space="preserve">    关联危险文件的数目：1个</w:t>
        <w:br/>
        <w:t xml:space="preserve">    关联可疑文件的数目：0个</w:t>
        <w:br/>
        <w:t xml:space="preserve">    关联未能判断文件的数目：2个</w:t>
        <w:br/>
        <w:t xml:space="preserve">    关联超时没有结果的数目：0个</w:t>
        <w:br/>
        <w:t xml:space="preserve">    </w:t>
      </w:r>
    </w:p>
    <w:p>
      <w:pPr>
        <w:pStyle w:val="Heading2"/>
      </w:pPr>
      <w:r>
        <w:t>二、蜜点数据匹配结果</w:t>
      </w:r>
    </w:p>
    <w:p>
      <w:r>
        <w:t>该ip地址45.142.182.77不存在于“重明”知识图谱中</w:t>
      </w:r>
    </w:p>
    <w:p>
      <w:pPr>
        <w:pStyle w:val="Heading2"/>
      </w:pPr>
      <w:r>
        <w:t>三、蜜点数据推理</w:t>
      </w:r>
    </w:p>
    <w:p>
      <w:pPr>
        <w:pStyle w:val="Heading3"/>
      </w:pPr>
      <w:r>
        <w:t>3.1 关联恶意样本</w:t>
      </w:r>
    </w:p>
    <w:p/>
    <w:p>
      <w:pPr>
        <w:pStyle w:val="黑体段前间距"/>
      </w:pPr>
      <w:r>
        <w:t>文件名：</w:t>
        <w:br/>
        <w:t>- SHA-1值：d92f13afe2baa19a7acc01cfff896be6d09ebb31</w:t>
        <w:br/>
        <w:t>- SHA-256值：65ac854d7a2c36e9c8202f75c653d93b52f705524990591183390ef7e2797a48</w:t>
        <w:br/>
        <w:t>- MD5值：a5c8704adc8652ca74d91c9151291c7e</w:t>
        <w:br/>
        <w:t>- 威胁标签：trojan.asf4t5g/ircbot</w:t>
        <w:br/>
        <w:br/>
      </w:r>
    </w:p>
    <w:p>
      <w:pPr>
        <w:pStyle w:val="Heading3"/>
      </w:pPr>
      <w:r>
        <w:t>3.2 恶意样本行为分析</w:t>
      </w:r>
    </w:p>
    <w:p/>
    <w:p>
      <w:pPr>
        <w:pStyle w:val="黑体段前间距"/>
      </w:pPr>
      <w:r>
        <w:t>Malicious Sample SHA-256: 65ac854d7a2c36e9c8202f75c653d93b52f705524990591183390ef7e2797a48</w:t>
        <w:br/>
        <w:t>- Files Opened: 255</w:t>
        <w:br/>
        <w:t>- Files Written: 25</w:t>
        <w:br/>
        <w:t>- Files Deleted: 16</w:t>
        <w:br/>
        <w:t>- Files Attribute Changed: 1</w:t>
        <w:br/>
        <w:t>- Files Copied: 3</w:t>
        <w:br/>
        <w:t>- Files Dropped: 15</w:t>
        <w:br/>
        <w:t>- Processes Created: 0</w:t>
        <w:br/>
        <w:t>- Processes Terminated: 13</w:t>
        <w:br/>
        <w:t>- Processes Killed: 0</w:t>
        <w:br/>
        <w:t>- Processes Injected: 0</w:t>
        <w:br/>
        <w:t>- Services Opened: 1</w:t>
        <w:br/>
        <w:t>- Services Created: 0</w:t>
        <w:br/>
        <w:t>- Services Started: 0</w:t>
        <w:br/>
        <w:t>- Services Stopped: 0</w:t>
        <w:br/>
        <w:t>- Services Deleted: 0</w:t>
        <w:br/>
        <w:t>- Services Bound: 0</w:t>
        <w:br/>
        <w:t>- Windows Searched: 0</w:t>
        <w:br/>
        <w:t>- Windows Hidden: 0</w:t>
        <w:br/>
        <w:t>- Mutexes Opened: 4</w:t>
        <w:br/>
        <w:t>- Mutexes Created: 21</w:t>
        <w:br/>
        <w:t>- Registry Keys Opened: 408</w:t>
        <w:br/>
        <w:t>- Registry Keys Set: 160</w:t>
        <w:br/>
        <w:t>- Registry Keys Deleted: 2</w:t>
        <w:br/>
        <w:t>- Tls: 1</w:t>
        <w:br/>
        <w:t>- Dns Lookups: 11</w:t>
        <w:br/>
        <w:t>- Http Conversations: 0</w:t>
        <w:br/>
        <w:t>- Ip Traffic: 522</w:t>
        <w:br/>
        <w:br/>
        <w:t>---------------------------------</w:t>
        <w:br/>
      </w:r>
    </w:p>
    <w:p>
      <w:pPr>
        <w:pStyle w:val="Heading3"/>
      </w:pPr>
      <w:r>
        <w:t>3.3推理结果</w:t>
      </w:r>
    </w:p>
    <w:p/>
    <w:p>
      <w:pPr>
        <w:pStyle w:val="黑体段前间距"/>
      </w:pPr>
      <w:r>
        <w:t>该样本集最有可能归属于以下APT组织（Top 3）：</w:t>
        <w:br/>
        <w:t>- APT-C-36: 75.19% 置信度</w:t>
        <w:br/>
        <w:t>- Kimsuky: 7.18% 置信度</w:t>
        <w:br/>
        <w:t>- Gamaredon Group: 4.18% 置信度</w:t>
        <w:br/>
        <w:br/>
        <w:t>---------------------------------</w:t>
        <w:br/>
        <w:t>该样本集对各APT组织的归属置信度为：</w:t>
        <w:br/>
        <w:t>- APT-C-36: 75.19% 置信度</w:t>
        <w:br/>
        <w:t>- Kimsuky: 7.18% 置信度</w:t>
        <w:br/>
        <w:t>- Gamaredon Group: 4.18% 置信度</w:t>
        <w:br/>
        <w:t>- The Gorgon Group: 3.06% 置信度</w:t>
        <w:br/>
        <w:t>- Higaisa: 1.86% 置信度</w:t>
        <w:br/>
        <w:t>- Unknown: 1.52% 置信度</w:t>
        <w:br/>
        <w:t>- OilRig: 1.12% 置信度</w:t>
        <w:br/>
        <w:t>- Leviathan: 1.03% 置信度</w:t>
        <w:br/>
        <w:t>- Putter Panda: 1.02% 置信度</w:t>
        <w:br/>
        <w:t>- Lazarus Group: 0.95% 置信度</w:t>
        <w:br/>
        <w:t>- ScarCruft: 0.93% 置信度</w:t>
        <w:br/>
        <w:t>- APT33: 0.93% 置信度</w:t>
        <w:br/>
        <w:t>- Ajax Security Team: 0.84% 置信度</w:t>
        <w:br/>
        <w:t>- APT17: 0.17% 置信度</w:t>
        <w:br/>
        <w:t>- Patchwork: 0.01% 置信度</w:t>
        <w:br/>
        <w:t>- APT32: 0.00% 置信度</w:t>
        <w:br/>
        <w:t>- MuddyWater: 0.00% 置信度</w:t>
        <w:br/>
        <w:t>- Silent Chollima: 0.00% 置信度</w:t>
        <w:br/>
        <w:t>- Machete: 0.00% 置信度</w:t>
        <w:br/>
        <w:t>- APT41: 0.00% 置信度</w:t>
        <w:br/>
        <w:t>- Mustang Panda: 0.00% 置信度</w:t>
        <w:br/>
        <w:t>- Evilnum: 0.00% 置信度</w:t>
        <w:br/>
        <w:t>- DragonOK: 0.00% 置信度</w:t>
        <w:br/>
        <w:t>- Energetic Bear: 0.00% 置信度</w:t>
        <w:br/>
        <w:t>- menuPass: 0.00% 置信度</w:t>
        <w:br/>
        <w:t>- DarkHydrus: 0.00% 置信度</w:t>
        <w:br/>
        <w:t>- Rocke: 0.00% 置信度</w:t>
        <w:br/>
        <w:t>- APT39: 0.00% 置信度</w:t>
        <w:br/>
        <w:t>- Leafminer: 0.00% 置信度</w:t>
        <w:br/>
        <w:t>- Orangeworm: 0.00% 置信度</w:t>
        <w:br/>
        <w:t>- FIN6: 0.00% 置信度</w:t>
        <w:br/>
        <w:t>- ZIRCONIUM: 0.00% 置信度</w:t>
        <w:br/>
        <w:t>- Group5: 0.00% 置信度</w:t>
        <w:br/>
        <w:t>- GCMAN: 0.00% 置信度</w:t>
        <w:br/>
        <w:t>- APT18: 0.00% 置信度</w:t>
        <w:br/>
        <w:t>- TA459: 0.00% 置信度</w:t>
        <w:br/>
        <w:t>- Sandworm Team: 0.00% 置信度</w:t>
        <w:br/>
        <w:t>- BackdoorDiplomacy: 0.00% 置信度</w:t>
        <w:br/>
        <w:t>- Suckfly: 0.00% 置信度</w:t>
        <w:br/>
        <w:t>- APT16: 0.00% 置信度</w:t>
        <w:br/>
        <w:t>- NEODYMIUM: 0.00% 置信度</w:t>
        <w:br/>
        <w:t>- FIN10: 0.00% 置信度</w:t>
        <w:br/>
        <w:t>- Scarlet Mimic: 0.00% 置信度</w:t>
        <w:br/>
        <w:t>- GALLIUM: 0.00% 置信度</w:t>
        <w:br/>
        <w:t>- TEMPER PANDA: 0.00% 置信度</w:t>
        <w:br/>
        <w:t>- beijing group: 0.00% 置信度</w:t>
        <w:br/>
        <w:t>- APT3: 0.00% 置信度</w:t>
        <w:br/>
        <w:t>- Gallmaker: 0.00% 置信度</w:t>
        <w:br/>
        <w:t>- SilverTerrier: 0.00% 置信度</w:t>
        <w:br/>
        <w:t>- Comment Crew: 0.00% 置信度</w:t>
        <w:br/>
        <w:t>- TeamSpy Crew: 0.00% 置信度</w:t>
        <w:br/>
        <w:t>- BlackTech: 0.00% 置信度</w:t>
        <w:br/>
        <w:t>- FIN5: 0.00% 置信度</w:t>
        <w:br/>
        <w:t>- Poseidon Group: 0.00% 置信度</w:t>
        <w:br/>
        <w:t>- DarkVishnya: 0.00% 置信度</w:t>
        <w:br/>
        <w:br/>
        <w:t>---------------------------------</w:t>
        <w:br/>
      </w:r>
    </w:p>
    <w:p>
      <w:r>
        <w:rPr>
          <w:rFonts w:ascii="黑体" w:hAnsi="黑体" w:eastAsia="黑体"/>
          <w:b/>
          <w:sz w:val="24"/>
        </w:rPr>
        <w:t>APT组织APT-C-36相关信息:</w:t>
      </w:r>
    </w:p>
    <w:p>
      <w:r>
        <w:rPr>
          <w:rFonts w:ascii="黑体" w:hAnsi="黑体" w:eastAsia="黑体"/>
          <w:b/>
          <w:sz w:val="24"/>
        </w:rPr>
        <w:t>描述</w:t>
      </w:r>
    </w:p>
    <w:p>
      <w:r>
        <w:rPr>
          <w:rFonts w:ascii="黑体" w:hAnsi="黑体" w:eastAsia="黑体"/>
        </w:rPr>
        <w:t>该APT组织的描述如下：</w:t>
      </w:r>
      <w:r>
        <w:rPr>
          <w:rFonts w:ascii="黑体" w:hAnsi="黑体" w:eastAsia="黑体"/>
        </w:rPr>
        <w:t>APT-C-36被认为是一支从2018年起就很活跃的南美洲间谍组织。该组织主要针对哥伦比亚政府机构以及金融行业、石油行业和专业制造行业的重要公司。</w:t>
      </w:r>
    </w:p>
    <w:p>
      <w:r>
        <w:rPr>
          <w:rFonts w:ascii="黑体" w:hAnsi="黑体" w:eastAsia="黑体"/>
          <w:b/>
          <w:sz w:val="24"/>
        </w:rPr>
        <w:t>TTP</w:t>
      </w:r>
    </w:p>
    <w:p>
      <w:r>
        <w:rPr>
          <w:rFonts w:ascii="黑体" w:hAnsi="黑体" w:eastAsia="黑体"/>
        </w:rPr>
        <w:t>该APT组织使用过的TTP如下：T1204.002、T1027、CAPEC-267、T1105、T1053.005、T1036.004、T1588.002、T1059.005、T1571、T1566.001、CAPEC-163。</w:t>
      </w:r>
    </w:p>
    <w:p>
      <w:r>
        <w:rPr>
          <w:rFonts w:ascii="黑体" w:hAnsi="黑体" w:eastAsia="黑体"/>
          <w:b/>
          <w:sz w:val="24"/>
        </w:rPr>
        <w:t>工具</w:t>
      </w:r>
    </w:p>
    <w:p>
      <w:r>
        <w:rPr>
          <w:rFonts w:ascii="黑体" w:hAnsi="黑体" w:eastAsia="黑体"/>
        </w:rPr>
        <w:t>该APT组织使用过的工具如下：Imminent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>Monitor、PowerShell</w:t>
      </w:r>
      <w:r>
        <w:rPr>
          <w:rFonts w:ascii="黑体" w:hAnsi="黑体" w:eastAsia="黑体"/>
        </w:rPr>
        <w:t>。</w:t>
      </w:r>
    </w:p>
    <w:p>
      <w:r>
        <w:rPr>
          <w:rFonts w:ascii="黑体" w:hAnsi="黑体" w:eastAsia="黑体"/>
          <w:b/>
          <w:sz w:val="24"/>
        </w:rPr>
        <w:t>恶意软件</w:t>
      </w:r>
    </w:p>
    <w:p>
      <w:r>
        <w:rPr>
          <w:rFonts w:ascii="黑体" w:hAnsi="黑体" w:eastAsia="黑体"/>
        </w:rPr>
        <w:t>该APT组织使用过的恶意软件如下：LimeRAT、WarzoneRAT、ProyectoRAT、BitRAT、njRAT、Remcos。</w:t>
      </w:r>
    </w:p>
    <w:p>
      <w:r>
        <w:rPr>
          <w:rFonts w:ascii="黑体" w:hAnsi="黑体" w:eastAsia="黑体"/>
          <w:b/>
          <w:sz w:val="24"/>
        </w:rPr>
        <w:t>漏洞</w:t>
      </w:r>
    </w:p>
    <w:p>
      <w:r>
        <w:rPr>
          <w:rFonts w:ascii="黑体" w:hAnsi="黑体" w:eastAsia="黑体"/>
        </w:rPr>
        <w:t>无</w:t>
      </w:r>
    </w:p>
    <w:p>
      <w:r>
        <w:rPr>
          <w:rFonts w:ascii="黑体" w:hAnsi="黑体" w:eastAsia="黑体"/>
          <w:b/>
          <w:sz w:val="24"/>
        </w:rPr>
        <w:t>目标</w:t>
      </w:r>
    </w:p>
    <w:p>
      <w:r>
        <w:rPr>
          <w:rFonts w:ascii="黑体" w:hAnsi="黑体" w:eastAsia="黑体"/>
        </w:rPr>
        <w:t>该APT组织攻击过的目标如下：</w:t>
      </w:r>
      <w:r>
        <w:rPr>
          <w:rFonts w:ascii="黑体" w:hAnsi="黑体" w:eastAsia="黑体"/>
        </w:rPr>
        <w:t>农业银行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拜因顿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阿尔马维瓦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Sun Chemical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哥伦比亚国家盲人研究所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霍科尔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哥伦比亚国家石油公司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西方银行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哥伦比亚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巴拿马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西班牙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厄瓜多尔</w:t>
      </w:r>
      <w:r>
        <w:rPr>
          <w:rFonts w:ascii="黑体" w:hAnsi="黑体" w:eastAsia="黑体"/>
        </w:rPr>
        <w:t>。</w:t>
      </w:r>
    </w:p>
    <w:p>
      <w:r>
        <w:rPr>
          <w:rFonts w:ascii="黑体" w:hAnsi="黑体" w:eastAsia="黑体"/>
          <w:b/>
          <w:sz w:val="24"/>
        </w:rPr>
        <w:t>APT组织</w:t>
      </w:r>
      <w:r>
        <w:rPr>
          <w:rFonts w:ascii="黑体" w:hAnsi="黑体" w:eastAsia="黑体"/>
          <w:b/>
          <w:sz w:val="24"/>
        </w:rPr>
        <w:t>Kimsuky</w:t>
      </w:r>
      <w:r>
        <w:rPr>
          <w:rFonts w:ascii="黑体" w:hAnsi="黑体" w:eastAsia="黑体"/>
          <w:b/>
          <w:sz w:val="24"/>
        </w:rPr>
        <w:t>相关信息:</w:t>
      </w:r>
    </w:p>
    <w:p>
      <w:r>
        <w:rPr>
          <w:rFonts w:ascii="黑体" w:hAnsi="黑体" w:eastAsia="黑体"/>
          <w:b/>
          <w:sz w:val="24"/>
        </w:rPr>
        <w:t>描述</w:t>
      </w:r>
    </w:p>
    <w:p>
      <w:r>
        <w:rPr>
          <w:rFonts w:ascii="黑体" w:hAnsi="黑体" w:eastAsia="黑体"/>
        </w:rPr>
        <w:t>该APT组织的描述如下：</w:t>
      </w:r>
      <w:r>
        <w:rPr>
          <w:rFonts w:ascii="黑体" w:hAnsi="黑体" w:eastAsia="黑体"/>
        </w:rPr>
        <w:t>Kimsuky</w:t>
      </w:r>
      <w:r>
        <w:rPr>
          <w:rFonts w:ascii="黑体" w:hAnsi="黑体" w:eastAsia="黑体"/>
        </w:rPr>
        <w:t>是自</w:t>
      </w:r>
      <w:r>
        <w:rPr>
          <w:rFonts w:ascii="黑体" w:hAnsi="黑体" w:eastAsia="黑体"/>
        </w:rPr>
        <w:t>2012年以来活跃的一个位于朝鲜的网络间谍组织。该组织初始主要针对韩国政府机构,</w:t>
      </w:r>
      <w:r>
        <w:rPr>
          <w:rFonts w:ascii="黑体" w:hAnsi="黑体" w:eastAsia="黑体"/>
        </w:rPr>
        <w:t>智库和</w:t>
      </w:r>
      <w:r>
        <w:rPr>
          <w:rFonts w:ascii="黑体" w:hAnsi="黑体" w:eastAsia="黑体"/>
        </w:rPr>
        <w:t>各领域专家。后来扩大目标到美国、俄罗斯、欧洲和联合国。</w:t>
      </w:r>
      <w:r>
        <w:rPr>
          <w:rFonts w:ascii="黑体" w:hAnsi="黑体" w:eastAsia="黑体"/>
        </w:rPr>
        <w:t>Kimsuky</w:t>
      </w:r>
      <w:r>
        <w:rPr>
          <w:rFonts w:ascii="黑体" w:hAnsi="黑体" w:eastAsia="黑体"/>
        </w:rPr>
        <w:t>将情报收集的重点放在与朝鲜半岛、核政策和制裁相关的外交和国家安全问题上。</w:t>
      </w:r>
    </w:p>
    <w:p>
      <w:r>
        <w:rPr>
          <w:rFonts w:ascii="黑体" w:hAnsi="黑体" w:eastAsia="黑体"/>
          <w:b/>
          <w:sz w:val="24"/>
        </w:rPr>
        <w:t>TTP</w:t>
      </w:r>
    </w:p>
    <w:p>
      <w:r>
        <w:rPr>
          <w:rFonts w:ascii="黑体" w:hAnsi="黑体" w:eastAsia="黑体"/>
        </w:rPr>
        <w:t>该APT组织使用过的TTP如下：T1593.001、T1189、T1134、CAPEC-633、T1001、T1025、T1548.002、T1573.001、T1020、T1113、CAPEC-648、T1185、T1083、CAPEC-127、CAPEC-497、T1071.003、T1583.006、T1218.011、T1176、T1012、CAPEC-647、T1591、T1587.001、T1218.010、T1562.001、CAPEC-578、T1218.005、T1553.002、T1005、T1564.003、T1204.001、T1098、T1036.005、CAPEC-177、T1534、T1204.002、T1557、CAPEC-94、T1566.002、CAPEC-163、T1583.001、CAPEC-630、T1550.002、CAPEC-644、T1041、T1589.002、T1016、CAPEC-309、T1133、CAPEC-555、T1190、T1071.002、T1584.001、T1057、CAPEC-573、T1594、T1059.005、T1608.001、T1593.002、T1074.001、T1059.001、T1059.006、T1003.001、T1543.003、CAPEC-478、CAPEC-550、CAPEC-551、T1070.004、T1585.001、T1547.001、CAPEC-270、T1114.002、T1588.005、T1586.002、T1567.002、T1078.003、T1566.001、CAPEC-163、T1587、T1564.002、T1588.002、T1114.003、T1036.004、T1055、CAPEC-640、T1111、T1112、CAPEC-203、T1059.003、T1546.001、CAPEC-556、T1598.003、T1102.002、T1053.005、T1552.001、CAPEC-639、T1555.003、T1136.001、T1585.002、T1007、CAPEC-574、T1071.001、T1219、T1040、CAPEC-158、T1583.004、T1082、CAPEC-312、T1105、T1070.006、T1560.001、T1140、T1589.003、T1562.004、T1056.001、CAPEC-568、T1027.002、CAPEC-570、T1505.003、CAPEC-650、T1027、CAPEC-267、T1036、CAPEC-177、T1518.001、CAPEC-581、T1059.007、T1055.012、T1021.001、CAPEC-555、T1560.003。</w:t>
      </w:r>
    </w:p>
    <w:p>
      <w:r>
        <w:rPr>
          <w:rFonts w:ascii="黑体" w:hAnsi="黑体" w:eastAsia="黑体"/>
          <w:b/>
          <w:sz w:val="24"/>
        </w:rPr>
        <w:t>工具</w:t>
      </w:r>
    </w:p>
    <w:p>
      <w:r>
        <w:rPr>
          <w:rFonts w:ascii="黑体" w:hAnsi="黑体" w:eastAsia="黑体"/>
        </w:rPr>
        <w:t>该APT组织使用过的工具如下：Edge、Zoom、WinRAR、Chrome、Metasploit、PHProxy、Viking virus、PHPMailer、Firefox、Hancom Office、Nirsoft、KPortScan、UACMe、SendGrid、TightVNC、ProcDump、TeamViewer、Google Drive、QuasarRAT、PowerShell、schtasks、PsExec、Mimikatz、CSPY Downloader。</w:t>
      </w:r>
    </w:p>
    <w:p>
      <w:r>
        <w:rPr>
          <w:rFonts w:ascii="黑体" w:hAnsi="黑体" w:eastAsia="黑体"/>
          <w:b/>
          <w:sz w:val="24"/>
        </w:rPr>
        <w:t>恶意软件</w:t>
      </w:r>
    </w:p>
    <w:p>
      <w:r>
        <w:rPr>
          <w:rFonts w:ascii="黑体" w:hAnsi="黑体" w:eastAsia="黑体"/>
        </w:rPr>
        <w:t>该APT组织使用过的恶意软件如下：MyDogs、FlowerPower、NavRAT、KimJongRat、PebbleDash、KONNI、Sanny、CARROTBAT、KGH_SPY、Brave Prince、Gold Dragon、AppleSeed、BabyShark、NOKKI。</w:t>
      </w:r>
    </w:p>
    <w:p>
      <w:r>
        <w:rPr>
          <w:rFonts w:ascii="黑体" w:hAnsi="黑体" w:eastAsia="黑体"/>
          <w:b/>
          <w:sz w:val="24"/>
        </w:rPr>
        <w:t>漏洞</w:t>
      </w:r>
    </w:p>
    <w:p>
      <w:r>
        <w:rPr>
          <w:rFonts w:ascii="黑体" w:hAnsi="黑体" w:eastAsia="黑体"/>
        </w:rPr>
        <w:t>该APT组织使用过的漏洞如下：CVE-2018-8174。</w:t>
      </w:r>
    </w:p>
    <w:p>
      <w:r>
        <w:rPr>
          <w:rFonts w:ascii="黑体" w:hAnsi="黑体" w:eastAsia="黑体"/>
          <w:b/>
          <w:sz w:val="24"/>
        </w:rPr>
        <w:t>目标</w:t>
      </w:r>
    </w:p>
    <w:p>
      <w:r>
        <w:rPr>
          <w:rFonts w:ascii="黑体" w:hAnsi="黑体" w:eastAsia="黑体"/>
        </w:rPr>
        <w:t>该APT组织攻击过的目标如下</w:t>
      </w:r>
      <w:r>
        <w:rPr>
          <w:rFonts w:ascii="黑体" w:hAnsi="黑体" w:eastAsia="黑体"/>
        </w:rPr>
        <w:t>：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>Hyundai Merchant Marine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朝鲜</w:t>
      </w:r>
      <w:r>
        <w:rPr>
          <w:rFonts w:ascii="黑体" w:hAnsi="黑体" w:eastAsia="黑体"/>
        </w:rPr>
        <w:t>、北朝鲜、教育网络安全中心（</w:t>
      </w:r>
      <w:r>
        <w:rPr>
          <w:rFonts w:ascii="黑体" w:hAnsi="黑体" w:eastAsia="黑体"/>
        </w:rPr>
        <w:t>ECSC）</w:t>
      </w:r>
      <w:r>
        <w:rPr>
          <w:rFonts w:ascii="黑体" w:hAnsi="黑体" w:eastAsia="黑体"/>
        </w:rPr>
        <w:t>、韩国国防分析研究所（</w:t>
      </w:r>
      <w:r>
        <w:rPr>
          <w:rFonts w:ascii="黑体" w:hAnsi="黑体" w:eastAsia="黑体"/>
        </w:rPr>
        <w:t>KIDA）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Ministry of Unification</w:t>
      </w:r>
      <w:r>
        <w:rPr>
          <w:rFonts w:ascii="黑体" w:hAnsi="黑体" w:eastAsia="黑体"/>
        </w:rPr>
        <w:t>、韩国外交部、</w:t>
      </w:r>
      <w:r>
        <w:rPr>
          <w:rFonts w:ascii="黑体" w:hAnsi="黑体" w:eastAsia="黑体"/>
        </w:rPr>
        <w:t>Sejong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大信证券</w:t>
      </w:r>
      <w:r>
        <w:rPr>
          <w:rFonts w:ascii="黑体" w:hAnsi="黑体" w:eastAsia="黑体"/>
        </w:rPr>
        <w:t>。</w:t>
      </w:r>
    </w:p>
    <w:p>
      <w:r>
        <w:rPr>
          <w:rFonts w:ascii="黑体" w:hAnsi="黑体" w:eastAsia="黑体"/>
          <w:b/>
          <w:sz w:val="24"/>
        </w:rPr>
        <w:t>APT组织</w:t>
      </w:r>
      <w:r>
        <w:rPr>
          <w:rFonts w:ascii="黑体" w:hAnsi="黑体" w:eastAsia="黑体"/>
          <w:b/>
          <w:sz w:val="24"/>
        </w:rPr>
        <w:t>Gamaredon</w:t>
      </w:r>
      <w:r>
        <w:rPr>
          <w:rFonts w:ascii="黑体" w:hAnsi="黑体" w:eastAsia="黑体"/>
          <w:b/>
          <w:sz w:val="24"/>
        </w:rPr>
        <w:t xml:space="preserve"> Group相关信息:</w:t>
      </w:r>
    </w:p>
    <w:p>
      <w:r>
        <w:rPr>
          <w:rFonts w:ascii="黑体" w:hAnsi="黑体" w:eastAsia="黑体"/>
          <w:b/>
          <w:sz w:val="24"/>
        </w:rPr>
        <w:t>描述</w:t>
      </w:r>
    </w:p>
    <w:p>
      <w:r>
        <w:rPr>
          <w:rFonts w:ascii="黑体" w:hAnsi="黑体" w:eastAsia="黑体"/>
        </w:rPr>
        <w:t>该APT组织的描述如下：</w:t>
      </w:r>
      <w:r>
        <w:rPr>
          <w:rFonts w:ascii="黑体" w:hAnsi="黑体" w:eastAsia="黑体"/>
        </w:rPr>
        <w:t>Gamaredon</w:t>
      </w:r>
      <w:r>
        <w:rPr>
          <w:rFonts w:ascii="黑体" w:hAnsi="黑体" w:eastAsia="黑体"/>
        </w:rPr>
        <w:t xml:space="preserve"> Group</w:t>
      </w:r>
      <w:r>
        <w:rPr>
          <w:rFonts w:ascii="黑体" w:hAnsi="黑体" w:eastAsia="黑体"/>
        </w:rPr>
        <w:t>组是一支怀疑为俄罗斯发起的网络间谍威胁组织。至少</w:t>
      </w:r>
      <w:r>
        <w:rPr>
          <w:rFonts w:ascii="黑体" w:hAnsi="黑体" w:eastAsia="黑体"/>
        </w:rPr>
        <w:t>从</w:t>
      </w:r>
      <w:r>
        <w:rPr>
          <w:rFonts w:ascii="黑体" w:hAnsi="黑体" w:eastAsia="黑体"/>
        </w:rPr>
        <w:t>2013年开始,该组织针对乌克兰的军事组织、非政府组织、司法部门、执法部门和非营利组织开展攻击。“</w:t>
      </w:r>
      <w:r>
        <w:rPr>
          <w:rFonts w:ascii="黑体" w:hAnsi="黑体" w:eastAsia="黑体"/>
        </w:rPr>
        <w:t>Gamaredon</w:t>
      </w:r>
      <w:r>
        <w:rPr>
          <w:rFonts w:ascii="黑体" w:hAnsi="黑体" w:eastAsia="黑体"/>
        </w:rPr>
        <w:t>”这个名称来源于该组织早期活动中对“Armageddon”一词的拼写错误。2021年11月,乌克兰政府公开指控</w:t>
      </w:r>
      <w:r>
        <w:rPr>
          <w:rFonts w:ascii="黑体" w:hAnsi="黑体" w:eastAsia="黑体"/>
        </w:rPr>
        <w:t>Gamaredon</w:t>
      </w:r>
      <w:r>
        <w:rPr>
          <w:rFonts w:ascii="黑体" w:hAnsi="黑体" w:eastAsia="黑体"/>
        </w:rPr>
        <w:t xml:space="preserve"> Group</w:t>
      </w:r>
      <w:r>
        <w:rPr>
          <w:rFonts w:ascii="黑体" w:hAnsi="黑体" w:eastAsia="黑体"/>
        </w:rPr>
        <w:t>归属于俄罗斯联邦安全服务中心。</w:t>
      </w:r>
    </w:p>
    <w:p>
      <w:r>
        <w:rPr>
          <w:rFonts w:ascii="黑体" w:hAnsi="黑体" w:eastAsia="黑体"/>
          <w:b/>
          <w:sz w:val="24"/>
        </w:rPr>
        <w:t>TTP</w:t>
      </w:r>
    </w:p>
    <w:p>
      <w:r>
        <w:rPr>
          <w:rFonts w:ascii="黑体" w:hAnsi="黑体" w:eastAsia="黑体"/>
        </w:rPr>
        <w:t>该APT组织使用过的TTP如下：T1059.005、T1053.005、T1082、CAPEC-312、T1119、T1547.001、CAPEC-270、T1071.001、T1070.004、T1025、T1221、T1204.002、T1102、T1568、T1027、CAPEC-267、T1559.001、T1041、T1083、CAPEC-127、CAPEC-497、T1027.004、T1218.005、T1027.001、CAPEC-572、CAPEC-655、T1047、T1566.001、CAPEC-163、T1033、CAPEC-577、T1020、T1036.005、CAPEC-177、T1564.003、T1120、CAPEC-646、T1021.005、CAPEC-555、T1080、CAPEC-562、T1113、CAPEC-648、T1059.003、T1105、T1491.001、T1583.001、CAPEC-630、T1140、T1534、T1057、CAPEC-573、T1106、T1039、CAPEC-639、T1218.011、T1485、T1005、T1137、T1016.001、T1562.001、CAPEC-578、T1112、CAPEC-203、T1059.001、T1608.001。</w:t>
      </w:r>
    </w:p>
    <w:p>
      <w:r>
        <w:rPr>
          <w:rFonts w:ascii="黑体" w:hAnsi="黑体" w:eastAsia="黑体"/>
          <w:b/>
          <w:sz w:val="24"/>
        </w:rPr>
        <w:t>工具</w:t>
      </w:r>
    </w:p>
    <w:p>
      <w:r>
        <w:rPr>
          <w:rFonts w:ascii="黑体" w:hAnsi="黑体" w:eastAsia="黑体"/>
        </w:rPr>
        <w:t>该APT组织使用过的工具如下：Ping。</w:t>
      </w:r>
    </w:p>
    <w:p>
      <w:r>
        <w:rPr>
          <w:rFonts w:ascii="黑体" w:hAnsi="黑体" w:eastAsia="黑体"/>
          <w:b/>
          <w:sz w:val="24"/>
        </w:rPr>
        <w:t>恶意软件</w:t>
      </w:r>
    </w:p>
    <w:p>
      <w:r>
        <w:rPr>
          <w:rFonts w:ascii="黑体" w:hAnsi="黑体" w:eastAsia="黑体"/>
        </w:rPr>
        <w:t>该APT组织使用过的恶意软件如下：EvilGnome、RMS、Pteranodon、PowerPunch、QuietSieve。</w:t>
      </w:r>
    </w:p>
    <w:p>
      <w:r>
        <w:rPr>
          <w:rFonts w:ascii="黑体" w:hAnsi="黑体" w:eastAsia="黑体"/>
          <w:b/>
          <w:sz w:val="24"/>
        </w:rPr>
        <w:t>漏洞</w:t>
      </w:r>
    </w:p>
    <w:p>
      <w:r>
        <w:rPr>
          <w:rFonts w:ascii="黑体" w:hAnsi="黑体" w:eastAsia="黑体"/>
        </w:rPr>
        <w:t>该APT组织使用过的漏洞如下：CVE-2017-0199、CVE-2018-20250。</w:t>
      </w:r>
    </w:p>
    <w:p>
      <w:r>
        <w:rPr>
          <w:rFonts w:ascii="黑体" w:hAnsi="黑体" w:eastAsia="黑体"/>
          <w:b/>
          <w:sz w:val="24"/>
        </w:rPr>
        <w:t>目标</w:t>
      </w:r>
    </w:p>
    <w:p>
      <w:r>
        <w:rPr>
          <w:rFonts w:ascii="黑体" w:hAnsi="黑体" w:eastAsia="黑体"/>
        </w:rPr>
        <w:t>该APT组织攻击过的目标如下：伊朗，乌克兰。</w:t>
      </w:r>
    </w:p>
    <w:p>
      <w:r>
        <w:br w:type="page"/>
      </w:r>
    </w:p>
    <w:p>
      <w:pPr>
        <w:pStyle w:val="Heading2"/>
      </w:pPr>
      <w:r>
        <w:t>四、处置建议</w:t>
      </w:r>
    </w:p>
    <w:p>
      <w:pPr>
        <w:pStyle w:val="Heading3"/>
      </w:pPr>
      <w:r>
        <w:t>重明知识图谱推荐的防御策略</w:t>
      </w:r>
    </w:p>
    <w:p>
      <w:r>
        <w:rPr>
          <w:rFonts w:ascii="黑体" w:hAnsi="黑体" w:eastAsia="黑体"/>
          <w:b/>
        </w:rPr>
        <w:t>针对</w:t>
      </w:r>
      <w:r>
        <w:rPr>
          <w:rFonts w:ascii="黑体" w:hAnsi="黑体" w:eastAsia="黑体"/>
          <w:b/>
        </w:rPr>
        <w:t>APT</w:t>
      </w:r>
      <w:r>
        <w:rPr>
          <w:rFonts w:ascii="黑体" w:hAnsi="黑体" w:eastAsia="黑体"/>
          <w:b/>
        </w:rPr>
        <w:t>组织</w:t>
      </w:r>
      <w:r>
        <w:rPr>
          <w:rFonts w:ascii="黑体" w:hAnsi="黑体" w:eastAsia="黑体"/>
          <w:b/>
        </w:rPr>
        <w:t>APT-C-36“重明”推荐的防御策略如下：</w:t>
      </w:r>
    </w:p>
    <w:p>
      <w:r>
        <w:rPr>
          <w:rFonts w:ascii="黑体" w:hAnsi="黑体" w:eastAsia="黑体"/>
        </w:rPr>
        <w:t>1.</w:t>
      </w:r>
      <w:r>
        <w:rPr>
          <w:rFonts w:ascii="黑体" w:hAnsi="黑体" w:eastAsia="黑体"/>
        </w:rPr>
        <w:t>培</w:t>
      </w:r>
      <w:r>
        <w:rPr>
          <w:rFonts w:ascii="黑体" w:hAnsi="黑体" w:eastAsia="黑体"/>
        </w:rPr>
        <w:t>训</w:t>
      </w:r>
      <w:r>
        <w:rPr>
          <w:rFonts w:ascii="黑体" w:hAnsi="黑体" w:eastAsia="黑体"/>
        </w:rPr>
        <w:t>用</w:t>
      </w:r>
      <w:r>
        <w:rPr>
          <w:rFonts w:ascii="黑体" w:hAnsi="黑体" w:eastAsia="黑体"/>
        </w:rPr>
        <w:t>户</w:t>
      </w:r>
      <w:r>
        <w:rPr>
          <w:rFonts w:ascii="黑体" w:hAnsi="黑体" w:eastAsia="黑体"/>
        </w:rPr>
        <w:t>增</w:t>
      </w:r>
      <w:r>
        <w:rPr>
          <w:rFonts w:ascii="黑体" w:hAnsi="黑体" w:eastAsia="黑体"/>
        </w:rPr>
        <w:t>强对访问</w:t>
      </w:r>
      <w:r>
        <w:rPr>
          <w:rFonts w:ascii="黑体" w:hAnsi="黑体" w:eastAsia="黑体"/>
        </w:rPr>
        <w:t>或欺</w:t>
      </w:r>
      <w:r>
        <w:rPr>
          <w:rFonts w:ascii="黑体" w:hAnsi="黑体" w:eastAsia="黑体"/>
        </w:rPr>
        <w:t>骗尝试</w:t>
      </w:r>
      <w:r>
        <w:rPr>
          <w:rFonts w:ascii="黑体" w:hAnsi="黑体" w:eastAsia="黑体"/>
        </w:rPr>
        <w:t>的意</w:t>
      </w:r>
      <w:r>
        <w:rPr>
          <w:rFonts w:ascii="黑体" w:hAnsi="黑体" w:eastAsia="黑体"/>
        </w:rPr>
        <w:t>识</w:t>
      </w:r>
      <w:r>
        <w:rPr>
          <w:rFonts w:ascii="黑体" w:hAnsi="黑体" w:eastAsia="黑体"/>
        </w:rPr>
        <w:t>,降低成功</w:t>
      </w:r>
      <w:r>
        <w:rPr>
          <w:rFonts w:ascii="黑体" w:hAnsi="黑体" w:eastAsia="黑体"/>
        </w:rPr>
        <w:t>钓鱼</w:t>
      </w:r>
      <w:r>
        <w:rPr>
          <w:rFonts w:ascii="黑体" w:hAnsi="黑体" w:eastAsia="黑体"/>
        </w:rPr>
        <w:t>、社会工程和其他需要用</w:t>
      </w:r>
      <w:r>
        <w:rPr>
          <w:rFonts w:ascii="黑体" w:hAnsi="黑体" w:eastAsia="黑体"/>
        </w:rPr>
        <w:t>户</w:t>
      </w:r>
      <w:r>
        <w:rPr>
          <w:rFonts w:ascii="黑体" w:hAnsi="黑体" w:eastAsia="黑体"/>
        </w:rPr>
        <w:t>参与的技</w:t>
      </w:r>
      <w:r>
        <w:rPr>
          <w:rFonts w:ascii="黑体" w:hAnsi="黑体" w:eastAsia="黑体"/>
        </w:rPr>
        <w:t>术风险</w:t>
      </w:r>
      <w:r>
        <w:rPr>
          <w:rFonts w:ascii="黑体" w:hAnsi="黑体" w:eastAsia="黑体"/>
        </w:rPr>
        <w:t>。</w:t>
      </w:r>
    </w:p>
    <w:p>
      <w:r>
        <w:rPr>
          <w:rFonts w:ascii="黑体" w:hAnsi="黑体" w:eastAsia="黑体"/>
        </w:rPr>
        <w:t>2.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通过应用控制和/或脚本阻断阻止代码在系统上执行。</w:t>
      </w:r>
    </w:p>
    <w:p>
      <w:r>
        <w:rPr>
          <w:rFonts w:ascii="黑体" w:hAnsi="黑体" w:eastAsia="黑体"/>
        </w:rPr>
        <w:t>3.</w:t>
      </w:r>
      <w:r>
        <w:rPr>
          <w:rFonts w:ascii="黑体" w:hAnsi="黑体" w:eastAsia="黑体"/>
        </w:rPr>
        <w:t>使用功能防止终端系统出现可疑行为模式,如可疑过程、文件、API调用等行为。</w:t>
      </w:r>
    </w:p>
    <w:p>
      <w:r>
        <w:rPr>
          <w:rFonts w:ascii="黑体" w:hAnsi="黑体" w:eastAsia="黑体"/>
        </w:rPr>
        <w:t>4.</w:t>
      </w:r>
      <w:r>
        <w:rPr>
          <w:rFonts w:ascii="黑体" w:hAnsi="黑体" w:eastAsia="黑体"/>
        </w:rPr>
        <w:t>使用签名或启发式检测到恶意软件。</w:t>
      </w:r>
    </w:p>
    <w:p>
      <w:r>
        <w:rPr>
          <w:rFonts w:ascii="黑体" w:hAnsi="黑体" w:eastAsia="黑体"/>
        </w:rPr>
        <w:t>5.</w:t>
      </w:r>
      <w:r>
        <w:rPr>
          <w:rFonts w:ascii="黑体" w:hAnsi="黑体" w:eastAsia="黑体"/>
        </w:rPr>
        <w:t>使用入侵检测签名在网络边界阻截流量。</w:t>
      </w:r>
    </w:p>
    <w:p>
      <w:r>
        <w:rPr>
          <w:rFonts w:ascii="黑体" w:hAnsi="黑体" w:eastAsia="黑体"/>
        </w:rPr>
        <w:t>6.</w:t>
      </w:r>
      <w:r>
        <w:rPr>
          <w:rFonts w:ascii="黑体" w:hAnsi="黑体" w:eastAsia="黑体"/>
        </w:rPr>
        <w:t>对系统、权限、不安全软件、不安全配置等进行审计或扫描,发现潜在弱点。</w:t>
      </w:r>
    </w:p>
    <w:p>
      <w:r>
        <w:rPr>
          <w:rFonts w:ascii="黑体" w:hAnsi="黑体" w:eastAsia="黑体"/>
        </w:rPr>
        <w:t>7.</w:t>
      </w:r>
      <w:r>
        <w:rPr>
          <w:rFonts w:ascii="黑体" w:hAnsi="黑体" w:eastAsia="黑体"/>
        </w:rPr>
        <w:t>管理与SYSTEM和root等特权账号相关的创建、修改、使用和权限。</w:t>
      </w:r>
    </w:p>
    <w:p>
      <w:r>
        <w:rPr>
          <w:rFonts w:ascii="黑体" w:hAnsi="黑体" w:eastAsia="黑体"/>
        </w:rPr>
        <w:t>8.</w:t>
      </w:r>
      <w:r>
        <w:rPr>
          <w:rFonts w:ascii="黑体" w:hAnsi="黑体" w:eastAsia="黑体"/>
        </w:rPr>
        <w:t>管理与用户账号相关的创建、修改、使用和权限。</w:t>
      </w:r>
    </w:p>
    <w:p>
      <w:r>
        <w:rPr>
          <w:rFonts w:ascii="黑体" w:hAnsi="黑体" w:eastAsia="黑体"/>
        </w:rPr>
        <w:t>9.</w:t>
      </w:r>
      <w:r>
        <w:rPr>
          <w:rFonts w:ascii="黑体" w:hAnsi="黑体" w:eastAsia="黑体"/>
        </w:rPr>
        <w:t>对操作系统或操作系统常见功能进行配置更改,加强系统防御技术。</w:t>
      </w:r>
    </w:p>
    <w:p>
      <w:r>
        <w:rPr>
          <w:rFonts w:ascii="黑体" w:hAnsi="黑体" w:eastAsia="黑体"/>
        </w:rPr>
        <w:t>10.</w:t>
      </w:r>
      <w:r>
        <w:rPr>
          <w:rFonts w:ascii="黑体" w:hAnsi="黑体" w:eastAsia="黑体"/>
        </w:rPr>
        <w:t>此类别用于任何应用于初级访问前技术(例如侦察和资源开发技术)的适用缓解活动。</w:t>
      </w:r>
    </w:p>
    <w:p>
      <w:r>
        <w:rPr>
          <w:rFonts w:ascii="黑体" w:hAnsi="黑体" w:eastAsia="黑体"/>
        </w:rPr>
        <w:t>11.</w:t>
      </w:r>
      <w:r>
        <w:rPr>
          <w:rFonts w:ascii="黑体" w:hAnsi="黑体" w:eastAsia="黑体"/>
        </w:rPr>
        <w:t>移除或拒绝访问可能存在漏洞的不必要且有潜在危险的软件,防止攻击者利用。</w:t>
      </w:r>
    </w:p>
    <w:p>
      <w:r>
        <w:rPr>
          <w:rFonts w:ascii="黑体" w:hAnsi="黑体" w:eastAsia="黑体"/>
        </w:rPr>
        <w:t>12.</w:t>
      </w:r>
      <w:r>
        <w:rPr>
          <w:rFonts w:ascii="黑体" w:hAnsi="黑体" w:eastAsia="黑体"/>
        </w:rPr>
        <w:t>限制对某些网站的访问,阻断下载/附件,限制JavaScript,限制浏览器扩展等。</w:t>
      </w:r>
    </w:p>
    <w:p>
      <w:r>
        <w:rPr>
          <w:rFonts w:ascii="黑体" w:hAnsi="黑体" w:eastAsia="黑体"/>
        </w:rPr>
        <w:t>13.</w:t>
      </w:r>
      <w:r>
        <w:rPr>
          <w:rFonts w:ascii="黑体" w:hAnsi="黑体" w:eastAsia="黑体"/>
        </w:rPr>
        <w:t>根据系统、函数或资源的关键性,将网络划分为不同区域。使用物理和逻辑隔离,防止访问潜在敏感系统和信息。使用DMZ隔离任何向互联网暴露的服务,</w:t>
      </w:r>
      <w:r>
        <w:rPr>
          <w:rFonts w:ascii="黑体" w:hAnsi="黑体" w:eastAsia="黑体"/>
        </w:rPr>
        <w:t>不</w:t>
      </w:r>
      <w:r>
        <w:rPr>
          <w:rFonts w:ascii="黑体" w:hAnsi="黑体" w:eastAsia="黑体"/>
        </w:rPr>
        <w:t>应从内部网络直接访问。为关键云系统配置独立的</w:t>
      </w:r>
      <w:r>
        <w:rPr>
          <w:rFonts w:ascii="黑体" w:hAnsi="黑体" w:eastAsia="黑体"/>
        </w:rPr>
        <w:t>私有云</w:t>
      </w:r>
      <w:r>
        <w:rPr>
          <w:rFonts w:ascii="黑体" w:hAnsi="黑体" w:eastAsia="黑体"/>
        </w:rPr>
        <w:t>(VPC)实例,实现隔离。</w:t>
      </w:r>
    </w:p>
    <w:p>
      <w:r>
        <w:rPr>
          <w:rFonts w:ascii="黑体" w:hAnsi="黑体" w:eastAsia="黑体"/>
        </w:rPr>
        <w:t>14.</w:t>
      </w:r>
      <w:r>
        <w:rPr>
          <w:rFonts w:ascii="黑体" w:hAnsi="黑体" w:eastAsia="黑体"/>
        </w:rPr>
        <w:t>对软件(不是操作系统)实现配置修改,缓解与软件操作相关的安全风险。</w:t>
      </w:r>
    </w:p>
    <w:p>
      <w:r>
        <w:rPr>
          <w:rFonts w:ascii="黑体" w:hAnsi="黑体" w:eastAsia="黑体"/>
          <w:b/>
        </w:rPr>
        <w:t>针对APT组织</w:t>
      </w:r>
      <w:r>
        <w:rPr>
          <w:rFonts w:ascii="黑体" w:hAnsi="黑体" w:eastAsia="黑体"/>
          <w:b/>
        </w:rPr>
        <w:t>Kimsuky</w:t>
      </w:r>
      <w:r>
        <w:rPr>
          <w:rFonts w:ascii="黑体" w:hAnsi="黑体" w:eastAsia="黑体"/>
          <w:b/>
        </w:rPr>
        <w:t>“重明”推荐的防御策略如下：</w:t>
      </w:r>
    </w:p>
    <w:p>
      <w:r>
        <w:rPr>
          <w:rFonts w:ascii="黑体" w:hAnsi="黑体" w:eastAsia="黑体"/>
        </w:rPr>
        <w:t>1、</w:t>
      </w:r>
      <w:r>
        <w:rPr>
          <w:rFonts w:ascii="黑体" w:hAnsi="黑体" w:eastAsia="黑体"/>
        </w:rPr>
        <w:t>此类别用于任何应用于初级访问前技术(例如侦察和资源开发技术)的适用缓解活动。</w:t>
      </w:r>
    </w:p>
    <w:p>
      <w:r>
        <w:rPr>
          <w:rFonts w:ascii="黑体" w:hAnsi="黑体" w:eastAsia="黑体"/>
        </w:rPr>
        <w:t>2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定期进行软件更新,缓解利用风险。</w:t>
      </w:r>
    </w:p>
    <w:p>
      <w:r>
        <w:rPr>
          <w:rFonts w:ascii="黑体" w:hAnsi="黑体" w:eastAsia="黑体"/>
        </w:rPr>
        <w:t>3、</w:t>
      </w:r>
      <w:r>
        <w:rPr>
          <w:rFonts w:ascii="黑体" w:hAnsi="黑体" w:eastAsia="黑体"/>
        </w:rPr>
        <w:t>限制对某些网站的访问,阻断下载/附件,限制JavaScript,限制浏览器扩展等。</w:t>
      </w:r>
    </w:p>
    <w:p>
      <w:r>
        <w:rPr>
          <w:rFonts w:ascii="黑体" w:hAnsi="黑体" w:eastAsia="黑体"/>
        </w:rPr>
        <w:t>4、</w:t>
      </w:r>
      <w:r>
        <w:rPr>
          <w:rFonts w:ascii="黑体" w:hAnsi="黑体" w:eastAsia="黑体"/>
        </w:rPr>
        <w:t>使用功能检测并阻断可能导致或表现出软件漏洞利用的条件。</w:t>
      </w:r>
    </w:p>
    <w:p>
      <w:r>
        <w:rPr>
          <w:rFonts w:ascii="黑体" w:hAnsi="黑体" w:eastAsia="黑体"/>
        </w:rPr>
        <w:t>5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将代码执行限制在终端系统上的虚拟环境中或在传输到终端系统时。</w:t>
      </w:r>
    </w:p>
    <w:p>
      <w:r>
        <w:rPr>
          <w:rFonts w:ascii="黑体" w:hAnsi="黑体" w:eastAsia="黑体"/>
        </w:rPr>
        <w:t>6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管理与SYSTEM和root等特权账号相关的创建、修改、使用和权限。</w:t>
      </w:r>
    </w:p>
    <w:p>
      <w:r>
        <w:rPr>
          <w:rFonts w:ascii="黑体" w:hAnsi="黑体" w:eastAsia="黑体"/>
        </w:rPr>
        <w:t>7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管理与用户账号相关的创建、修改、使用和权限。</w:t>
      </w:r>
    </w:p>
    <w:p>
      <w:r>
        <w:rPr>
          <w:rFonts w:ascii="黑体" w:hAnsi="黑体" w:eastAsia="黑体"/>
        </w:rPr>
        <w:t>8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使用入侵检测签名在网络边界阻截流量。</w:t>
      </w:r>
    </w:p>
    <w:p>
      <w:r>
        <w:rPr>
          <w:rFonts w:ascii="黑体" w:hAnsi="黑体" w:eastAsia="黑体"/>
        </w:rPr>
        <w:t>9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使用数据丢失防护(DLP)策略来分类敏感数据,识别个人身份信息(PII)的数据格式,并限制敏感数据外泄。</w:t>
      </w:r>
    </w:p>
    <w:p>
      <w:r>
        <w:rPr>
          <w:rFonts w:ascii="黑体" w:hAnsi="黑体" w:eastAsia="黑体"/>
        </w:rPr>
        <w:t>10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对系统、权限、不安全软件、不安全配置等进行审计或扫描,发现潜在弱点。</w:t>
      </w:r>
    </w:p>
    <w:p>
      <w:r>
        <w:rPr>
          <w:rFonts w:ascii="黑体" w:hAnsi="黑体" w:eastAsia="黑体"/>
        </w:rPr>
        <w:t>11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配置Windows用户账号控制(UAC),减轻攻击者获得提升访问的风险。</w:t>
      </w:r>
    </w:p>
    <w:p>
      <w:r>
        <w:rPr>
          <w:rFonts w:ascii="黑体" w:hAnsi="黑体" w:eastAsia="黑体"/>
        </w:rPr>
        <w:t>12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培训用户增强对访问或欺骗尝试的意识,降低成功钓鱼、社会工程和其他需要用户参与的技术风险。</w:t>
      </w:r>
    </w:p>
    <w:p>
      <w:r>
        <w:rPr>
          <w:rFonts w:ascii="黑体" w:hAnsi="黑体" w:eastAsia="黑体"/>
        </w:rPr>
        <w:t>13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阻止用户或组安装未批准的软件。</w:t>
      </w:r>
    </w:p>
    <w:p>
      <w:r>
        <w:rPr>
          <w:rFonts w:ascii="黑体" w:hAnsi="黑体" w:eastAsia="黑体"/>
        </w:rPr>
        <w:t>14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通过应用控制和/或脚本阻断阻止代码在系统上执行。</w:t>
      </w:r>
    </w:p>
    <w:p>
      <w:r>
        <w:rPr>
          <w:rFonts w:ascii="黑体" w:hAnsi="黑体" w:eastAsia="黑体"/>
        </w:rPr>
        <w:t>15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通过设置目录和文件权限限制访问,但</w:t>
      </w:r>
      <w:r>
        <w:rPr>
          <w:rFonts w:ascii="黑体" w:hAnsi="黑体" w:eastAsia="黑体"/>
        </w:rPr>
        <w:t>不</w:t>
      </w:r>
      <w:r>
        <w:rPr>
          <w:rFonts w:ascii="黑体" w:hAnsi="黑体" w:eastAsia="黑体"/>
        </w:rPr>
        <w:t>基于用户或特权账号。</w:t>
      </w:r>
    </w:p>
    <w:p>
      <w:r>
        <w:rPr>
          <w:rFonts w:ascii="黑体" w:hAnsi="黑体" w:eastAsia="黑体"/>
        </w:rPr>
        <w:t>16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移除或拒绝访问可能存在漏洞的不必要且有潜在危险的软件,防止攻击者利用。</w:t>
      </w:r>
    </w:p>
    <w:p>
      <w:r>
        <w:rPr>
          <w:rFonts w:ascii="黑体" w:hAnsi="黑体" w:eastAsia="黑体"/>
        </w:rPr>
        <w:t>17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使用两个或更多的认证因素来验证系统访问,例如用户名密码结合物理智能卡或令牌生成器产生的令牌。</w:t>
      </w:r>
    </w:p>
    <w:p>
      <w:r>
        <w:rPr>
          <w:rFonts w:ascii="黑体" w:hAnsi="黑体" w:eastAsia="黑体"/>
        </w:rPr>
        <w:t>18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根据系统、函数或资源的关键性,将网络划分为不同区域。使用物理和逻辑隔离,防止访问潜在敏感系统和信息。使用DMZ隔离任何向互联网暴露的服务,</w:t>
      </w:r>
      <w:r>
        <w:rPr>
          <w:rFonts w:ascii="黑体" w:hAnsi="黑体" w:eastAsia="黑体"/>
        </w:rPr>
        <w:t>不</w:t>
      </w:r>
      <w:r>
        <w:rPr>
          <w:rFonts w:ascii="黑体" w:hAnsi="黑体" w:eastAsia="黑体"/>
        </w:rPr>
        <w:t>应从内部网络直接访问。为关键云系统配置独立的</w:t>
      </w:r>
      <w:r>
        <w:rPr>
          <w:rFonts w:ascii="黑体" w:hAnsi="黑体" w:eastAsia="黑体"/>
        </w:rPr>
        <w:t>私有云</w:t>
      </w:r>
      <w:r>
        <w:rPr>
          <w:rFonts w:ascii="黑体" w:hAnsi="黑体" w:eastAsia="黑体"/>
        </w:rPr>
        <w:t>(VPC)实例,实现隔离。</w:t>
      </w:r>
    </w:p>
    <w:p>
      <w:r>
        <w:rPr>
          <w:rFonts w:ascii="黑体" w:hAnsi="黑体" w:eastAsia="黑体"/>
        </w:rPr>
        <w:t>1</w:t>
      </w:r>
      <w:r>
        <w:rPr>
          <w:rFonts w:ascii="黑体" w:hAnsi="黑体" w:eastAsia="黑体"/>
        </w:rPr>
        <w:t>9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对操作系统或操作系统常见功能进行配置更改,加强系统防御技术。</w:t>
      </w:r>
    </w:p>
    <w:p>
      <w:r>
        <w:rPr>
          <w:rFonts w:ascii="黑体" w:hAnsi="黑体" w:eastAsia="黑体"/>
        </w:rPr>
        <w:t>20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使用数字签名验证强制执行二进制文件和应用程序的完整性,防止未经信任的代码执行。</w:t>
      </w:r>
    </w:p>
    <w:p>
      <w:r>
        <w:rPr>
          <w:rFonts w:ascii="黑体" w:hAnsi="黑体" w:eastAsia="黑体"/>
        </w:rPr>
        <w:t>21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使用功能防止终端系统出现可疑行为模式,如可疑过程、文件、API调用等行为。</w:t>
      </w:r>
    </w:p>
    <w:p>
      <w:r>
        <w:rPr>
          <w:rFonts w:ascii="黑体" w:hAnsi="黑体" w:eastAsia="黑体"/>
        </w:rPr>
        <w:t>22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使用网络设备过滤入站或出站流量,并进行</w:t>
      </w:r>
      <w:r>
        <w:rPr>
          <w:rFonts w:ascii="黑体" w:hAnsi="黑体" w:eastAsia="黑体"/>
        </w:rPr>
        <w:t>基于协议</w:t>
      </w:r>
      <w:r>
        <w:rPr>
          <w:rFonts w:ascii="黑体" w:hAnsi="黑体" w:eastAsia="黑体"/>
        </w:rPr>
        <w:t>的过滤。在终端配置软件过滤网络流量。</w:t>
      </w:r>
    </w:p>
    <w:p>
      <w:r>
        <w:rPr>
          <w:rFonts w:ascii="黑体" w:hAnsi="黑体" w:eastAsia="黑体"/>
        </w:rPr>
        <w:t>2</w:t>
      </w:r>
      <w:r>
        <w:rPr>
          <w:rFonts w:ascii="黑体" w:hAnsi="黑体" w:eastAsia="黑体"/>
        </w:rPr>
        <w:t>3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防止访问文件共享,远程访问系统以及不必要的服务。限制访问机制可包括使用网络集中器、RDP网关等。</w:t>
      </w:r>
    </w:p>
    <w:p>
      <w:r>
        <w:rPr>
          <w:rFonts w:ascii="黑体" w:hAnsi="黑体" w:eastAsia="黑体"/>
        </w:rPr>
        <w:t>2</w:t>
      </w:r>
      <w:r>
        <w:rPr>
          <w:rFonts w:ascii="黑体" w:hAnsi="黑体" w:eastAsia="黑体"/>
        </w:rPr>
        <w:t>4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使用强密码加密保护敏感信息。</w:t>
      </w:r>
    </w:p>
    <w:p>
      <w:r>
        <w:rPr>
          <w:rFonts w:ascii="黑体" w:hAnsi="黑体" w:eastAsia="黑体"/>
        </w:rPr>
        <w:t>25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对软件(不是操作系统)实现配置修改,缓解与软件操作相关的安全风险。</w:t>
      </w:r>
    </w:p>
    <w:p>
      <w:r>
        <w:rPr>
          <w:rFonts w:ascii="黑体" w:hAnsi="黑体" w:eastAsia="黑体"/>
        </w:rPr>
        <w:t>26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漏洞扫描用于查找潜在可利用的软件漏洞以进行整改。</w:t>
      </w:r>
    </w:p>
    <w:p>
      <w:r>
        <w:rPr>
          <w:rFonts w:ascii="黑体" w:hAnsi="黑体" w:eastAsia="黑体"/>
        </w:rPr>
        <w:t>27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使用签名或启发式检测到恶意软件。</w:t>
      </w:r>
    </w:p>
    <w:p>
      <w:r>
        <w:rPr>
          <w:rFonts w:ascii="黑体" w:hAnsi="黑体" w:eastAsia="黑体"/>
        </w:rPr>
        <w:t>28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为账号设置并实施强密码策略。</w:t>
      </w:r>
    </w:p>
    <w:p>
      <w:r>
        <w:rPr>
          <w:rFonts w:ascii="黑体" w:hAnsi="黑体" w:eastAsia="黑体"/>
        </w:rPr>
        <w:t>29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使用功能防止攻击者成功访问凭据,包括阻止凭据抓取形式。</w:t>
      </w:r>
    </w:p>
    <w:p>
      <w:r>
        <w:rPr>
          <w:rFonts w:ascii="黑体" w:hAnsi="黑体" w:eastAsia="黑体"/>
        </w:rPr>
        <w:t>30</w:t>
      </w:r>
      <w:r>
        <w:rPr>
          <w:rFonts w:ascii="黑体" w:hAnsi="黑体" w:eastAsia="黑体"/>
        </w:rPr>
        <w:t>、</w:t>
      </w:r>
      <w:r>
        <w:rPr>
          <w:rFonts w:ascii="黑体" w:hAnsi="黑体" w:eastAsia="黑体"/>
        </w:rPr>
        <w:t>使用保护进程等机制保护与关键系统组件交互的高特权进程,防止进程注入攻击。</w:t>
      </w:r>
    </w:p>
    <w:p>
      <w:r>
        <w:rPr>
          <w:rFonts w:ascii="黑体" w:hAnsi="黑体" w:eastAsia="黑体"/>
          <w:b/>
        </w:rPr>
        <w:t>针对APT组织Gamaredon Group“重明”推荐的防御策略如下：</w:t>
      </w:r>
    </w:p>
    <w:p>
      <w:r>
        <w:rPr>
          <w:rFonts w:ascii="黑体" w:hAnsi="黑体" w:eastAsia="黑体"/>
        </w:rPr>
        <w:t>1.通过应用程序控制和/或脚本阻止来阻止系统上代码的执行。</w:t>
      </w:r>
    </w:p>
    <w:p>
      <w:r>
        <w:rPr>
          <w:rFonts w:ascii="黑体" w:hAnsi="黑体" w:eastAsia="黑体"/>
        </w:rPr>
        <w:t>2.删除或拒绝访问不必要的和可能易受攻击的软件，以防止对手滥用。</w:t>
      </w:r>
    </w:p>
    <w:p>
      <w:r>
        <w:rPr>
          <w:rFonts w:ascii="黑体" w:hAnsi="黑体" w:eastAsia="黑体"/>
        </w:rPr>
        <w:t>3.限制使用某些网站、阻止下载/附件、限制浏览器扩展等。</w:t>
      </w:r>
    </w:p>
    <w:p>
      <w:r>
        <w:rPr>
          <w:rFonts w:ascii="黑体" w:hAnsi="黑体" w:eastAsia="黑体"/>
        </w:rPr>
        <w:t>4. 使用功能防止端点系统上出现可疑行为模式。 这可能包括可疑的进程、文件、API 调用等行为。</w:t>
      </w:r>
    </w:p>
    <w:p>
      <w:r>
        <w:rPr>
          <w:rFonts w:ascii="黑体" w:hAnsi="黑体" w:eastAsia="黑体"/>
        </w:rPr>
        <w:t>5.使用签名或启发式方法来检测恶意软件。</w:t>
      </w:r>
    </w:p>
    <w:p>
      <w:r>
        <w:rPr>
          <w:rFonts w:ascii="黑体" w:hAnsi="黑体" w:eastAsia="黑体"/>
        </w:rPr>
        <w:t>6.对系统、权限、不安全软件、不安全配置等进行审核或扫描，以识别潜在的弱点。</w:t>
      </w:r>
    </w:p>
    <w:p>
      <w:r>
        <w:rPr>
          <w:rFonts w:ascii="黑体" w:hAnsi="黑体" w:eastAsia="黑体"/>
        </w:rPr>
        <w:t>7.管理特权</w:t>
      </w:r>
      <w:r>
        <w:rPr>
          <w:rFonts w:ascii="黑体" w:hAnsi="黑体" w:eastAsia="黑体"/>
        </w:rPr>
        <w:t>帐户</w:t>
      </w:r>
      <w:r>
        <w:rPr>
          <w:rFonts w:ascii="黑体" w:hAnsi="黑体" w:eastAsia="黑体"/>
        </w:rPr>
        <w:t>（包括SYSTEM和root）的创建、修改、使用和权限。</w:t>
      </w:r>
    </w:p>
    <w:p>
      <w:r>
        <w:rPr>
          <w:rFonts w:ascii="黑体" w:hAnsi="黑体" w:eastAsia="黑体"/>
        </w:rPr>
        <w:t>8.管理与用户</w:t>
      </w:r>
      <w:r>
        <w:rPr>
          <w:rFonts w:ascii="黑体" w:hAnsi="黑体" w:eastAsia="黑体"/>
        </w:rPr>
        <w:t>帐户</w:t>
      </w:r>
      <w:r>
        <w:rPr>
          <w:rFonts w:ascii="黑体" w:hAnsi="黑体" w:eastAsia="黑体"/>
        </w:rPr>
        <w:t>关联的创建、修改、使用和权限。</w:t>
      </w:r>
    </w:p>
    <w:p>
      <w:r>
        <w:rPr>
          <w:rFonts w:ascii="黑体" w:hAnsi="黑体" w:eastAsia="黑体"/>
        </w:rPr>
        <w:t>9. 进行与操作系统或操作系统常见功能相关的配置更改，从而导致系统针对技术进行强化。</w:t>
      </w:r>
    </w:p>
    <w:p>
      <w:r>
        <w:rPr>
          <w:rFonts w:ascii="黑体" w:hAnsi="黑体" w:eastAsia="黑体"/>
        </w:rPr>
        <w:t>10.使用远程安全日志和敏感文件存储，可以更好地控制访问，防止入侵检测日志数据或敏感信息泄露。</w:t>
      </w:r>
    </w:p>
    <w:p>
      <w:r>
        <w:rPr>
          <w:rFonts w:ascii="黑体" w:hAnsi="黑体" w:eastAsia="黑体"/>
        </w:rPr>
        <w:t>11.通过强加密保护敏感信息。</w:t>
      </w:r>
    </w:p>
    <w:p>
      <w:r>
        <w:rPr>
          <w:rFonts w:ascii="黑体" w:hAnsi="黑体" w:eastAsia="黑体"/>
        </w:rPr>
        <w:t>12.使用入侵检测签名来阻止网络边界的流量。</w:t>
      </w:r>
    </w:p>
    <w:p>
      <w:r>
        <w:rPr>
          <w:rFonts w:ascii="黑体" w:hAnsi="黑体" w:eastAsia="黑体"/>
        </w:rPr>
        <w:t>13.使用数据丢失防护（DLP）策略对敏感数据进行分类，识别表明个人身份信息（PII）的数据格式，并限制敏感数据的泄露。</w:t>
      </w:r>
    </w:p>
    <w:p>
      <w:r>
        <w:rPr>
          <w:rFonts w:ascii="黑体" w:hAnsi="黑体" w:eastAsia="黑体"/>
        </w:rPr>
        <w:t>14. 培训用户了解对手的访问或操纵尝试，以降低鱼叉式网络钓鱼、社会工程和其他涉及用户交互的技术成功的风险。</w:t>
      </w:r>
    </w:p>
    <w:p>
      <w:r>
        <w:rPr>
          <w:rFonts w:ascii="黑体" w:hAnsi="黑体" w:eastAsia="黑体"/>
        </w:rPr>
        <w:t>15.将代码的执行限制在端点系统上或传输到端点系统的虚拟环境中。</w:t>
      </w:r>
    </w:p>
    <w:p>
      <w:r>
        <w:rPr>
          <w:rFonts w:ascii="黑体" w:hAnsi="黑体" w:eastAsia="黑体"/>
        </w:rPr>
        <w:t>16.对软件（操作系统除外）进行配置更改，以减轻与软件运行方式相关的安全风险。</w:t>
      </w:r>
    </w:p>
    <w:p>
      <w:r>
        <w:rPr>
          <w:rFonts w:ascii="黑体" w:hAnsi="黑体" w:eastAsia="黑体"/>
        </w:rPr>
        <w:t>17.通过设置不特定于用户或特权</w:t>
      </w:r>
      <w:r>
        <w:rPr>
          <w:rFonts w:ascii="黑体" w:hAnsi="黑体" w:eastAsia="黑体"/>
        </w:rPr>
        <w:t>帐户</w:t>
      </w:r>
      <w:r>
        <w:rPr>
          <w:rFonts w:ascii="黑体" w:hAnsi="黑体" w:eastAsia="黑体"/>
        </w:rPr>
        <w:t>的目录和文件权限来限制访问。</w:t>
      </w:r>
    </w:p>
    <w:p>
      <w:r>
        <w:rPr>
          <w:rFonts w:ascii="黑体" w:hAnsi="黑体" w:eastAsia="黑体"/>
        </w:rPr>
        <w:t>18.通过数字签名验证强制执行二进制和应用程序完整性，以防止执行不受信任的代码。</w:t>
      </w:r>
    </w:p>
    <w:p>
      <w:r>
        <w:rPr>
          <w:rFonts w:ascii="黑体" w:hAnsi="黑体" w:eastAsia="黑体"/>
        </w:rPr>
        <w:t>19.阻止用户或组安装未经批准的软件。</w:t>
      </w:r>
    </w:p>
    <w:p>
      <w:r>
        <w:rPr>
          <w:rFonts w:ascii="黑体" w:hAnsi="黑体" w:eastAsia="黑体"/>
        </w:rPr>
        <w:t>20.使用网络设备过滤入口或出口流量并执行</w:t>
      </w:r>
      <w:r>
        <w:rPr>
          <w:rFonts w:ascii="黑体" w:hAnsi="黑体" w:eastAsia="黑体"/>
        </w:rPr>
        <w:t>基于协议</w:t>
      </w:r>
      <w:r>
        <w:rPr>
          <w:rFonts w:ascii="黑体" w:hAnsi="黑体" w:eastAsia="黑体"/>
        </w:rPr>
        <w:t>的过滤。在端点上配置软件以过滤网络流量。</w:t>
      </w:r>
    </w:p>
    <w:p>
      <w:r>
        <w:rPr>
          <w:rFonts w:ascii="黑体" w:hAnsi="黑体" w:eastAsia="黑体"/>
        </w:rPr>
        <w:t>21.使用功能来检测和阻止可能导致或表明发生软件漏洞的情况。</w:t>
      </w:r>
    </w:p>
    <w:p>
      <w:r>
        <w:rPr>
          <w:rFonts w:ascii="黑体" w:hAnsi="黑体" w:eastAsia="黑体"/>
        </w:rPr>
        <w:t>22.从最终用户系统和关键服务器获取并存储数据备份。确保备份和存储系统得到强化并与公司网络分开，以防止泄露。</w:t>
      </w:r>
    </w:p>
    <w:p>
      <w:r>
        <w:rPr>
          <w:rFonts w:ascii="黑体" w:hAnsi="黑体" w:eastAsia="黑体"/>
        </w:rPr>
        <w:t>23. 此类别用于任何适用的缓解活动，这些活动适用于对手获得初始访问权限之前发生的技术，例如侦察和资源开发技术。</w:t>
      </w:r>
    </w:p>
    <w:p>
      <w:r>
        <w:rPr>
          <w:rFonts w:ascii="黑体" w:hAnsi="黑体" w:eastAsia="黑体"/>
        </w:rPr>
        <w:t>24.定期进行软件更新以降低利用风险。</w:t>
      </w:r>
    </w:p>
    <w:p>
      <w:r>
        <w:rPr>
          <w:rFonts w:ascii="黑体" w:hAnsi="黑体" w:eastAsia="黑体"/>
        </w:rPr>
        <w:t>25.限制修改Windows注册表中某些配置单元或键的能力。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黑体段前间距">
    <w:name w:val="黑体段前间距"/>
    <w:pPr>
      <w:spacing w:before="240"/>
    </w:pPr>
    <w:rPr>
      <w:rFonts w:ascii="黑体" w:hAnsi="黑体" w:eastAsia="黑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