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outlineLvl w:val="0"/>
        <w:pStyle w:val="Heading1"/>
      </w:pPr>
      <w:r>
        <w:t>MPC Quadcopter Trajectory Tracking - Performance Report</w:t>
      </w:r>
    </w:p>
    <w:p>
      <w:r>
        <w:t>Trajectory: Circular</w:t>
      </w:r>
    </w:p>
    <w:p>
      <w:r>
        <w:t>Disturbance: mode 4 (strong 0.50 Nm torque disturbance)</w:t>
      </w:r>
    </w:p>
    <w:p>
      <w:r>
        <w:t>Simulation duration: 150 s</w:t>
      </w:r>
    </w:p>
    <w:p>
      <w:r>
        <w:t>Time step: 0.01 s</w:t>
      </w:r>
    </w:p>
    <w:p>
      <w:r>
        <w:t>Steady-state window: 134.99 s to 150.00 s</w:t>
      </w:r>
    </w:p>
    <w:p>
      <w:r>
        <w:t>Generated: 09-Jul-2026 21:31:14</w:t>
      </w:r>
    </w:p>
    <w:p>
      <w:r>
        <w:t> </w:t>
      </w:r>
    </w:p>
    <w:p>
      <w:pPr>
        <w:outlineLvl w:val="1"/>
        <w:pStyle w:val="Heading2"/>
      </w:pPr>
      <w:r>
        <w:t>Root Mean Square Error (RMSE)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MeanAbsError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MaxAbsError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0.0665475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0.0597431</w:t>
            </w:r>
          </w:p>
        </w:tc>
        <w:tc>
          <w:tcPr>
            <w:tcBorders>
              <w:bottom w:color="auto" w:val="single"/>
            </w:tcBorders>
          </w:tcPr>
          <w:p>
            <w:r>
              <w:t>0.156583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0.0317644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0.0279938</w:t>
            </w:r>
          </w:p>
        </w:tc>
        <w:tc>
          <w:tcPr>
            <w:tcBorders>
              <w:bottom w:color="auto" w:val="single"/>
            </w:tcBorders>
          </w:tcPr>
          <w:p>
            <w:r>
              <w:t>0.059252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0.00736485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0.00192161</w:t>
            </w:r>
          </w:p>
        </w:tc>
        <w:tc>
          <w:tcPr>
            <w:tcBorders>
              <w:bottom w:color="auto" w:val="single"/>
            </w:tcBorders>
          </w:tcPr>
          <w:p>
            <w:r>
              <w:t>0.0571079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0.0741066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0.0716448</w:t>
            </w:r>
          </w:p>
        </w:tc>
        <w:tc>
          <w:tcPr>
            <w:tcBorders>
              <w:bottom w:color="auto" w:val="single"/>
            </w:tcBorders>
          </w:tcPr>
          <w:p>
            <w:r>
              <w:t>0.156705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0.113903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0.102435</w:t>
            </w:r>
          </w:p>
        </w:tc>
        <w:tc>
          <w:tcPr>
            <w:tcBorders>
              <w:bottom w:color="auto" w:val="single"/>
            </w:tcBorders>
          </w:tcPr>
          <w:p>
            <w:r>
              <w:t>0.253784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0.11959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0.103936</w:t>
            </w:r>
          </w:p>
        </w:tc>
        <w:tc>
          <w:tcPr>
            <w:tcBorders>
              <w:bottom w:color="auto" w:val="single"/>
            </w:tcBorders>
          </w:tcPr>
          <w:p>
            <w:r>
              <w:t>1.33366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0.0195494</w:t>
            </w:r>
          </w:p>
        </w:tc>
        <w:tc>
          <w:tcPr>
            <w:tcBorders>
              <w:right w:color="auto" w:val="single"/>
            </w:tcBorders>
          </w:tcPr>
          <w:p>
            <w:r>
              <w:t>0.0175268</w:t>
            </w:r>
          </w:p>
        </w:tc>
        <w:tc>
          <w:p>
            <w:r>
              <w:t>0.0298352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ITAE (normalized to m / rad)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</w:tcBorders>
          </w:tcPr>
          <w:p>
            <w:r>
              <w:t>ITAE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0.0597712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0.0283423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0.000533012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0.0714165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0.102533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0.102572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p>
            <w:r>
              <w:t>0.0176366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Steady-State Error (last 10% window)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FinalAbsSteadyState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MeanAbsSteadyState_last10pct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MaxAbsSteadyState_last10pct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0.0906582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0.0602347</w:t>
            </w:r>
          </w:p>
        </w:tc>
        <w:tc>
          <w:tcPr>
            <w:tcBorders>
              <w:bottom w:color="auto" w:val="single"/>
            </w:tcBorders>
          </w:tcPr>
          <w:p>
            <w:r>
              <w:t>0.100845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0.00824837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0.0278567</w:t>
            </w:r>
          </w:p>
        </w:tc>
        <w:tc>
          <w:tcPr>
            <w:tcBorders>
              <w:bottom w:color="auto" w:val="single"/>
            </w:tcBorders>
          </w:tcPr>
          <w:p>
            <w:r>
              <w:t>0.057328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0.000233205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0.000256596</w:t>
            </w:r>
          </w:p>
        </w:tc>
        <w:tc>
          <w:tcPr>
            <w:tcBorders>
              <w:bottom w:color="auto" w:val="single"/>
            </w:tcBorders>
          </w:tcPr>
          <w:p>
            <w:r>
              <w:t>0.0002815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0.0910329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0.0715042</w:t>
            </w:r>
          </w:p>
        </w:tc>
        <w:tc>
          <w:tcPr>
            <w:tcBorders>
              <w:bottom w:color="auto" w:val="single"/>
            </w:tcBorders>
          </w:tcPr>
          <w:p>
            <w:r>
              <w:t>0.101163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0.162749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0.102999</w:t>
            </w:r>
          </w:p>
        </w:tc>
        <w:tc>
          <w:tcPr>
            <w:tcBorders>
              <w:bottom w:color="auto" w:val="single"/>
            </w:tcBorders>
          </w:tcPr>
          <w:p>
            <w:r>
              <w:t>0.16595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0.0103411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0.102367</w:t>
            </w:r>
          </w:p>
        </w:tc>
        <w:tc>
          <w:tcPr>
            <w:tcBorders>
              <w:bottom w:color="auto" w:val="single"/>
            </w:tcBorders>
          </w:tcPr>
          <w:p>
            <w:r>
              <w:t>0.166411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0.0139824</w:t>
            </w:r>
          </w:p>
        </w:tc>
        <w:tc>
          <w:tcPr>
            <w:tcBorders>
              <w:right w:color="auto" w:val="single"/>
            </w:tcBorders>
          </w:tcPr>
          <w:p>
            <w:r>
              <w:t>0.0172571</w:t>
            </w:r>
          </w:p>
        </w:tc>
        <w:tc>
          <w:p>
            <w:r>
              <w:t>0.0277778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Run Summary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Metric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Value</w:t>
            </w:r>
          </w:p>
        </w:tc>
        <w:tc>
          <w:tcPr>
            <w:tcBorders>
              <w:bottom w:color="auto" w:val="single"/>
            </w:tcBorders>
          </w:tcPr>
          <w:p>
            <w:r>
              <w:t>Unit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Trajectory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Circular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mode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4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description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strong 0.50 Nm torque disturbance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Simulation duration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150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Time step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0.07410664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Mean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0.07164479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Max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0.15670535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0.11390323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0.11958998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0.01954935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Control energy integral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90291.0601</w:t>
            </w:r>
          </w:p>
        </w:tc>
        <w:tc>
          <w:tcPr>
            <w:tcBorders>
              <w:bottom w:color="auto" w:val="single"/>
            </w:tcBorders>
          </w:tcPr>
          <w:p>
            <w:r>
              <w:t>-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Thrust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24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Sharp turns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91</w:t>
            </w:r>
          </w:p>
        </w:tc>
        <w:tc>
          <w:tcPr>
            <w:tcBorders>
              <w:bottom w:color="auto" w:val="single"/>
            </w:tcBorders>
          </w:tcPr>
          <w:p>
            <w:r>
              <w:t>count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Computation time</w:t>
            </w:r>
          </w:p>
        </w:tc>
        <w:tc>
          <w:tcPr>
            <w:tcBorders>
              <w:right w:color="auto" w:val="single"/>
            </w:tcBorders>
          </w:tcPr>
          <w:p>
            <w:r>
              <w:t>3662.938</w:t>
            </w:r>
          </w:p>
        </w:tc>
        <w:tc>
          <w:p>
            <w:r>
              <w:t>s</w:t>
            </w:r>
          </w:p>
        </w:tc>
      </w:tr>
    </w:tbl>
    <w:p>
      <w:r>
        <w:t> </w:t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>
  <w:zoom w:percent="16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28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931F7"/>
    <w:rsid w:val="00FA7599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xmlns:o="urn:schemas-microsoft-com:office:office" xmlns:v="urn:schemas-microsoft-com:vml" spidmax="1026" v:ext="edit"/>
    <o:shapelayout xmlns:o="urn:schemas-microsoft-com:office:office" xmlns:v="urn:schemas-microsoft-com:vml" v:ext="edit">
      <o:idmap data="1" v:ext="edit"/>
    </o:shapelayout>
  </w:shapeDefaults>
  <w:decimalSymbol w:val="."/>
  <w:listSeparator w:val=","/>
  <w14:docId xmlns:w14="http://schemas.microsoft.com/office/word/2010/wordml"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Text" w:type="paragraph">
    <w:name w:val="footnote text"/>
    <w:basedOn w:val="Normal"/>
    <w:link w:val="FootnoteTextChar"/>
    <w:uiPriority w:val="99"/>
    <w:semiHidden/>
    <w:unhideWhenUsed/>
    <w:rsid w:val="00F931F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931F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931F7"/>
    <w:rPr>
      <w:vertAlign w:val="superscript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endnotesId1" Target="endnotes.xml" Type="http://schemas.openxmlformats.org/officeDocument/2006/relationships/endnotes"/>
  <Relationship Id="footnotesId1" Target="footnotes.xml" Type="http://schemas.openxmlformats.org/officeDocument/2006/relationships/footnotes"/>
  <Relationship Id="rId1" Target="../customXml/item1.xml" Type="http://schemas.openxmlformats.org/officeDocument/2006/relationships/customXml"/>
  <Relationship Id="rId10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8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2024-04-07T13:45:00Z</dcterms:modified>
</cp:coreProperties>
</file>