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Upward Helix</w:t>
      </w:r>
    </w:p>
    <w:p>
      <w:r>
        <w:t>Disturbance: mode 1 (no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17:00:46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0.0187212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0.0164629</w:t>
            </w:r>
          </w:p>
        </w:tc>
        <w:tc>
          <w:tcPr>
            <w:tcBorders>
              <w:bottom w:color="auto" w:val="single"/>
            </w:tcBorders>
          </w:tcPr>
          <w:p>
            <w:r>
              <w:t>0.06598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0.0144583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0.0129165</w:t>
            </w:r>
          </w:p>
        </w:tc>
        <w:tc>
          <w:tcPr>
            <w:tcBorders>
              <w:bottom w:color="auto" w:val="single"/>
            </w:tcBorders>
          </w:tcPr>
          <w:p>
            <w:r>
              <w:t>0.0447895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0.00273885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0.00273836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0.00291488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0.0238123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0.0232579</w:t>
            </w:r>
          </w:p>
        </w:tc>
        <w:tc>
          <w:tcPr>
            <w:tcBorders>
              <w:bottom w:color="auto" w:val="single"/>
            </w:tcBorders>
          </w:tcPr>
          <w:p>
            <w:r>
              <w:t>0.0679522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0.028547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0.0255808</w:t>
            </w:r>
          </w:p>
        </w:tc>
        <w:tc>
          <w:tcPr>
            <w:tcBorders>
              <w:bottom w:color="auto" w:val="single"/>
            </w:tcBorders>
          </w:tcPr>
          <w:p>
            <w:r>
              <w:t>0.145933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0.0333646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0.0260686</w:t>
            </w:r>
          </w:p>
        </w:tc>
        <w:tc>
          <w:tcPr>
            <w:tcBorders>
              <w:bottom w:color="auto" w:val="single"/>
            </w:tcBorders>
          </w:tcPr>
          <w:p>
            <w:r>
              <w:t>0.763846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3.01531e-16</w:t>
            </w:r>
          </w:p>
        </w:tc>
        <w:tc>
          <w:tcPr>
            <w:tcBorders>
              <w:right w:color="auto" w:val="single"/>
            </w:tcBorders>
          </w:tcPr>
          <w:p>
            <w:r>
              <w:t>9.34154e-17</w:t>
            </w:r>
          </w:p>
        </w:tc>
        <w:tc>
          <w:p>
            <w:r>
              <w:t>2.29019e-15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0.0160212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0.012766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0.00273364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0.0228094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0.0255958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0.0255022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1.59624e-17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0.0246443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0.0160594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0.0252081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0.000764474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0.0126805</w:t>
            </w:r>
          </w:p>
        </w:tc>
        <w:tc>
          <w:tcPr>
            <w:tcBorders>
              <w:bottom w:color="auto" w:val="single"/>
            </w:tcBorders>
          </w:tcPr>
          <w:p>
            <w:r>
              <w:t>0.0202229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0.00273316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0.00273316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0.00273316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0.0248072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0.0227914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0.0259323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0.0402096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0.0256201</w:t>
            </w:r>
          </w:p>
        </w:tc>
        <w:tc>
          <w:tcPr>
            <w:tcBorders>
              <w:bottom w:color="auto" w:val="single"/>
            </w:tcBorders>
          </w:tcPr>
          <w:p>
            <w:r>
              <w:t>0.0402134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0.000740227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0.0254586</w:t>
            </w:r>
          </w:p>
        </w:tc>
        <w:tc>
          <w:tcPr>
            <w:tcBorders>
              <w:bottom w:color="auto" w:val="single"/>
            </w:tcBorders>
          </w:tcPr>
          <w:p>
            <w:r>
              <w:t>0.0400418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1.2451e-18</w:t>
            </w:r>
          </w:p>
        </w:tc>
        <w:tc>
          <w:tcPr>
            <w:tcBorders>
              <w:right w:color="auto" w:val="single"/>
            </w:tcBorders>
          </w:tcPr>
          <w:p>
            <w:r>
              <w:t>2.63097e-18</w:t>
            </w:r>
          </w:p>
        </w:tc>
        <w:tc>
          <w:p>
            <w:r>
              <w:t>4.1611e-18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Upward Helix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no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0.02381233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0.02325786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0.06795218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0.02854698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0.03336457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0.00000000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90236.7320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22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33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3584.193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