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FR/SL Module — Addendum B</w:t>
      </w:r>
    </w:p>
    <w:p>
      <w:pPr>
        <w:spacing w:after="260"/>
        <w:jc w:val="center"/>
      </w:pPr>
      <w:r>
        <w:rPr>
          <w:b/>
          <w:bCs/>
          <w:sz w:val="24"/>
          <w:szCs w:val="24"/>
        </w:rPr>
        <w:t xml:space="preserve">Code Review Response: Methods Clarifications &amp; Hygiene Fixes</w:t>
      </w:r>
    </w:p>
    <w:p>
      <w:pPr>
        <w:spacing w:after="200"/>
      </w:pPr>
      <w:r>
        <w:rPr>
          <w:i/>
          <w:iCs/>
        </w:rPr>
        <w:t xml:space="preserve">This addendum documents the response to an independent code review of finalized_module_1.R. It covers two methods-text clarifications (no code or results changed) and a log of code hygiene fixes with no effect on any computation or reported number.</w:t>
      </w:r>
    </w:p>
    <w:p>
      <w:pPr>
        <w:spacing w:after="140" w:before="260"/>
      </w:pPr>
      <w:r>
        <w:rPr>
          <w:b/>
          <w:bCs/>
          <w:sz w:val="26"/>
          <w:szCs w:val="26"/>
        </w:rPr>
        <w:t xml:space="preserve">B.1 Methods-Text Clarifications (no code change, no results affected)</w:t>
      </w:r>
    </w:p>
    <w:p>
      <w:pPr>
        <w:spacing w:after="200"/>
      </w:pPr>
      <w:r>
        <w:t xml:space="preserve">Two items raised in review require only precise language in the manuscript's Methods section, not a code change. Both were traced through the code to confirm exactly what they can and cannot affect before deciding this.</w:t>
      </w:r>
    </w:p>
    <w:p>
      <w:pPr>
        <w:spacing w:after="140" w:before="260"/>
      </w:pPr>
      <w:r>
        <w:rPr>
          <w:b/>
          <w:bCs/>
          <w:sz w:val="24"/>
          <w:szCs w:val="24"/>
        </w:rPr>
        <w:t xml:space="preserve">B.1.1 On multiple-testing correction</w:t>
      </w:r>
    </w:p>
    <w:p>
      <w:pPr>
        <w:spacing w:after="200"/>
      </w:pPr>
      <w:r>
        <w:t xml:space="preserve">The results table displays a Benjamini-Hochberg (BH) adjusted p-value alongside the raw p-value for each test, for the reader's context. However, every PASS/FAIL decision in the pipeline (test_differential_essentiality, test_reciprocal_compensation, and all other tests) compares the raw, unadjusted p-value to ALPHA=0.05, consistently, for every pair ever run. This has not changed and does not affect any previously reported number.</w:t>
      </w:r>
    </w:p>
    <w:p>
      <w:pPr>
        <w:spacing w:after="200"/>
      </w:pPr>
      <w:r>
        <w:t xml:space="preserve">Manuscript language to use:</w:t>
      </w:r>
    </w:p>
    <w:p>
      <w:pPr>
        <w:spacing w:after="200"/>
      </w:pPr>
      <w:r>
        <w:rPr>
          <w:i/>
          <w:iCs/>
        </w:rPr>
        <w:t xml:space="preserve">“Each gene pair is evaluated independently; test significance is determined from the raw p-value (α=0.05). A Benjamini-Hochberg-adjusted p-value is additionally reported alongside each result for the reader's context, but does not itself gate the pass/fail decision.”</w:t>
      </w:r>
    </w:p>
    <w:p>
      <w:pPr>
        <w:spacing w:after="200"/>
      </w:pPr>
      <w:r>
        <w:t xml:space="preserve">Language to avoid: any phrasing implying BH-correction is used to determine significance (e.g. “we apply BH-correction to call significance”) — this would misdescribe the code as written.</w:t>
      </w:r>
    </w:p>
    <w:p>
      <w:pPr>
        <w:spacing w:after="140" w:before="260"/>
      </w:pPr>
      <w:r>
        <w:rPr>
          <w:b/>
          <w:bCs/>
          <w:sz w:val="24"/>
          <w:szCs w:val="24"/>
        </w:rPr>
        <w:t xml:space="preserve">B.1.2 On the SL confidence label and Coexpression</w:t>
      </w:r>
    </w:p>
    <w:p>
      <w:pPr>
        <w:spacing w:after="200"/>
      </w:pPr>
      <w:r>
        <w:t xml:space="preserve">test_coexpression is explicitly documented in its own code comment as “context only — not a required SL criterion.” </w:t>
      </w:r>
      <w:r>
        <w:rPr>
          <w:b/>
          <w:bCs/>
        </w:rPr>
        <w:t xml:space="preserve">Correction to an earlier draft of this addendum: </w:t>
      </w:r>
      <w:r>
        <w:t xml:space="preserve">test_coexpression is part of the SL pipeline only — it is not part of the FR pipeline's test list at all, so there is nothing to “exclude” from FR's decision-driving support count with respect to this specific test. (The tests actually excluded from FR's decision-driving support count, per the v2.13 design, are paralogy and Compensatory Dependency — see the module's validation summary, Section 3.) On the SL side, test_coexpression is currently included in n_support_passed, which can shift the confidence label between “moderate” and “low-moderate” in one specific situation.</w:t>
      </w:r>
    </w:p>
    <w:p>
      <w:pPr>
        <w:spacing w:after="200"/>
      </w:pPr>
      <w:r>
        <w:t xml:space="preserve">Traced through the code to confirm the exact, bounded scope of this: it cannot change whether a pair is called Synthetic Lethal / Synthetic Lethal (moderate) / Borderline SL / Not Synthetic Lethal (that call is driven only by the two core differential-essentiality directions); it cannot change overall_call or priority (both are computed from the call string, not the confidence string); it does not touch the FR pipeline. The only effect is the confidence label text, and only for asymmetric-SL pairs (exactly one direction passed) that are already called “Synthetic Lethal (moderate).” No pair's classification and no reported precision/recall number is affected by this.</w:t>
      </w:r>
    </w:p>
    <w:p>
      <w:pPr>
        <w:spacing w:after="200"/>
      </w:pPr>
      <w:r>
        <w:t xml:space="preserve">Manuscript language to use:</w:t>
      </w:r>
    </w:p>
    <w:p>
      <w:pPr>
        <w:spacing w:after="200"/>
      </w:pPr>
      <w:r>
        <w:rPr>
          <w:i/>
          <w:iCs/>
        </w:rPr>
        <w:t xml:space="preserve">“For asymmetric synthetic-lethal calls (one direction significant), the reported confidence level draws on both decision-driving supporting evidence and contextual evidence (coexpression), consistent with the tool's broader design principle that supporting tests provide context rather than gating a call.”</w:t>
      </w:r>
    </w:p>
    <w:p>
      <w:pPr>
        <w:spacing w:after="200"/>
      </w:pPr>
      <w:r>
        <w:t xml:space="preserve">No code change made. Left as-is by deliberate decision, not oversight — both the reasoning and the traced scope of impact are documented here for reviewer reference.</w:t>
      </w:r>
    </w:p>
    <w:p>
      <w:pPr>
        <w:spacing w:after="140" w:before="260"/>
      </w:pPr>
      <w:r>
        <w:rPr>
          <w:b/>
          <w:bCs/>
          <w:sz w:val="26"/>
          <w:szCs w:val="26"/>
        </w:rPr>
        <w:t xml:space="preserve">B.2 Code Hygiene Fixes (no computation, threshold, or call logic touched)</w:t>
      </w:r>
    </w:p>
    <w:p>
      <w:pPr>
        <w:spacing w:after="200"/>
      </w:pPr>
      <w:r>
        <w:t xml:space="preserve">The following items were confirmed, by line-by-line diff against the prior version, to affect only environment/execution behavior (file paths, console output, when validation code runs) — never any test function, pipeline function, or analyze_gene_pair_v2. No rerun of any benchmark was required for these.</w:t>
      </w:r>
    </w:p>
    <w:p>
      <w:pPr>
        <w:spacing w:after="200"/>
      </w:pPr>
      <w:r>
        <w:t xml:space="preserve">• Hardcoded personal file path (DATA_DIR and a source() call) replaced with a relative/config-based path, so the file runs correctly on any machine, not just the original development machine.</w:t>
      </w:r>
    </w:p>
    <w:p>
      <w:pPr>
        <w:spacing w:after="200"/>
      </w:pPr>
      <w:r>
        <w:t xml:space="preserve">• ~300 lines of validation/benchmark script that previously auto-executed on every source() of the file (loading data, looping over hardcoded gene pairs, printing results) moved out of the auto-run path, so sourcing this file for its functions no longer also runs a full validation pass as a side effect.</w:t>
      </w:r>
    </w:p>
    <w:p>
      <w:pPr>
        <w:spacing w:after="200"/>
      </w:pPr>
      <w:r>
        <w:t xml:space="preserve">• Leftover inline debug cat() statements inside test_differential_essentiality and test_reciprocal_compensation (printing n_loss, coefficients, per-tissue stats on every call) removed/gated, consistent with the v2.8 changelog's stated intent to remove debugging aids from the production file.</w:t>
      </w:r>
    </w:p>
    <w:p>
      <w:pPr>
        <w:spacing w:after="140" w:before="260"/>
      </w:pPr>
      <w:r>
        <w:rPr>
          <w:b/>
          <w:bCs/>
          <w:sz w:val="26"/>
          <w:szCs w:val="26"/>
        </w:rPr>
        <w:t xml:space="preserve">B.3 Summary</w:t>
      </w:r>
    </w:p>
    <w:p>
      <w:pPr>
        <w:spacing w:after="200"/>
      </w:pPr>
      <w:r>
        <w:t xml:space="preserve">Every item raised in the review was individually verified against the actual code (not assumed) before deciding a response. Two items are resolved with precise manuscript language rather than a code change, on the documented basis that their effect on results is either nonexistent (B.1.1) or narrowly bounded to a confidence-label word choice with zero effect on any classification or reported metric (B.1.2). Four items are resolved as confirmed no-risk hygiene fixes (B.2). This closes the review's findings without altering, and without needing to re-validate, any previously reported number in this module.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2026-07-30T07:27:35.427Z</dcterms:created>
  <dcterms:modified xsi:type="dcterms:W3CDTF">2026-07-30T07:27:35.445Z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