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097" w:rsidRDefault="00F53097" w:rsidP="00F53097"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A </w:t>
      </w:r>
      <w:bookmarkStart w:id="0" w:name="_GoBack"/>
      <w:bookmarkEnd w:id="0"/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>line chart to showcase the regional distribution of total sales.</w:t>
      </w:r>
    </w:p>
    <w:p w:rsidR="00F53097" w:rsidRDefault="00F53097" w:rsidP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14300</wp:posOffset>
            </wp:positionH>
            <wp:positionV relativeFrom="paragraph">
              <wp:posOffset>0</wp:posOffset>
            </wp:positionV>
            <wp:extent cx="5943600" cy="762889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097" w:rsidRDefault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 A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bar chart to visualize the quantity of each product sold.</w:t>
      </w:r>
      <w:r>
        <w:rPr>
          <w:noProof/>
        </w:rPr>
        <w:drawing>
          <wp:inline distT="0" distB="0" distL="0" distR="0" wp14:anchorId="3511B97A" wp14:editId="04055CC8">
            <wp:extent cx="5943600" cy="7014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097"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> </w:t>
      </w:r>
    </w:p>
    <w:p w:rsidR="00F53097" w:rsidRDefault="00F53097">
      <w:pPr>
        <w:rPr>
          <w:rFonts w:ascii="Segoe UI" w:hAnsi="Segoe UI" w:cs="Segoe UI"/>
          <w:color w:val="374151"/>
          <w:sz w:val="27"/>
          <w:szCs w:val="27"/>
          <w:shd w:val="clear" w:color="auto" w:fill="FFFFFF"/>
        </w:rPr>
      </w:pPr>
    </w:p>
    <w:p w:rsidR="00217642" w:rsidRDefault="00F53097"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A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scatter plot to explore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the 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>price per unit and the operating profit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relation.</w:t>
      </w:r>
      <w:r>
        <w:rPr>
          <w:noProof/>
        </w:rPr>
        <w:drawing>
          <wp:inline distT="0" distB="0" distL="0" distR="0">
            <wp:extent cx="5943600" cy="687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097"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lastRenderedPageBreak/>
        <w:t>Comparison of</w:t>
      </w:r>
      <w:r>
        <w:rPr>
          <w:rFonts w:ascii="Segoe UI" w:hAnsi="Segoe UI" w:cs="Segoe UI"/>
          <w:color w:val="374151"/>
          <w:sz w:val="27"/>
          <w:szCs w:val="27"/>
          <w:shd w:val="clear" w:color="auto" w:fill="FFFFFF"/>
        </w:rPr>
        <w:t xml:space="preserve"> the distribution of operating margins for different sales methods</w:t>
      </w:r>
      <w:r>
        <w:rPr>
          <w:noProof/>
        </w:rPr>
        <w:drawing>
          <wp:inline distT="0" distB="0" distL="0" distR="0">
            <wp:extent cx="5943600" cy="704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097"/>
    <w:rsid w:val="00763B7B"/>
    <w:rsid w:val="00CC285E"/>
    <w:rsid w:val="00E74D74"/>
    <w:rsid w:val="00F5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7E93"/>
  <w15:chartTrackingRefBased/>
  <w15:docId w15:val="{2408DD17-1204-4341-82A2-3059AD24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2023-10-26T11:19:00Z</dcterms:created>
  <dcterms:modified xsi:type="dcterms:W3CDTF">2023-10-26T11:30:00Z</dcterms:modified>
</cp:coreProperties>
</file>