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36"/>
        </w:rPr>
        <w:t>HYBRID ENSEMBLE DEEPFAKE DETECTOR</w:t>
      </w:r>
    </w:p>
    <w:p>
      <w:pPr>
        <w:jc w:val="center"/>
      </w:pPr>
      <w:r>
        <w:rPr>
          <w:b/>
          <w:color w:val="2E75B6"/>
          <w:sz w:val="26"/>
        </w:rPr>
        <w:t>Step 2 Documentation: Dataset Download &amp; Inspection</w:t>
      </w:r>
    </w:p>
    <w:p>
      <w:pPr>
        <w:jc w:val="center"/>
      </w:pPr>
      <w:r>
        <w:rPr>
          <w:sz w:val="20"/>
        </w:rPr>
        <w:t>Hazara University, Mansehra  |  CS 7th A  |  22 April 2026</w:t>
      </w:r>
    </w:p>
    <w:p/>
    <w:p>
      <w:pPr>
        <w:pStyle w:val="Heading2"/>
      </w:pPr>
      <w:r>
        <w:rPr>
          <w:color w:val="1F497D"/>
        </w:rPr>
        <w:t>1. Step Objective</w:t>
      </w:r>
    </w:p>
    <w:p>
      <w:r>
        <w:t>Step 2 covers acquisition and initial inspection of training datasets. The goal is to ensure sufficient and balanced data is available before any preprocessing or model training begins. The inspection phase produces statistics on class distribution, split ratios, and image properties to guide later preprocessing decisions.</w:t>
      </w:r>
    </w:p>
    <w:p/>
    <w:p>
      <w:pPr>
        <w:pStyle w:val="Heading2"/>
      </w:pPr>
      <w:r>
        <w:rPr>
          <w:color w:val="1F497D"/>
        </w:rPr>
        <w:t>2. Datasets Acquired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5B6"/>
          </w:tcPr>
          <w:p>
            <w:r>
              <w:t>Dataset</w:t>
            </w:r>
          </w:p>
        </w:tc>
        <w:tc>
          <w:tcPr>
            <w:tcW w:type="dxa" w:w="2196"/>
            <w:shd w:val="clear" w:color="auto" w:fill="2E75B6"/>
          </w:tcPr>
          <w:p>
            <w:r>
              <w:t>Source</w:t>
            </w:r>
          </w:p>
        </w:tc>
        <w:tc>
          <w:tcPr>
            <w:tcW w:type="dxa" w:w="2196"/>
            <w:shd w:val="clear" w:color="auto" w:fill="2E75B6"/>
          </w:tcPr>
          <w:p>
            <w:r>
              <w:t>Status</w:t>
            </w:r>
          </w:p>
        </w:tc>
        <w:tc>
          <w:tcPr>
            <w:tcW w:type="dxa" w:w="2196"/>
            <w:shd w:val="clear" w:color="auto" w:fill="2E75B6"/>
          </w:tcPr>
          <w:p>
            <w:r>
              <w:t>Location</w:t>
            </w:r>
          </w:p>
        </w:tc>
      </w:tr>
      <w:tr>
        <w:tc>
          <w:tcPr>
            <w:tcW w:type="dxa" w:w="2196"/>
          </w:tcPr>
          <w:p>
            <w:r>
              <w:t>DFDC (Deepfake Detection Challenge)</w:t>
            </w:r>
          </w:p>
        </w:tc>
        <w:tc>
          <w:tcPr>
            <w:tcW w:type="dxa" w:w="2196"/>
          </w:tcPr>
          <w:p>
            <w:r>
              <w:t>Kaggle — archive.zip (pre-extracted frames)</w:t>
            </w:r>
          </w:p>
        </w:tc>
        <w:tc>
          <w:tcPr>
            <w:tcW w:type="dxa" w:w="2196"/>
          </w:tcPr>
          <w:p>
            <w:r>
              <w:t>✅ Fully extracted — 50,000 face frames</w:t>
            </w:r>
          </w:p>
        </w:tc>
        <w:tc>
          <w:tcPr>
            <w:tcW w:type="dxa" w:w="2196"/>
          </w:tcPr>
          <w:p>
            <w:r>
              <w:t>data/raw/dfdc/dfdc_frames/</w:t>
            </w:r>
          </w:p>
        </w:tc>
      </w:tr>
      <w:tr>
        <w:tc>
          <w:tcPr>
            <w:tcW w:type="dxa" w:w="2196"/>
          </w:tcPr>
          <w:p>
            <w:r>
              <w:t>FaceForensics++ c23</w:t>
            </w:r>
          </w:p>
        </w:tc>
        <w:tc>
          <w:tcPr>
            <w:tcW w:type="dxa" w:w="2196"/>
          </w:tcPr>
          <w:p>
            <w:r>
              <w:t>Direct download (browser)</w:t>
            </w:r>
          </w:p>
        </w:tc>
        <w:tc>
          <w:tcPr>
            <w:tcW w:type="dxa" w:w="2196"/>
          </w:tcPr>
          <w:p>
            <w:r>
              <w:t>⚠️ Partial — 1.3 GB downloaded, incomplete</w:t>
            </w:r>
          </w:p>
        </w:tc>
        <w:tc>
          <w:tcPr>
            <w:tcW w:type="dxa" w:w="2196"/>
          </w:tcPr>
          <w:p>
            <w:r>
              <w:t>archive (1).zip.crdownload</w:t>
            </w:r>
          </w:p>
        </w:tc>
      </w:tr>
      <w:tr>
        <w:tc>
          <w:tcPr>
            <w:tcW w:type="dxa" w:w="2196"/>
          </w:tcPr>
          <w:p>
            <w:r>
              <w:t>Celeb-DF v2</w:t>
            </w:r>
          </w:p>
        </w:tc>
        <w:tc>
          <w:tcPr>
            <w:tcW w:type="dxa" w:w="2196"/>
          </w:tcPr>
          <w:p>
            <w:r>
              <w:t>Author request form</w:t>
            </w:r>
          </w:p>
        </w:tc>
        <w:tc>
          <w:tcPr>
            <w:tcW w:type="dxa" w:w="2196"/>
          </w:tcPr>
          <w:p>
            <w:r>
              <w:t>🔜 Pending — request to be submitted</w:t>
            </w:r>
          </w:p>
        </w:tc>
        <w:tc>
          <w:tcPr>
            <w:tcW w:type="dxa" w:w="2196"/>
          </w:tcPr>
          <w:p>
            <w:r>
              <w:t>data/raw/celeb-df/ (empty)</w:t>
            </w:r>
          </w:p>
        </w:tc>
      </w:tr>
      <w:tr>
        <w:tc>
          <w:tcPr>
            <w:tcW w:type="dxa" w:w="2196"/>
          </w:tcPr>
          <w:p>
            <w:r>
              <w:t>ASVspoof (audio)</w:t>
            </w:r>
          </w:p>
        </w:tc>
        <w:tc>
          <w:tcPr>
            <w:tcW w:type="dxa" w:w="2196"/>
          </w:tcPr>
          <w:p>
            <w:r>
              <w:t>ASVspoof challenge website</w:t>
            </w:r>
          </w:p>
        </w:tc>
        <w:tc>
          <w:tcPr>
            <w:tcW w:type="dxa" w:w="2196"/>
          </w:tcPr>
          <w:p>
            <w:r>
              <w:t>🔜 Pending — Step 8 (audio classifier)</w:t>
            </w:r>
          </w:p>
        </w:tc>
        <w:tc>
          <w:tcPr>
            <w:tcW w:type="dxa" w:w="2196"/>
          </w:tcPr>
          <w:p>
            <w:r>
              <w:t>data/raw/ (future)</w:t>
            </w:r>
          </w:p>
        </w:tc>
      </w:tr>
    </w:tbl>
    <w:p/>
    <w:p>
      <w:pPr>
        <w:pStyle w:val="Heading2"/>
      </w:pPr>
      <w:r>
        <w:rPr>
          <w:color w:val="1F497D"/>
        </w:rPr>
        <w:t>3. DFDC Dataset — Statistics</w:t>
      </w:r>
    </w:p>
    <w:p>
      <w:r>
        <w:t>The DFDC archive contained pre-extracted, pre-labeled face frame crops (PNG), already split into train/val/test subsets. No additional split needed. CSV log (dfdc_log.csv) indexes all 49,029 valid frames.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E75B6"/>
          </w:tcPr>
          <w:p>
            <w:r>
              <w:t>Split</w:t>
            </w:r>
          </w:p>
        </w:tc>
        <w:tc>
          <w:tcPr>
            <w:tcW w:type="dxa" w:w="2196"/>
            <w:shd w:val="clear" w:color="auto" w:fill="2E75B6"/>
          </w:tcPr>
          <w:p>
            <w:r>
              <w:t>Real</w:t>
            </w:r>
          </w:p>
        </w:tc>
        <w:tc>
          <w:tcPr>
            <w:tcW w:type="dxa" w:w="2196"/>
            <w:shd w:val="clear" w:color="auto" w:fill="2E75B6"/>
          </w:tcPr>
          <w:p>
            <w:r>
              <w:t>Fake</w:t>
            </w:r>
          </w:p>
        </w:tc>
        <w:tc>
          <w:tcPr>
            <w:tcW w:type="dxa" w:w="2196"/>
            <w:shd w:val="clear" w:color="auto" w:fill="2E75B6"/>
          </w:tcPr>
          <w:p>
            <w:r>
              <w:t>Total</w:t>
            </w:r>
          </w:p>
        </w:tc>
      </w:tr>
      <w:tr>
        <w:tc>
          <w:tcPr>
            <w:tcW w:type="dxa" w:w="2196"/>
          </w:tcPr>
          <w:p>
            <w:r>
              <w:t>Train</w:t>
            </w:r>
          </w:p>
        </w:tc>
        <w:tc>
          <w:tcPr>
            <w:tcW w:type="dxa" w:w="2196"/>
          </w:tcPr>
          <w:p>
            <w:r>
              <w:t>18,000</w:t>
            </w:r>
          </w:p>
        </w:tc>
        <w:tc>
          <w:tcPr>
            <w:tcW w:type="dxa" w:w="2196"/>
          </w:tcPr>
          <w:p>
            <w:r>
              <w:t>18,000</w:t>
            </w:r>
          </w:p>
        </w:tc>
        <w:tc>
          <w:tcPr>
            <w:tcW w:type="dxa" w:w="2196"/>
          </w:tcPr>
          <w:p>
            <w:r>
              <w:t>36,000</w:t>
            </w:r>
          </w:p>
        </w:tc>
      </w:tr>
      <w:tr>
        <w:tc>
          <w:tcPr>
            <w:tcW w:type="dxa" w:w="2196"/>
          </w:tcPr>
          <w:p>
            <w:r>
              <w:t>Val</w:t>
            </w:r>
          </w:p>
        </w:tc>
        <w:tc>
          <w:tcPr>
            <w:tcW w:type="dxa" w:w="2196"/>
          </w:tcPr>
          <w:p>
            <w:r>
              <w:t>3,500</w:t>
            </w:r>
          </w:p>
        </w:tc>
        <w:tc>
          <w:tcPr>
            <w:tcW w:type="dxa" w:w="2196"/>
          </w:tcPr>
          <w:p>
            <w:r>
              <w:t>3,500</w:t>
            </w:r>
          </w:p>
        </w:tc>
        <w:tc>
          <w:tcPr>
            <w:tcW w:type="dxa" w:w="2196"/>
          </w:tcPr>
          <w:p>
            <w:r>
              <w:t>7,000</w:t>
            </w:r>
          </w:p>
        </w:tc>
      </w:tr>
      <w:tr>
        <w:tc>
          <w:tcPr>
            <w:tcW w:type="dxa" w:w="2196"/>
          </w:tcPr>
          <w:p>
            <w:r>
              <w:t>Test</w:t>
            </w:r>
          </w:p>
        </w:tc>
        <w:tc>
          <w:tcPr>
            <w:tcW w:type="dxa" w:w="2196"/>
          </w:tcPr>
          <w:p>
            <w:r>
              <w:t>2,529</w:t>
            </w:r>
          </w:p>
        </w:tc>
        <w:tc>
          <w:tcPr>
            <w:tcW w:type="dxa" w:w="2196"/>
          </w:tcPr>
          <w:p>
            <w:r>
              <w:t>3,500</w:t>
            </w:r>
          </w:p>
        </w:tc>
        <w:tc>
          <w:tcPr>
            <w:tcW w:type="dxa" w:w="2196"/>
          </w:tcPr>
          <w:p>
            <w:r>
              <w:t>6,029</w:t>
            </w:r>
          </w:p>
        </w:tc>
      </w:tr>
      <w:tr>
        <w:tc>
          <w:tcPr>
            <w:tcW w:type="dxa" w:w="2196"/>
          </w:tcPr>
          <w:p>
            <w:r>
              <w:t>Total</w:t>
            </w:r>
          </w:p>
        </w:tc>
        <w:tc>
          <w:tcPr>
            <w:tcW w:type="dxa" w:w="2196"/>
          </w:tcPr>
          <w:p>
            <w:r>
              <w:t>24,029</w:t>
            </w:r>
          </w:p>
        </w:tc>
        <w:tc>
          <w:tcPr>
            <w:tcW w:type="dxa" w:w="2196"/>
          </w:tcPr>
          <w:p>
            <w:r>
              <w:t>25,000</w:t>
            </w:r>
          </w:p>
        </w:tc>
        <w:tc>
          <w:tcPr>
            <w:tcW w:type="dxa" w:w="2196"/>
          </w:tcPr>
          <w:p>
            <w:r>
              <w:t>49,029</w:t>
            </w:r>
          </w:p>
        </w:tc>
      </w:tr>
    </w:tbl>
    <w:p/>
    <w:p>
      <w:pPr>
        <w:pStyle w:val="Heading3"/>
      </w:pPr>
      <w:r>
        <w:rPr>
          <w:color w:val="2E75B6"/>
        </w:rPr>
        <w:t>3.1 Class Balance Analysis</w:t>
      </w:r>
    </w:p>
    <w:p>
      <w:r>
        <w:t>Train split: perfectly balanced (50% real / 50% fake) — ideal for unbiased training. Test split: slight fake imbalance (58% fake / 42% real) — reflects real-world deployment conditions where fake content is more prevalent. No resampling required for train/val; class weights may optionally be applied during training given test imbalance.</w:t>
      </w:r>
    </w:p>
    <w:p/>
    <w:p>
      <w:pPr>
        <w:pStyle w:val="Heading3"/>
      </w:pPr>
      <w:r>
        <w:rPr>
          <w:color w:val="2E75B6"/>
        </w:rPr>
        <w:t>3.2 Image Properties</w:t>
      </w:r>
    </w:p>
    <w:tbl>
      <w:tblPr>
        <w:tblStyle w:val="TableGrid"/>
        <w:tblW w:type="auto" w:w="0"/>
        <w:tblLook w:firstColumn="1" w:firstRow="1" w:lastColumn="0" w:lastRow="0" w:noHBand="0" w:noVBand="1" w:val="04A0"/>
      </w:tblPr>
      <w:tblGrid>
        <w:gridCol w:w="4392"/>
        <w:gridCol w:w="4392"/>
      </w:tblGrid>
      <w:tr>
        <w:tc>
          <w:tcPr>
            <w:tcW w:type="dxa" w:w="4392"/>
            <w:shd w:val="clear" w:color="auto" w:fill="2E75B6"/>
          </w:tcPr>
          <w:p>
            <w:r>
              <w:t>Property</w:t>
            </w:r>
          </w:p>
        </w:tc>
        <w:tc>
          <w:tcPr>
            <w:tcW w:type="dxa" w:w="4392"/>
            <w:shd w:val="clear" w:color="auto" w:fill="2E75B6"/>
          </w:tcPr>
          <w:p>
            <w:r>
              <w:t>Value</w:t>
            </w:r>
          </w:p>
        </w:tc>
      </w:tr>
      <w:tr>
        <w:tc>
          <w:tcPr>
            <w:tcW w:type="dxa" w:w="4392"/>
          </w:tcPr>
          <w:p>
            <w:r>
              <w:t>Format</w:t>
            </w:r>
          </w:p>
        </w:tc>
        <w:tc>
          <w:tcPr>
            <w:tcW w:type="dxa" w:w="4392"/>
          </w:tcPr>
          <w:p>
            <w:r>
              <w:t>PNG (lossless)</w:t>
            </w:r>
          </w:p>
        </w:tc>
      </w:tr>
      <w:tr>
        <w:tc>
          <w:tcPr>
            <w:tcW w:type="dxa" w:w="4392"/>
          </w:tcPr>
          <w:p>
            <w:r>
              <w:t>Content</w:t>
            </w:r>
          </w:p>
        </w:tc>
        <w:tc>
          <w:tcPr>
            <w:tcW w:type="dxa" w:w="4392"/>
          </w:tcPr>
          <w:p>
            <w:r>
              <w:t>Cropped face regions</w:t>
            </w:r>
          </w:p>
        </w:tc>
      </w:tr>
      <w:tr>
        <w:tc>
          <w:tcPr>
            <w:tcW w:type="dxa" w:w="4392"/>
          </w:tcPr>
          <w:p>
            <w:r>
              <w:t>Naming pattern</w:t>
            </w:r>
          </w:p>
        </w:tc>
        <w:tc>
          <w:tcPr>
            <w:tcW w:type="dxa" w:w="4392"/>
          </w:tcPr>
          <w:p>
            <w:r>
              <w:t>&lt;video_id&gt;_&lt;frame_number&gt;_&lt;face_id&gt;.png</w:t>
            </w:r>
          </w:p>
        </w:tc>
      </w:tr>
      <w:tr>
        <w:tc>
          <w:tcPr>
            <w:tcW w:type="dxa" w:w="4392"/>
          </w:tcPr>
          <w:p>
            <w:r>
              <w:t>Source labels</w:t>
            </w:r>
          </w:p>
        </w:tc>
        <w:tc>
          <w:tcPr>
            <w:tcW w:type="dxa" w:w="4392"/>
          </w:tcPr>
          <w:p>
            <w:r>
              <w:t>Provided in dfdc_log.csv (label, label_encoded columns)</w:t>
            </w:r>
          </w:p>
        </w:tc>
      </w:tr>
      <w:tr>
        <w:tc>
          <w:tcPr>
            <w:tcW w:type="dxa" w:w="4392"/>
          </w:tcPr>
          <w:p>
            <w:r>
              <w:t>Pre-split</w:t>
            </w:r>
          </w:p>
        </w:tc>
        <w:tc>
          <w:tcPr>
            <w:tcW w:type="dxa" w:w="4392"/>
          </w:tcPr>
          <w:p>
            <w:r>
              <w:t>Yes — train/val/test folders present</w:t>
            </w:r>
          </w:p>
        </w:tc>
      </w:tr>
      <w:tr>
        <w:tc>
          <w:tcPr>
            <w:tcW w:type="dxa" w:w="4392"/>
          </w:tcPr>
          <w:p>
            <w:r>
              <w:t>Resize needed</w:t>
            </w:r>
          </w:p>
        </w:tc>
        <w:tc>
          <w:tcPr>
            <w:tcW w:type="dxa" w:w="4392"/>
          </w:tcPr>
          <w:p>
            <w:r>
              <w:t>Yes — target 224×224 for model input (done in preprocessing step)</w:t>
            </w:r>
          </w:p>
        </w:tc>
      </w:tr>
    </w:tbl>
    <w:p/>
    <w:p>
      <w:pPr>
        <w:pStyle w:val="Heading2"/>
      </w:pPr>
      <w:r>
        <w:rPr>
          <w:color w:val="1F497D"/>
        </w:rPr>
        <w:t>4. FaceForensics++ — Status</w:t>
      </w:r>
    </w:p>
    <w:p>
      <w:r>
        <w:t>A partial FaceForensics++ c23 archive (1.3 GB) exists as 'archive (1).zip.crdownload'. The file header confirms it is a valid ZIP beginning with FaceForensics++_C23/DeepFakeDetect content. Download was interrupted mid-transfer. Action required: resume or re-download from source.</w:t>
      </w:r>
    </w:p>
    <w:p>
      <w:pPr>
        <w:pStyle w:val="Heading3"/>
      </w:pPr>
      <w:r>
        <w:rPr>
          <w:color w:val="2E75B6"/>
        </w:rPr>
        <w:t>4.1 Resume Download Instructions</w:t>
      </w:r>
    </w:p>
    <w:p>
      <w:r>
        <w:t>FaceForensics++ requires a data access request. Submit the form at:</w:t>
      </w:r>
    </w:p>
    <w:p>
      <w:pPr>
        <w:spacing w:before="80" w:after="80"/>
        <w:ind w:left="432"/>
        <w:shd w:val="clear" w:color="auto" w:fill="F0F0F0"/>
      </w:pPr>
      <w:r>
        <w:rPr>
          <w:rFonts w:ascii="Courier New" w:hAnsi="Courier New"/>
          <w:color w:val="1E1E1E"/>
          <w:sz w:val="18"/>
        </w:rPr>
        <w:t>https://docs.google.com/forms/d/e/1FAIpQLSdRRR3L5zAv6tQ_CKxmK4W96Os0j_oQHpBiW8ctQfxBl8Kfsg/viewform</w:t>
      </w:r>
    </w:p>
    <w:p>
      <w:r>
        <w:t>Once credentials received, use the official download script (download-FaceForensics.py) with compression level c23 (medium quality — standard for research):</w:t>
      </w:r>
    </w:p>
    <w:p>
      <w:pPr>
        <w:spacing w:before="80" w:after="80"/>
        <w:ind w:left="432"/>
        <w:shd w:val="clear" w:color="auto" w:fill="F0F0F0"/>
      </w:pPr>
      <w:r>
        <w:rPr>
          <w:rFonts w:ascii="Courier New" w:hAnsi="Courier New"/>
          <w:color w:val="1E1E1E"/>
          <w:sz w:val="18"/>
        </w:rPr>
        <w:t>python download-FaceForensics.py data/raw/faceforensics -d all -c c23 -t videos</w:t>
      </w:r>
    </w:p>
    <w:p/>
    <w:p>
      <w:pPr>
        <w:pStyle w:val="Heading2"/>
      </w:pPr>
      <w:r>
        <w:rPr>
          <w:color w:val="1F497D"/>
        </w:rPr>
        <w:t>5. Celeb-DF v2 — Acquisition Plan</w:t>
      </w:r>
    </w:p>
    <w:p>
      <w:r>
        <w:t>Celeb-DF v2 is hosted by authors at SUNY Albany. Access via:</w:t>
      </w:r>
    </w:p>
    <w:p>
      <w:pPr>
        <w:spacing w:before="80" w:after="80"/>
        <w:ind w:left="432"/>
        <w:shd w:val="clear" w:color="auto" w:fill="F0F0F0"/>
      </w:pPr>
      <w:r>
        <w:rPr>
          <w:rFonts w:ascii="Courier New" w:hAnsi="Courier New"/>
          <w:color w:val="1E1E1E"/>
          <w:sz w:val="18"/>
        </w:rPr>
        <w:t>https://github.com/yuezunli/celeb-deepfakeforensics  (README has Google Form link)</w:t>
      </w:r>
    </w:p>
    <w:tbl>
      <w:tblPr>
        <w:tblStyle w:val="TableGrid"/>
        <w:tblW w:type="auto" w:w="0"/>
        <w:tblLook w:firstColumn="1" w:firstRow="1" w:lastColumn="0" w:lastRow="0" w:noHBand="0" w:noVBand="1" w:val="04A0"/>
      </w:tblPr>
      <w:tblGrid>
        <w:gridCol w:w="4392"/>
        <w:gridCol w:w="4392"/>
      </w:tblGrid>
      <w:tr>
        <w:tc>
          <w:tcPr>
            <w:tcW w:type="dxa" w:w="4392"/>
            <w:shd w:val="clear" w:color="auto" w:fill="2E75B6"/>
          </w:tcPr>
          <w:p>
            <w:r>
              <w:t>Property</w:t>
            </w:r>
          </w:p>
        </w:tc>
        <w:tc>
          <w:tcPr>
            <w:tcW w:type="dxa" w:w="4392"/>
            <w:shd w:val="clear" w:color="auto" w:fill="2E75B6"/>
          </w:tcPr>
          <w:p>
            <w:r>
              <w:t>Value</w:t>
            </w:r>
          </w:p>
        </w:tc>
      </w:tr>
      <w:tr>
        <w:tc>
          <w:tcPr>
            <w:tcW w:type="dxa" w:w="4392"/>
          </w:tcPr>
          <w:p>
            <w:r>
              <w:t>Real videos</w:t>
            </w:r>
          </w:p>
        </w:tc>
        <w:tc>
          <w:tcPr>
            <w:tcW w:type="dxa" w:w="4392"/>
          </w:tcPr>
          <w:p>
            <w:r>
              <w:t>590</w:t>
            </w:r>
          </w:p>
        </w:tc>
      </w:tr>
      <w:tr>
        <w:tc>
          <w:tcPr>
            <w:tcW w:type="dxa" w:w="4392"/>
          </w:tcPr>
          <w:p>
            <w:r>
              <w:t>Fake videos</w:t>
            </w:r>
          </w:p>
        </w:tc>
        <w:tc>
          <w:tcPr>
            <w:tcW w:type="dxa" w:w="4392"/>
          </w:tcPr>
          <w:p>
            <w:r>
              <w:t>5,639</w:t>
            </w:r>
          </w:p>
        </w:tc>
      </w:tr>
      <w:tr>
        <w:tc>
          <w:tcPr>
            <w:tcW w:type="dxa" w:w="4392"/>
          </w:tcPr>
          <w:p>
            <w:r>
              <w:t>Approx size</w:t>
            </w:r>
          </w:p>
        </w:tc>
        <w:tc>
          <w:tcPr>
            <w:tcW w:type="dxa" w:w="4392"/>
          </w:tcPr>
          <w:p>
            <w:r>
              <w:t>~2 GB</w:t>
            </w:r>
          </w:p>
        </w:tc>
      </w:tr>
      <w:tr>
        <w:tc>
          <w:tcPr>
            <w:tcW w:type="dxa" w:w="4392"/>
          </w:tcPr>
          <w:p>
            <w:r>
              <w:t>Format</w:t>
            </w:r>
          </w:p>
        </w:tc>
        <w:tc>
          <w:tcPr>
            <w:tcW w:type="dxa" w:w="4392"/>
          </w:tcPr>
          <w:p>
            <w:r>
              <w:t>MP4</w:t>
            </w:r>
          </w:p>
        </w:tc>
      </w:tr>
      <w:tr>
        <w:tc>
          <w:tcPr>
            <w:tcW w:type="dxa" w:w="4392"/>
          </w:tcPr>
          <w:p>
            <w:r>
              <w:t>Access</w:t>
            </w:r>
          </w:p>
        </w:tc>
        <w:tc>
          <w:tcPr>
            <w:tcW w:type="dxa" w:w="4392"/>
          </w:tcPr>
          <w:p>
            <w:r>
              <w:t>Google Form → Google Drive link</w:t>
            </w:r>
          </w:p>
        </w:tc>
      </w:tr>
    </w:tbl>
    <w:p/>
    <w:p>
      <w:pPr>
        <w:pStyle w:val="Heading2"/>
      </w:pPr>
      <w:r>
        <w:rPr>
          <w:color w:val="1F497D"/>
        </w:rPr>
        <w:t>6. Data Directory Structure After Step 2</w:t>
      </w:r>
    </w:p>
    <w:p>
      <w:pPr>
        <w:spacing w:before="80" w:after="80"/>
        <w:ind w:left="432"/>
        <w:shd w:val="clear" w:color="auto" w:fill="F0F0F0"/>
      </w:pPr>
      <w:r>
        <w:rPr>
          <w:rFonts w:ascii="Courier New" w:hAnsi="Courier New"/>
          <w:color w:val="1E1E1E"/>
          <w:sz w:val="18"/>
        </w:rPr>
        <w:t>data/</w:t>
        <w:br/>
        <w:t>├── raw/</w:t>
        <w:br/>
        <w:t>│   ├── dfdc/</w:t>
        <w:br/>
        <w:t>│   │   ├── dfdc_frames/</w:t>
        <w:br/>
        <w:t>│   │   │   ├── train/</w:t>
        <w:br/>
        <w:t>│   │   │   │   ├── real/   ← 18,000 PNG face frames</w:t>
        <w:br/>
        <w:t>│   │   │   │   └── fake/   ← 18,000 PNG face frames</w:t>
        <w:br/>
        <w:t>│   │   │   ├── val/</w:t>
        <w:br/>
        <w:t>│   │   │   │   ├── real/   ← 3,500 frames</w:t>
        <w:br/>
        <w:t>│   │   │   │   └── fake/   ← 3,500 frames</w:t>
        <w:br/>
        <w:t>│   │   │   └── test/</w:t>
        <w:br/>
        <w:t>│   │   │       ├── real/   ← 2,529 frames</w:t>
        <w:br/>
        <w:t>│   │   │       └── fake/   ← 3,500 frames</w:t>
        <w:br/>
        <w:t>│   │   └── dfdc_log.csv    ← index with labels + split info</w:t>
        <w:br/>
        <w:t>│   ├── faceforensics/       ← PENDING (partial download)</w:t>
        <w:br/>
        <w:t>│   └── celeb-df/            ← PENDING (access request)</w:t>
        <w:br/>
        <w:t>└── processed/               ← filled in Step 3 (preprocessing)</w:t>
      </w:r>
    </w:p>
    <w:p/>
    <w:p>
      <w:pPr>
        <w:pStyle w:val="Heading2"/>
      </w:pPr>
      <w:r>
        <w:rPr>
          <w:color w:val="1F497D"/>
        </w:rPr>
        <w:t>7. Inspection Commands Used</w:t>
      </w:r>
    </w:p>
    <w:tbl>
      <w:tblPr>
        <w:tblStyle w:val="TableGrid"/>
        <w:tblW w:type="auto" w:w="0"/>
        <w:tblLook w:firstColumn="1" w:firstRow="1" w:lastColumn="0" w:lastRow="0" w:noHBand="0" w:noVBand="1" w:val="04A0"/>
      </w:tblPr>
      <w:tblGrid>
        <w:gridCol w:w="4392"/>
        <w:gridCol w:w="4392"/>
      </w:tblGrid>
      <w:tr>
        <w:tc>
          <w:tcPr>
            <w:tcW w:type="dxa" w:w="4392"/>
            <w:shd w:val="clear" w:color="auto" w:fill="2E75B6"/>
          </w:tcPr>
          <w:p>
            <w:r>
              <w:t>Purpose</w:t>
            </w:r>
          </w:p>
        </w:tc>
        <w:tc>
          <w:tcPr>
            <w:tcW w:type="dxa" w:w="4392"/>
            <w:shd w:val="clear" w:color="auto" w:fill="2E75B6"/>
          </w:tcPr>
          <w:p>
            <w:r>
              <w:t>Command</w:t>
            </w:r>
          </w:p>
        </w:tc>
      </w:tr>
      <w:tr>
        <w:tc>
          <w:tcPr>
            <w:tcW w:type="dxa" w:w="4392"/>
          </w:tcPr>
          <w:p>
            <w:r>
              <w:t>Count extracted files</w:t>
            </w:r>
          </w:p>
        </w:tc>
        <w:tc>
          <w:tcPr>
            <w:tcW w:type="dxa" w:w="4392"/>
          </w:tcPr>
          <w:p>
            <w:r>
              <w:t>find data/raw/dfdc -type f | wc -l</w:t>
            </w:r>
          </w:p>
        </w:tc>
      </w:tr>
      <w:tr>
        <w:tc>
          <w:tcPr>
            <w:tcW w:type="dxa" w:w="4392"/>
          </w:tcPr>
          <w:p>
            <w:r>
              <w:t>Inspect archive contents</w:t>
            </w:r>
          </w:p>
        </w:tc>
        <w:tc>
          <w:tcPr>
            <w:tcW w:type="dxa" w:w="4392"/>
          </w:tcPr>
          <w:p>
            <w:r>
              <w:t>unzip -l archive.zip | head -20</w:t>
            </w:r>
          </w:p>
        </w:tc>
      </w:tr>
      <w:tr>
        <w:tc>
          <w:tcPr>
            <w:tcW w:type="dxa" w:w="4392"/>
          </w:tcPr>
          <w:p>
            <w:r>
              <w:t>Dataset split statistics</w:t>
            </w:r>
          </w:p>
        </w:tc>
        <w:tc>
          <w:tcPr>
            <w:tcW w:type="dxa" w:w="4392"/>
          </w:tcPr>
          <w:p>
            <w:r>
              <w:t>python3 -c "import pandas as pd; df=pd.read_csv('data/raw/dfdc/dfdc_log.csv'); print(df.groupby(['split','label']).size())"</w:t>
            </w:r>
          </w:p>
        </w:tc>
      </w:tr>
      <w:tr>
        <w:tc>
          <w:tcPr>
            <w:tcW w:type="dxa" w:w="4392"/>
          </w:tcPr>
          <w:p>
            <w:r>
              <w:t>Check partial download type</w:t>
            </w:r>
          </w:p>
        </w:tc>
        <w:tc>
          <w:tcPr>
            <w:tcW w:type="dxa" w:w="4392"/>
          </w:tcPr>
          <w:p>
            <w:r>
              <w:t>python3 -c "f=open('archive (1).zip.crdownload','rb'); print(f.read(64))"</w:t>
            </w:r>
          </w:p>
        </w:tc>
      </w:tr>
    </w:tbl>
    <w:p/>
    <w:p>
      <w:pPr>
        <w:pStyle w:val="Heading2"/>
      </w:pPr>
      <w:r>
        <w:rPr>
          <w:color w:val="1F497D"/>
        </w:rPr>
        <w:t>8. Key Observations &amp; Decisions</w:t>
      </w:r>
    </w:p>
    <w:p>
      <w:pPr>
        <w:pStyle w:val="ListBullet"/>
      </w:pPr>
      <w:r>
        <w:t>DFDC dataset arrives pre-extracted as face crops — skips raw video frame extraction for this source.</w:t>
      </w:r>
    </w:p>
    <w:p>
      <w:pPr>
        <w:pStyle w:val="ListBullet"/>
      </w:pPr>
      <w:r>
        <w:t>DFDC frames still require resize to 224×224 and normalization before model input.</w:t>
      </w:r>
    </w:p>
    <w:p>
      <w:pPr>
        <w:pStyle w:val="ListBullet"/>
      </w:pPr>
      <w:r>
        <w:t>dfdc_log.csv provides ground-truth labels — use it as primary index for DataLoader in Step 4.</w:t>
      </w:r>
    </w:p>
    <w:p>
      <w:pPr>
        <w:pStyle w:val="ListBullet"/>
      </w:pPr>
      <w:r>
        <w:t>FaceForensics++ and Celeb-DF will add diversity to training set (different manipulation methods).</w:t>
      </w:r>
    </w:p>
    <w:p>
      <w:pPr>
        <w:pStyle w:val="ListBullet"/>
      </w:pPr>
      <w:r>
        <w:t>Start model development on DFDC alone — sufficient size (36k train) for initial training.</w:t>
      </w:r>
    </w:p>
    <w:p>
      <w:pPr>
        <w:pStyle w:val="ListBullet"/>
      </w:pPr>
      <w:r>
        <w:t>class_weight can be used in loss function if test imbalance affects initial results.</w:t>
      </w:r>
    </w:p>
    <w:p/>
    <w:p>
      <w:pPr>
        <w:pStyle w:val="Heading2"/>
      </w:pPr>
      <w:r>
        <w:rPr>
          <w:color w:val="1F497D"/>
        </w:rPr>
        <w:t>9. Verification Checklist</w:t>
      </w:r>
    </w:p>
    <w:p>
      <w:pPr>
        <w:pStyle w:val="ListBullet"/>
      </w:pPr>
      <w:r>
        <w:t>archive.zip extracted to data/raw/dfdc/ (50,001 files)</w:t>
      </w:r>
    </w:p>
    <w:p>
      <w:pPr>
        <w:pStyle w:val="ListBullet"/>
      </w:pPr>
      <w:r>
        <w:t>dfdc_log.csv readable and contains 49,029 rows</w:t>
      </w:r>
    </w:p>
    <w:p>
      <w:pPr>
        <w:pStyle w:val="ListBullet"/>
      </w:pPr>
      <w:r>
        <w:t>Train/val/test folder structure confirmed under dfdc_frames/</w:t>
      </w:r>
    </w:p>
    <w:p>
      <w:pPr>
        <w:pStyle w:val="ListBullet"/>
      </w:pPr>
      <w:r>
        <w:t>Real/fake subdirectories present in each split</w:t>
      </w:r>
    </w:p>
    <w:p>
      <w:pPr>
        <w:pStyle w:val="ListBullet"/>
      </w:pPr>
      <w:r>
        <w:t>Image format verified as PNG face crops</w:t>
      </w:r>
    </w:p>
    <w:p>
      <w:pPr>
        <w:pStyle w:val="ListBullet"/>
      </w:pPr>
      <w:r>
        <w:t>Class balance confirmed: train 50/50, val 50/50, test 42/58</w:t>
      </w:r>
    </w:p>
    <w:p>
      <w:pPr>
        <w:pStyle w:val="ListBullet"/>
      </w:pPr>
      <w:r>
        <w:t>kaggle.json secured in ~/.kaggle/ only (not in project folder)</w:t>
      </w:r>
    </w:p>
    <w:p>
      <w:pPr>
        <w:pStyle w:val="ListBullet"/>
      </w:pPr>
      <w:r>
        <w:t>FaceForensics++ access form noted for submission</w:t>
      </w:r>
    </w:p>
    <w:p>
      <w:pPr>
        <w:pStyle w:val="ListBullet"/>
      </w:pPr>
      <w:r>
        <w:t>Celeb-DF v2 acquisition plan documented</w:t>
      </w:r>
    </w:p>
    <w:p/>
    <w:p>
      <w:pPr>
        <w:pStyle w:val="Heading2"/>
      </w:pPr>
      <w:r>
        <w:rPr>
          <w:color w:val="1F497D"/>
        </w:rPr>
        <w:t>10. Next Step</w:t>
      </w:r>
    </w:p>
    <w:p>
      <w:r>
        <w:t>Step 3: Preprocessing Pipeline — build src/preprocessing/ module to: (1) resize face frames to 224×224, (2) normalize pixel values per ImageNet stats, (3) apply face alignment where needed, (4) generate processed dataset index CSV for DataLoader use.</w:t>
      </w:r>
    </w:p>
    <w:p/>
    <w:p>
      <w:pPr>
        <w:jc w:val="center"/>
      </w:pPr>
      <w:r>
        <w:rPr>
          <w:color w:val="7F7F7F"/>
          <w:sz w:val="18"/>
        </w:rPr>
        <w:t>Hybrid Ensemble Deepfake Detector  ·  Hazara University FYP  ·  Step 2 of 15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