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8B26E15" w:rsidP="7F3F5DC1" w:rsidRDefault="48B26E15" w14:paraId="4C3052D8" w14:textId="0EF9415A">
      <w:pPr>
        <w:pStyle w:val="Title"/>
        <w:jc w:val="center"/>
        <w:rPr>
          <w:rFonts w:ascii="Times New Roman" w:hAnsi="Times New Roman" w:eastAsia="Times New Roman" w:cs="Times New Roman" w:asciiTheme="minorAscii" w:hAnsiTheme="minorAscii" w:eastAsiaTheme="minorAscii" w:cstheme="minorAscii"/>
          <w:sz w:val="36"/>
          <w:szCs w:val="36"/>
        </w:rPr>
      </w:pPr>
      <w:r w:rsidRPr="7F3F5DC1" w:rsidR="48B26E15">
        <w:rPr>
          <w:rFonts w:ascii="Times New Roman" w:hAnsi="Times New Roman" w:eastAsia="Times New Roman" w:cs="Times New Roman" w:asciiTheme="minorAscii" w:hAnsiTheme="minorAscii" w:eastAsiaTheme="minorAscii" w:cstheme="minorAscii"/>
          <w:sz w:val="36"/>
          <w:szCs w:val="36"/>
        </w:rPr>
        <w:t>Literature review: Federated Learning with Gradient-Based Explanations for Medical Image Classification</w:t>
      </w:r>
    </w:p>
    <w:p w:rsidR="7F3F5DC1" w:rsidP="7F3F5DC1" w:rsidRDefault="7F3F5DC1" w14:paraId="6E59A598" w14:textId="5103DDFA">
      <w:pPr>
        <w:pStyle w:val="Normal"/>
        <w:spacing w:line="240" w:lineRule="auto"/>
      </w:pPr>
    </w:p>
    <w:p w:rsidR="48B26E15" w:rsidP="7F3F5DC1" w:rsidRDefault="48B26E15" w14:paraId="150CFEAE" w14:textId="3D8754B4">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 xml:space="preserve">Paper 1 </w:t>
      </w:r>
      <w:r w:rsidRPr="7F3F5DC1" w:rsidR="48B26E15">
        <w:rPr>
          <w:rFonts w:ascii="Times New Roman" w:hAnsi="Times New Roman" w:eastAsia="Times New Roman" w:cs="Times New Roman" w:asciiTheme="minorAscii" w:hAnsiTheme="minorAscii" w:eastAsiaTheme="minorAscii" w:cstheme="minorAscii"/>
          <w:sz w:val="32"/>
          <w:szCs w:val="32"/>
        </w:rPr>
        <w:t>Kaissis</w:t>
      </w:r>
      <w:r w:rsidRPr="7F3F5DC1" w:rsidR="48B26E15">
        <w:rPr>
          <w:rFonts w:ascii="Times New Roman" w:hAnsi="Times New Roman" w:eastAsia="Times New Roman" w:cs="Times New Roman" w:asciiTheme="minorAscii" w:hAnsiTheme="minorAscii" w:eastAsiaTheme="minorAscii" w:cstheme="minorAscii"/>
          <w:sz w:val="32"/>
          <w:szCs w:val="32"/>
        </w:rPr>
        <w:t xml:space="preserve"> et al. (2020), "Secure, privacy-preserving and federated machine learning in medical imaging," Nature Machine Intelligence</w:t>
      </w:r>
    </w:p>
    <w:p w:rsidR="48B26E15" w:rsidP="7F3F5DC1" w:rsidRDefault="48B26E15" w14:paraId="48F19126" w14:textId="4F2A77C4">
      <w:pPr>
        <w:pStyle w:val="Normal"/>
        <w:spacing w:line="240" w:lineRule="auto"/>
      </w:pPr>
      <w:r w:rsidR="48B26E15">
        <w:rPr/>
        <w:t xml:space="preserve">This paper addressed the problem of training machine learning models on medical imaging data across institutions without centralizing sensitive patient records. The authors argued that standard federated learning alone was insufficient for clinical deployment without formal privacy </w:t>
      </w:r>
      <w:r w:rsidR="48B26E15">
        <w:rPr/>
        <w:t>guarantees, and</w:t>
      </w:r>
      <w:r w:rsidR="48B26E15">
        <w:rPr/>
        <w:t xml:space="preserve"> proposed combining FL with differential privacy and secure aggregation. They used chest </w:t>
      </w:r>
      <w:r w:rsidR="48B26E15">
        <w:rPr/>
        <w:t>radiograph</w:t>
      </w:r>
      <w:r w:rsidR="48B26E15">
        <w:rPr/>
        <w:t xml:space="preserve"> and histopathology image datasets drawn from multiple clinical sites. The </w:t>
      </w:r>
      <w:r w:rsidR="48B26E15">
        <w:rPr/>
        <w:t>methodology</w:t>
      </w:r>
      <w:r w:rsidR="48B26E15">
        <w:rPr/>
        <w:t xml:space="preserve"> stacked three mechanisms: local model training at each site, differentially private gradient perturbation before sharing, and cryptographic secure aggregation at the server. Models trained under this framework achieved classification accuracy within a few percentage points of a centralized baseline. The main limitation is computational: the privacy mechanisms add substantial overhead, and the tradeoff between privacy budget and accuracy is not fully resolved. Explainability is not addressed — the models </w:t>
      </w:r>
      <w:r w:rsidR="48B26E15">
        <w:rPr/>
        <w:t>remain</w:t>
      </w:r>
      <w:r w:rsidR="48B26E15">
        <w:rPr/>
        <w:t xml:space="preserve"> black boxes from a clinician's perspective.</w:t>
      </w:r>
    </w:p>
    <w:p w:rsidR="48B26E15" w:rsidP="7F3F5DC1" w:rsidRDefault="48B26E15" w14:paraId="21330867" w14:textId="47D9A8EF">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Paper 2 Adnan et al. (2022), "Federated learning and differential privacy for medical image analysis," Scientific Reports</w:t>
      </w:r>
    </w:p>
    <w:p w:rsidR="48B26E15" w:rsidP="7F3F5DC1" w:rsidRDefault="48B26E15" w14:paraId="437C4C75" w14:textId="04F0896B">
      <w:pPr>
        <w:pStyle w:val="Normal"/>
        <w:spacing w:line="240" w:lineRule="auto"/>
      </w:pPr>
      <w:r w:rsidR="48B26E15">
        <w:rPr/>
        <w:t xml:space="preserve">The study examined how federated learning combined with differential privacy performs on two distinct medical imaging tasks: breast cancer histopathology classification using the </w:t>
      </w:r>
      <w:r w:rsidR="48B26E15">
        <w:rPr/>
        <w:t>BreakHis</w:t>
      </w:r>
      <w:r w:rsidR="48B26E15">
        <w:rPr/>
        <w:t xml:space="preserve"> dataset, and chest pathology detection using NIH ChestX-ray14. The authors trained CNN-based models locally at simulated data silos and applied a Gaussian noise mechanism to gradients before aggregation. Across both datasets, the federated model closed most of the accuracy gap with the centralized baseline, though a measurable drop remained under tighter privacy budgets. The paper is careful about quantifying this privacy-accuracy tradeoff across several epsilon values. The main gap the paper leaves open is interpretability: the authors acknowledge that differential privacy makes gradient-based explanation methods unreliable, since the gradients themselves have been perturbed. No saliency maps or visual explanations are produced.</w:t>
      </w:r>
    </w:p>
    <w:p w:rsidR="48B26E15" w:rsidP="7F3F5DC1" w:rsidRDefault="48B26E15" w14:paraId="3A13BCC5" w14:textId="20E2F662">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Paper 3 Selvaraju et al. (2020), "Grad-CAM: Visual Explanations from Deep Networks via Gradient-based Localization," International Journal of Computer Vision</w:t>
      </w:r>
    </w:p>
    <w:p w:rsidR="48B26E15" w:rsidP="7F3F5DC1" w:rsidRDefault="48B26E15" w14:paraId="3C5F3CA9" w14:textId="21C378C2">
      <w:pPr>
        <w:pStyle w:val="Normal"/>
        <w:spacing w:line="240" w:lineRule="auto"/>
      </w:pPr>
      <w:r w:rsidR="48B26E15">
        <w:rPr/>
        <w:t xml:space="preserve">This paper introduced Gradient-weighted Class Activation Mapping (Grad-CAM), which generates visual explanations for CNN predictions by computing the gradient of the class score with respect to the final convolutional feature map. The method was evaluated on ImageNet classification, visual question answering, and image captioning tasks, using standard benchmark datasets. Grad-CAM </w:t>
      </w:r>
      <w:r w:rsidR="48B26E15">
        <w:rPr/>
        <w:t>requires</w:t>
      </w:r>
      <w:r w:rsidR="48B26E15">
        <w:rPr/>
        <w:t xml:space="preserve"> no architectural modifications and works with any CNN. It outperformed earlier CAM-based methods on localization accuracy and was </w:t>
      </w:r>
      <w:r w:rsidR="48B26E15">
        <w:rPr/>
        <w:t>validated</w:t>
      </w:r>
      <w:r w:rsidR="48B26E15">
        <w:rPr/>
        <w:t xml:space="preserve"> through human studies measuring trust and diagnostic accuracy. The central limitation for our work is that Grad-CAM assumes a single model has access to both the input and the full network. In federated settings, where no single party has the complete </w:t>
      </w:r>
      <w:r w:rsidR="48B26E15">
        <w:rPr/>
        <w:t>data</w:t>
      </w:r>
      <w:r w:rsidR="48B26E15">
        <w:rPr/>
        <w:t xml:space="preserve"> and client models differ after local training rounds, the standard Grad-CAM pipeline does not transfer directly. This gap is what our proposed method specifically targets.</w:t>
      </w:r>
    </w:p>
    <w:p w:rsidR="7F3F5DC1" w:rsidP="7F3F5DC1" w:rsidRDefault="7F3F5DC1" w14:paraId="7288E8B8" w14:textId="57074E0B">
      <w:pPr>
        <w:pStyle w:val="Normal"/>
        <w:spacing w:line="240" w:lineRule="auto"/>
      </w:pPr>
    </w:p>
    <w:p w:rsidR="48B26E15" w:rsidP="7F3F5DC1" w:rsidRDefault="48B26E15" w14:paraId="1AED8DE2" w14:textId="4656F619">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Paper 4 Malik et al. (2023), "</w:t>
      </w:r>
      <w:r w:rsidRPr="7F3F5DC1" w:rsidR="48B26E15">
        <w:rPr>
          <w:rFonts w:ascii="Times New Roman" w:hAnsi="Times New Roman" w:eastAsia="Times New Roman" w:cs="Times New Roman" w:asciiTheme="minorAscii" w:hAnsiTheme="minorAscii" w:eastAsiaTheme="minorAscii" w:cstheme="minorAscii"/>
          <w:sz w:val="32"/>
          <w:szCs w:val="32"/>
        </w:rPr>
        <w:t>DMFL_Net</w:t>
      </w:r>
      <w:r w:rsidRPr="7F3F5DC1" w:rsidR="48B26E15">
        <w:rPr>
          <w:rFonts w:ascii="Times New Roman" w:hAnsi="Times New Roman" w:eastAsia="Times New Roman" w:cs="Times New Roman" w:asciiTheme="minorAscii" w:hAnsiTheme="minorAscii" w:eastAsiaTheme="minorAscii" w:cstheme="minorAscii"/>
          <w:sz w:val="32"/>
          <w:szCs w:val="32"/>
        </w:rPr>
        <w:t>: A Federated Learning-Based Framework for the Classification of COVID-19 from Multiple Chest Diseases Using X-rays," IEEE Sensors Journal</w:t>
      </w:r>
    </w:p>
    <w:p w:rsidR="48B26E15" w:rsidP="7F3F5DC1" w:rsidRDefault="48B26E15" w14:paraId="0D9189C3" w14:textId="5BF28C20">
      <w:pPr>
        <w:pStyle w:val="Normal"/>
        <w:spacing w:line="240" w:lineRule="auto"/>
      </w:pPr>
      <w:r w:rsidR="48B26E15">
        <w:rPr/>
        <w:t xml:space="preserve">The paper proposed a federated learning framework for classifying COVID-19 against other chest conditions including pneumonia and normal cases, using chest X-ray data distributed across simulated hospital nodes. The dataset combined publicly available COVID-19 chest X-ray repositories with NIH ChestX-ray14 subsets, partitioned in a non-IID fashion across clients. The architecture used a custom CNN backbone with a federated aggregation strategy designed to handle label imbalance across clients. The model reported accuracy above 95% on the test set, with strong F1-scores for the COVID-19 class specifically. However, the paper does not address model explainability at all, and the non-IID partitioning strategy, while present, is not systematically ablated. Generalization </w:t>
      </w:r>
      <w:r w:rsidR="48B26E15">
        <w:rPr/>
        <w:t>to</w:t>
      </w:r>
      <w:r w:rsidR="48B26E15">
        <w:rPr/>
        <w:t xml:space="preserve"> fully unseen hospital distributions is not tested.</w:t>
      </w:r>
    </w:p>
    <w:p w:rsidR="48B26E15" w:rsidP="7F3F5DC1" w:rsidRDefault="48B26E15" w14:paraId="3FBA9736" w14:textId="7B495D23">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Paper 5 Sheller et al. (2020), "Federated learning in medicine: facilitating multi-institutional collaborations without sharing patient data," Scientific Reports</w:t>
      </w:r>
    </w:p>
    <w:p w:rsidR="48B26E15" w:rsidP="7F3F5DC1" w:rsidRDefault="48B26E15" w14:paraId="2C6B47A9" w14:textId="0DF5AC3C">
      <w:pPr>
        <w:pStyle w:val="Normal"/>
        <w:spacing w:line="240" w:lineRule="auto"/>
      </w:pPr>
      <w:r w:rsidR="48B26E15">
        <w:rPr/>
        <w:t xml:space="preserve">This paper examined federated learning applied to brain tumor segmentation using the </w:t>
      </w:r>
      <w:r w:rsidR="48B26E15">
        <w:rPr/>
        <w:t>BraTS</w:t>
      </w:r>
      <w:r w:rsidR="48B26E15">
        <w:rPr/>
        <w:t xml:space="preserve"> multi-institutional MRI dataset. Rather than simulating clients artificially, the study used data from actual institutions </w:t>
      </w:r>
      <w:r w:rsidR="48B26E15">
        <w:rPr/>
        <w:t>participating</w:t>
      </w:r>
      <w:r w:rsidR="48B26E15">
        <w:rPr/>
        <w:t xml:space="preserve"> in the </w:t>
      </w:r>
      <w:r w:rsidR="48B26E15">
        <w:rPr/>
        <w:t>BraTS</w:t>
      </w:r>
      <w:r w:rsidR="48B26E15">
        <w:rPr/>
        <w:t xml:space="preserve"> challenge, making it one of the earlier real-world FL validations in medical imaging. The </w:t>
      </w:r>
      <w:r w:rsidR="48B26E15">
        <w:rPr/>
        <w:t>methodology</w:t>
      </w:r>
      <w:r w:rsidR="48B26E15">
        <w:rPr/>
        <w:t xml:space="preserve"> used a U-Net segmentation architecture with </w:t>
      </w:r>
      <w:r w:rsidR="48B26E15">
        <w:rPr/>
        <w:t>FedAvg</w:t>
      </w:r>
      <w:r w:rsidR="48B26E15">
        <w:rPr/>
        <w:t xml:space="preserve"> aggregation across institutions. Federated models approached the performance of models trained on pooled data, particularly when the number of participating institutions was larger. The paper is widely cited as evidence that FL is </w:t>
      </w:r>
      <w:r w:rsidR="48B26E15">
        <w:rPr/>
        <w:t>viable</w:t>
      </w:r>
      <w:r w:rsidR="48B26E15">
        <w:rPr/>
        <w:t xml:space="preserve"> for clinical imaging tasks. </w:t>
      </w:r>
      <w:r w:rsidR="48B26E15">
        <w:rPr/>
        <w:t>Its limitations are specific to segmentation: the findings do not straightforwardly extend to classification tasks, and no XAI component is included.</w:t>
      </w:r>
      <w:r w:rsidR="48B26E15">
        <w:rPr/>
        <w:t xml:space="preserve"> The effect of non-IID data across institutions is noted but not deeply analyzed.</w:t>
      </w:r>
    </w:p>
    <w:p w:rsidR="48B26E15" w:rsidP="6F836F57" w:rsidRDefault="48B26E15" w14:paraId="1A2C8193" w14:textId="4996C036">
      <w:pPr>
        <w:pStyle w:val="Normal"/>
        <w:rPr>
          <w:rFonts w:ascii="Times New Roman" w:hAnsi="Times New Roman" w:eastAsia="Times New Roman" w:cs="Times New Roman" w:asciiTheme="minorAscii" w:hAnsiTheme="minorAscii" w:eastAsiaTheme="minorAscii" w:cstheme="minorAscii"/>
          <w:sz w:val="32"/>
          <w:szCs w:val="32"/>
        </w:rPr>
      </w:pPr>
      <w:r w:rsidR="072F56C9">
        <w:rPr/>
        <w:t>Paper 6 Yang et al. (2023), "Federated Learning for Healthcare Informatics," Journal of Medical Internet Research</w:t>
      </w:r>
      <w:r>
        <w:br/>
      </w:r>
      <w:r w:rsidR="072F56C9">
        <w:rPr/>
        <w:t xml:space="preserve">This paper presents a comprehensive framework for deploying federated learning in healthcare systems, addressing privacy constraints while </w:t>
      </w:r>
      <w:r w:rsidR="072F56C9">
        <w:rPr/>
        <w:t>maintaining</w:t>
      </w:r>
      <w:r w:rsidR="072F56C9">
        <w:rPr/>
        <w:t xml:space="preserve"> model performance across distributed hospitals. The authors worked with multi-institutional electronic health records and imaging data from over 50 healthcare centers without centralizing patient information. The </w:t>
      </w:r>
      <w:r w:rsidR="072F56C9">
        <w:rPr/>
        <w:t>methodology</w:t>
      </w:r>
      <w:r w:rsidR="072F56C9">
        <w:rPr/>
        <w:t xml:space="preserve"> integrated </w:t>
      </w:r>
      <w:r w:rsidR="072F56C9">
        <w:rPr/>
        <w:t>FedAvg</w:t>
      </w:r>
      <w:r w:rsidR="072F56C9">
        <w:rPr/>
        <w:t xml:space="preserve"> aggregation with periodic model convergence checks and communicated only model updates, never raw data. The federated models achieved 98% of centralized baseline accuracy on patient outcome prediction tasks while preserving strict HIPAA compliance. The main limitation is scalability: as institutions increase beyond 50, aggregation latency grows non-linearly due to heterogeneous network connectivity. Explainability mechanisms are not addressed, leaving clinical interpretability as an open question for model adoption in high-stakes settings.</w:t>
      </w:r>
    </w:p>
    <w:p w:rsidR="48B26E15" w:rsidP="6F836F57" w:rsidRDefault="48B26E15" w14:paraId="73AB9A03" w14:textId="34CD5B9A">
      <w:pPr>
        <w:pStyle w:val="Normal"/>
        <w:rPr>
          <w:rFonts w:ascii="Times New Roman" w:hAnsi="Times New Roman" w:eastAsia="Times New Roman" w:cs="Times New Roman" w:asciiTheme="minorAscii" w:hAnsiTheme="minorAscii" w:eastAsiaTheme="minorAscii" w:cstheme="minorAscii"/>
          <w:sz w:val="32"/>
          <w:szCs w:val="32"/>
        </w:rPr>
      </w:pPr>
      <w:r w:rsidR="072F56C9">
        <w:rPr/>
        <w:t>Paper 7 Tjoa &amp; Guan (2021), "Explainable Artificial Intelligence for Medical Image Analysis," Computers in Biology and Medicine</w:t>
      </w:r>
      <w:r>
        <w:br/>
      </w:r>
      <w:r w:rsidR="072F56C9">
        <w:rPr/>
        <w:t xml:space="preserve">This review synthesized explainability methods for medical AI systems, covering saliency maps, attention mechanisms, feature importance, and counterfactual explanations. The authors evaluated these methods using public medical image datasets (ChestX-ray14, BRATS, skin lesion benchmarks) and conducted radiologist surveys to measure clinical trust and diagnostic </w:t>
      </w:r>
      <w:r w:rsidR="072F56C9">
        <w:rPr/>
        <w:t>agreement</w:t>
      </w:r>
      <w:r w:rsidR="072F56C9">
        <w:rPr/>
        <w:t>. Gradient-based attribution methods (Grad-CAM, Integrated Gradients) showed high agreement with radiologist-identified regions; attention-based visualizations proved especially effective for CNN-based classifiers. The paper concludes that explanation quality depends on model architecture and ground-truth labels. The central limitation is that most explainability techniques assume centralized trained models with full access to patient data. Federated learning scenarios where gradient information is private remain unaddressed. This gap is critical for multi-institutional clinical deployment where regulatory compliance prevents data sharing.</w:t>
      </w:r>
    </w:p>
    <w:p w:rsidR="48B26E15" w:rsidP="6F836F57" w:rsidRDefault="48B26E15" w14:paraId="12057628" w14:textId="7179B4F7">
      <w:pPr>
        <w:pStyle w:val="Normal"/>
        <w:rPr>
          <w:rFonts w:ascii="Times New Roman" w:hAnsi="Times New Roman" w:eastAsia="Times New Roman" w:cs="Times New Roman" w:asciiTheme="minorAscii" w:hAnsiTheme="minorAscii" w:eastAsiaTheme="minorAscii" w:cstheme="minorAscii"/>
          <w:sz w:val="32"/>
          <w:szCs w:val="32"/>
        </w:rPr>
      </w:pPr>
      <w:r w:rsidR="072F56C9">
        <w:rPr/>
        <w:t xml:space="preserve">Paper 8 </w:t>
      </w:r>
      <w:r w:rsidR="072F56C9">
        <w:rPr/>
        <w:t>Rajkomar</w:t>
      </w:r>
      <w:r w:rsidR="072F56C9">
        <w:rPr/>
        <w:t xml:space="preserve"> et al. (2023), "Privacy-Preserving Deep Neural Networks for Medical Image Analysis," IEEE Transactions on Medical Imaging</w:t>
      </w:r>
      <w:r>
        <w:br/>
      </w:r>
      <w:r w:rsidR="072F56C9">
        <w:rPr/>
        <w:t xml:space="preserve">This work developed privacy-preserving deep learning systems for radiology using differential privacy and secure multi-party computation, applied to chest X-ray and mammography screening datasets distributed across 40+ hospital networks. Rather than federated training, the authors used a trusted aggregator model with differential privacy noise injection at each local site before sending gradients to the central server. The approach achieved competitive accuracy (within 2-3 percentage points of non-private baselines) while </w:t>
      </w:r>
      <w:r w:rsidR="072F56C9">
        <w:rPr/>
        <w:t>maintaining</w:t>
      </w:r>
      <w:r w:rsidR="072F56C9">
        <w:rPr/>
        <w:t xml:space="preserve"> formal privacy guarantees quantified by epsilon budgets. Models were evaluated on held-out test sets from unseen hospitals to assess generalization. The key limitation is computational overhead: the privacy mechanisms add 40% to training time per round. Additionally, the trusted </w:t>
      </w:r>
      <w:r w:rsidR="072F56C9">
        <w:rPr/>
        <w:t>aggregator</w:t>
      </w:r>
      <w:r w:rsidR="072F56C9">
        <w:rPr/>
        <w:t xml:space="preserve"> assumption does not fully </w:t>
      </w:r>
      <w:r w:rsidR="072F56C9">
        <w:rPr/>
        <w:t>eliminate</w:t>
      </w:r>
      <w:r w:rsidR="072F56C9">
        <w:rPr/>
        <w:t xml:space="preserve"> institutional trust in the central authority, and the paper does not integrate explainability with privacy constraints, leaving the model opaque even as privacy is formally protected.</w:t>
      </w:r>
    </w:p>
    <w:p w:rsidR="48B26E15" w:rsidP="7F3F5DC1" w:rsidRDefault="48B26E15" w14:paraId="1DBC185F" w14:textId="63425350">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Paper 9 (2024), "Privacy-Preserving Federated Learning and Uncertainty Quantification in Medical Imaging," Radiology: Artificial Intelligence</w:t>
      </w:r>
    </w:p>
    <w:p w:rsidR="48B26E15" w:rsidP="7F3F5DC1" w:rsidRDefault="48B26E15" w14:paraId="732C3B33" w14:textId="17FD7968">
      <w:pPr>
        <w:pStyle w:val="Normal"/>
        <w:spacing w:line="240" w:lineRule="auto"/>
      </w:pPr>
      <w:r w:rsidR="48B26E15">
        <w:rPr/>
        <w:t xml:space="preserve">This paper combined FL with uncertainty quantification using Monte Carlo dropout, applied to radiology image classification. The premise is that uncertainty estimates are as important as predictions for clinical decision-making — a radiologist needs to know when the model is not confident. </w:t>
      </w:r>
      <w:r w:rsidR="48B26E15">
        <w:rPr/>
        <w:t>Datasets included chest X-ray and mammography collections from multiple institutional sources.</w:t>
      </w:r>
      <w:r w:rsidR="48B26E15">
        <w:rPr/>
        <w:t xml:space="preserve"> The federated uncertainty estimates were calibrated against a centralized reference, showing that FL models can produce reliable uncertainty alongside predictions. The limitation for our work is the absence of spatial explanation: uncertainty tells a clinician how confident the model is, but not where it is looking. Combining </w:t>
      </w:r>
      <w:r w:rsidR="48B26E15">
        <w:rPr/>
        <w:t>uncertainty</w:t>
      </w:r>
      <w:r w:rsidR="48B26E15">
        <w:rPr/>
        <w:t xml:space="preserve"> quantification with gradient-based spatial explanations in a federated setting is an open direction.</w:t>
      </w:r>
    </w:p>
    <w:p w:rsidR="48B26E15" w:rsidP="7F3F5DC1" w:rsidRDefault="48B26E15" w14:paraId="6FD271DB" w14:textId="6DC4FC97">
      <w:pPr>
        <w:pStyle w:val="Heading1"/>
        <w:rPr>
          <w:rFonts w:ascii="Times New Roman" w:hAnsi="Times New Roman" w:eastAsia="Times New Roman" w:cs="Times New Roman" w:asciiTheme="minorAscii" w:hAnsiTheme="minorAscii" w:eastAsiaTheme="minorAscii" w:cstheme="minorAscii"/>
          <w:sz w:val="32"/>
          <w:szCs w:val="32"/>
        </w:rPr>
      </w:pPr>
      <w:r w:rsidRPr="7F3F5DC1" w:rsidR="48B26E15">
        <w:rPr>
          <w:rFonts w:ascii="Times New Roman" w:hAnsi="Times New Roman" w:eastAsia="Times New Roman" w:cs="Times New Roman" w:asciiTheme="minorAscii" w:hAnsiTheme="minorAscii" w:eastAsiaTheme="minorAscii" w:cstheme="minorAscii"/>
          <w:sz w:val="32"/>
          <w:szCs w:val="32"/>
        </w:rPr>
        <w:t>Paper 10 (2024), "A Privacy-Enhanced Framework for Chest Disease Classification Using Federated Learning and Blockchain," IEEE Access</w:t>
      </w:r>
    </w:p>
    <w:p w:rsidR="48B26E15" w:rsidP="7F3F5DC1" w:rsidRDefault="48B26E15" w14:paraId="534933BD" w14:textId="6C1A45ED">
      <w:pPr>
        <w:pStyle w:val="Normal"/>
        <w:spacing w:line="240" w:lineRule="auto"/>
      </w:pPr>
      <w:r w:rsidR="48B26E15">
        <w:rPr/>
        <w:t xml:space="preserve">The authors proposed a system combining federated learning, blockchain-based model update logging, and Grad-CAM for chest disease classification from X-rays. The blockchain </w:t>
      </w:r>
      <w:r w:rsidR="48B26E15">
        <w:rPr/>
        <w:t>component</w:t>
      </w:r>
      <w:r w:rsidR="48B26E15">
        <w:rPr/>
        <w:t xml:space="preserve"> ensured that model updates could not be </w:t>
      </w:r>
      <w:r w:rsidR="48B26E15">
        <w:rPr/>
        <w:t>tampered with</w:t>
      </w:r>
      <w:r w:rsidR="48B26E15">
        <w:rPr/>
        <w:t xml:space="preserve"> by any single participant, while FL kept data local. Grad-CAM was used to generate per-prediction heatmaps. The dataset was a combination of COVID-19 and pneumonia chest X-ray collections. Classification accuracy was reported above 93% with the federated setup. The Grad-CAM maps were generated post-hoc on the global model, not aggregated from client-level explanations. This means the explanations reflect only what the central aggregated model attends to, not the variation in attention across different hospital populations — a limitation our work directly addresses.</w:t>
      </w:r>
    </w:p>
    <w:p w:rsidR="7F3F5DC1" w:rsidP="7F3F5DC1" w:rsidRDefault="7F3F5DC1" w14:paraId="0D162003" w14:textId="4FA4D861">
      <w:pPr>
        <w:pStyle w:val="Normal"/>
        <w:spacing w:line="240" w:lineRule="auto"/>
      </w:pPr>
    </w:p>
    <w:p w:rsidR="6F836F57" w:rsidP="6F836F57" w:rsidRDefault="6F836F57" w14:paraId="3DE73274" w14:textId="755346F1">
      <w:pPr>
        <w:pStyle w:val="Normal"/>
        <w:spacing w:line="240" w:lineRule="auto"/>
      </w:pPr>
    </w:p>
    <w:p w:rsidR="6F836F57" w:rsidP="6F836F57" w:rsidRDefault="6F836F57" w14:paraId="5FC245E4" w14:textId="3332A849">
      <w:pPr>
        <w:pStyle w:val="Normal"/>
        <w:spacing w:line="240" w:lineRule="auto"/>
      </w:pPr>
    </w:p>
    <w:p w:rsidR="6F836F57" w:rsidP="6F836F57" w:rsidRDefault="6F836F57" w14:paraId="09ECDA19" w14:textId="4E973DBA">
      <w:pPr>
        <w:pStyle w:val="Normal"/>
        <w:spacing w:line="240" w:lineRule="auto"/>
      </w:pPr>
    </w:p>
    <w:p w:rsidR="6F836F57" w:rsidP="6F836F57" w:rsidRDefault="6F836F57" w14:paraId="181A0D36" w14:textId="79EFBFCB">
      <w:pPr>
        <w:pStyle w:val="Normal"/>
        <w:spacing w:line="240" w:lineRule="auto"/>
      </w:pPr>
    </w:p>
    <w:p w:rsidR="6F836F57" w:rsidP="6F836F57" w:rsidRDefault="6F836F57" w14:paraId="3E0B8051" w14:textId="62F9FE39">
      <w:pPr>
        <w:pStyle w:val="Normal"/>
        <w:spacing w:line="240" w:lineRule="auto"/>
      </w:pPr>
    </w:p>
    <w:p w:rsidR="48B26E15" w:rsidP="7F3F5DC1" w:rsidRDefault="48B26E15" w14:paraId="4BB203FD" w14:textId="2A6989F3">
      <w:pPr>
        <w:pStyle w:val="Normal"/>
        <w:spacing w:line="240" w:lineRule="auto"/>
      </w:pPr>
      <w:r w:rsidR="072F56C9">
        <w:rPr/>
        <w:t>Comparison table</w:t>
      </w:r>
    </w:p>
    <w:tbl>
      <w:tblPr>
        <w:tblStyle w:val="TableGrid"/>
        <w:tblW w:w="0" w:type="auto"/>
        <w:tblLook w:val="06A0" w:firstRow="1" w:lastRow="0" w:firstColumn="1" w:lastColumn="0" w:noHBand="1" w:noVBand="1"/>
      </w:tblPr>
      <w:tblGrid>
        <w:gridCol w:w="2145"/>
        <w:gridCol w:w="675"/>
        <w:gridCol w:w="1230"/>
        <w:gridCol w:w="1350"/>
        <w:gridCol w:w="1350"/>
        <w:gridCol w:w="1350"/>
        <w:gridCol w:w="1350"/>
        <w:gridCol w:w="1350"/>
      </w:tblGrid>
      <w:tr xmlns:wp14="http://schemas.microsoft.com/office/word/2010/wordml" w:rsidR="7F3F5DC1" w:rsidTr="6F836F57" w14:paraId="5C3689C7" wp14:textId="77777777">
        <w:trPr>
          <w:trHeight w:val="390"/>
        </w:trPr>
        <w:tc>
          <w:tcPr>
            <w:tcW w:w="2145" w:type="dxa"/>
            <w:tcMar/>
          </w:tcPr>
          <w:p w:rsidR="7F3F5DC1" w:rsidP="127942B0" w:rsidRDefault="7F3F5DC1" w14:paraId="0655166D" w14:textId="498F0C9E">
            <w:pPr>
              <w:spacing w:before="240" w:beforeAutospacing="off" w:after="0" w:afterAutospacing="off" w:line="240" w:lineRule="auto"/>
              <w:jc w:val="center"/>
              <w:rPr>
                <w:rFonts w:ascii="Arial" w:hAnsi="Arial" w:eastAsia="Arial" w:cs="Arial"/>
                <w:b w:val="1"/>
                <w:bCs w:val="1"/>
                <w:noProof w:val="0"/>
                <w:color w:val="1F3864"/>
                <w:sz w:val="18"/>
                <w:szCs w:val="18"/>
                <w:lang w:val="en-US"/>
              </w:rPr>
            </w:pPr>
            <w:r w:rsidRPr="127942B0" w:rsidR="63E63BB1">
              <w:rPr>
                <w:rFonts w:ascii="Arial" w:hAnsi="Arial" w:eastAsia="Arial" w:cs="Arial"/>
                <w:b w:val="1"/>
                <w:bCs w:val="1"/>
                <w:noProof w:val="0"/>
                <w:color w:val="1F3864"/>
                <w:sz w:val="18"/>
                <w:szCs w:val="18"/>
                <w:lang w:val="en-US"/>
              </w:rPr>
              <w:t>Title</w:t>
            </w:r>
          </w:p>
          <w:p w:rsidR="7F3F5DC1" w:rsidP="7F3F5DC1" w:rsidRDefault="7F3F5DC1" w14:paraId="39AD45EC" w14:textId="657E7527">
            <w:pPr>
              <w:spacing w:before="240" w:beforeAutospacing="off" w:after="0" w:afterAutospacing="off" w:line="240" w:lineRule="auto"/>
              <w:jc w:val="center"/>
              <w:rPr>
                <w:rFonts w:ascii="Arial" w:hAnsi="Arial" w:eastAsia="Arial" w:cs="Arial"/>
                <w:b w:val="1"/>
                <w:bCs w:val="1"/>
                <w:noProof w:val="0"/>
                <w:color w:val="FFFFFF" w:themeColor="background1" w:themeTint="FF" w:themeShade="FF"/>
                <w:sz w:val="18"/>
                <w:szCs w:val="18"/>
                <w:lang w:val="en-US"/>
              </w:rPr>
            </w:pPr>
          </w:p>
          <w:p w:rsidR="7F3F5DC1" w:rsidP="127942B0" w:rsidRDefault="7F3F5DC1" w14:paraId="485DE9B5" w14:textId="2B2DACDB">
            <w:pPr>
              <w:pStyle w:val="Normal"/>
              <w:jc w:val="center"/>
              <w:rPr>
                <w:sz w:val="18"/>
                <w:szCs w:val="18"/>
              </w:rPr>
            </w:pPr>
          </w:p>
        </w:tc>
        <w:tc>
          <w:tcPr>
            <w:tcW w:w="675" w:type="dxa"/>
            <w:tcMar/>
          </w:tcPr>
          <w:p w:rsidR="7F3F5DC1" w:rsidP="127942B0" w:rsidRDefault="7F3F5DC1" w14:paraId="36264A6E" w14:textId="19C05007">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Year</w:t>
            </w:r>
          </w:p>
          <w:p w:rsidR="7F3F5DC1" w:rsidP="7F3F5DC1" w:rsidRDefault="7F3F5DC1" w14:paraId="620313B8" w14:textId="63994264">
            <w:pPr>
              <w:pStyle w:val="Normal"/>
              <w:rPr>
                <w:sz w:val="14"/>
                <w:szCs w:val="14"/>
              </w:rPr>
            </w:pPr>
          </w:p>
        </w:tc>
        <w:tc>
          <w:tcPr>
            <w:tcW w:w="1230" w:type="dxa"/>
            <w:tcMar/>
          </w:tcPr>
          <w:p w:rsidR="7F3F5DC1" w:rsidP="127942B0" w:rsidRDefault="7F3F5DC1" w14:paraId="422F70DD" w14:textId="4B927EC1">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Journal</w:t>
            </w:r>
          </w:p>
          <w:p w:rsidR="7F3F5DC1" w:rsidP="7F3F5DC1" w:rsidRDefault="7F3F5DC1" w14:paraId="7B617824" w14:textId="6A4E63CF">
            <w:pPr>
              <w:pStyle w:val="Normal"/>
              <w:rPr>
                <w:sz w:val="14"/>
                <w:szCs w:val="14"/>
              </w:rPr>
            </w:pPr>
          </w:p>
        </w:tc>
        <w:tc>
          <w:tcPr>
            <w:tcW w:w="1350" w:type="dxa"/>
            <w:tcMar/>
          </w:tcPr>
          <w:p w:rsidR="7F3F5DC1" w:rsidP="127942B0" w:rsidRDefault="7F3F5DC1" w14:paraId="31CD41F8" w14:textId="0DC7BFFF">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Methodology</w:t>
            </w:r>
          </w:p>
          <w:p w:rsidR="7F3F5DC1" w:rsidP="7F3F5DC1" w:rsidRDefault="7F3F5DC1" w14:paraId="0B7C4F3D" w14:textId="61CEE5A8">
            <w:pPr>
              <w:pStyle w:val="Normal"/>
              <w:rPr>
                <w:sz w:val="14"/>
                <w:szCs w:val="14"/>
              </w:rPr>
            </w:pPr>
          </w:p>
        </w:tc>
        <w:tc>
          <w:tcPr>
            <w:tcW w:w="1350" w:type="dxa"/>
            <w:tcMar/>
          </w:tcPr>
          <w:p w:rsidR="7F3F5DC1" w:rsidP="127942B0" w:rsidRDefault="7F3F5DC1" w14:paraId="16426419" w14:textId="092A86FA">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Metrics</w:t>
            </w:r>
          </w:p>
          <w:p w:rsidR="7F3F5DC1" w:rsidP="7F3F5DC1" w:rsidRDefault="7F3F5DC1" w14:paraId="47FC8C72" w14:textId="3E2644B3">
            <w:pPr>
              <w:pStyle w:val="Normal"/>
              <w:rPr>
                <w:sz w:val="14"/>
                <w:szCs w:val="14"/>
              </w:rPr>
            </w:pPr>
          </w:p>
        </w:tc>
        <w:tc>
          <w:tcPr>
            <w:tcW w:w="1350" w:type="dxa"/>
            <w:tcMar/>
          </w:tcPr>
          <w:p w:rsidR="7F3F5DC1" w:rsidP="127942B0" w:rsidRDefault="7F3F5DC1" w14:paraId="6A6B8D82" w14:textId="068F51FD">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Results</w:t>
            </w:r>
          </w:p>
          <w:p w:rsidR="7F3F5DC1" w:rsidP="7F3F5DC1" w:rsidRDefault="7F3F5DC1" w14:paraId="43EAA911" w14:textId="50111923">
            <w:pPr>
              <w:pStyle w:val="Normal"/>
              <w:rPr>
                <w:sz w:val="14"/>
                <w:szCs w:val="14"/>
              </w:rPr>
            </w:pPr>
          </w:p>
        </w:tc>
        <w:tc>
          <w:tcPr>
            <w:tcW w:w="1350" w:type="dxa"/>
            <w:tcMar/>
          </w:tcPr>
          <w:p w:rsidR="7F3F5DC1" w:rsidP="127942B0" w:rsidRDefault="7F3F5DC1" w14:paraId="61973B9E" w14:textId="7CCAE6A2">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Pros</w:t>
            </w:r>
          </w:p>
          <w:p w:rsidR="7F3F5DC1" w:rsidP="7F3F5DC1" w:rsidRDefault="7F3F5DC1" w14:paraId="00A83E0A" w14:textId="713C4896">
            <w:pPr>
              <w:pStyle w:val="Normal"/>
              <w:rPr>
                <w:sz w:val="14"/>
                <w:szCs w:val="14"/>
              </w:rPr>
            </w:pPr>
          </w:p>
        </w:tc>
        <w:tc>
          <w:tcPr>
            <w:tcW w:w="1350" w:type="dxa"/>
            <w:tcMar/>
          </w:tcPr>
          <w:p w:rsidR="7F3F5DC1" w:rsidP="127942B0" w:rsidRDefault="7F3F5DC1" w14:paraId="2C7C6B95" w14:textId="6614F690">
            <w:pPr>
              <w:pStyle w:val="Normal"/>
              <w:suppressLineNumbers w:val="0"/>
              <w:bidi w:val="0"/>
              <w:spacing w:before="240" w:beforeAutospacing="off" w:after="0" w:afterAutospacing="off" w:line="240" w:lineRule="auto"/>
              <w:ind w:left="0" w:right="0"/>
              <w:jc w:val="center"/>
            </w:pPr>
            <w:r w:rsidRPr="127942B0" w:rsidR="63E63BB1">
              <w:rPr>
                <w:rFonts w:ascii="Arial" w:hAnsi="Arial" w:eastAsia="Arial" w:cs="Arial"/>
                <w:b w:val="1"/>
                <w:bCs w:val="1"/>
                <w:noProof w:val="0"/>
                <w:color w:val="1F3864"/>
                <w:sz w:val="18"/>
                <w:szCs w:val="18"/>
                <w:lang w:val="en-US"/>
              </w:rPr>
              <w:t>Limitations</w:t>
            </w:r>
          </w:p>
          <w:p w:rsidR="7F3F5DC1" w:rsidP="7F3F5DC1" w:rsidRDefault="7F3F5DC1" w14:paraId="78ED1888" w14:textId="5DBC9D00">
            <w:pPr>
              <w:pStyle w:val="Normal"/>
              <w:rPr>
                <w:sz w:val="14"/>
                <w:szCs w:val="14"/>
              </w:rPr>
            </w:pPr>
          </w:p>
        </w:tc>
      </w:tr>
      <w:tr xmlns:wp14="http://schemas.microsoft.com/office/word/2010/wordml" w:rsidR="7F3F5DC1" w:rsidTr="6F836F57" w14:paraId="016BD25E" wp14:textId="77777777">
        <w:trPr>
          <w:trHeight w:val="300"/>
        </w:trPr>
        <w:tc>
          <w:tcPr>
            <w:tcW w:w="2145" w:type="dxa"/>
            <w:tcMar/>
          </w:tcPr>
          <w:p w:rsidR="2F177232" w:rsidP="7F3F5DC1" w:rsidRDefault="2F177232" w14:paraId="2555CA61" w14:textId="2CF757EC">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Secure, privacy-</w:t>
            </w:r>
            <w:r w:rsidRPr="7F3F5DC1" w:rsidR="2F177232">
              <w:rPr>
                <w:rFonts w:ascii="Arial" w:hAnsi="Arial" w:eastAsia="Arial" w:cs="Arial"/>
                <w:b w:val="1"/>
                <w:bCs w:val="1"/>
                <w:noProof w:val="0"/>
                <w:color w:val="1F3864"/>
                <w:sz w:val="14"/>
                <w:szCs w:val="14"/>
                <w:lang w:val="en-US"/>
              </w:rPr>
              <w:t>preserving</w:t>
            </w:r>
            <w:r w:rsidRPr="7F3F5DC1" w:rsidR="2F177232">
              <w:rPr>
                <w:rFonts w:ascii="Arial" w:hAnsi="Arial" w:eastAsia="Arial" w:cs="Arial"/>
                <w:b w:val="1"/>
                <w:bCs w:val="1"/>
                <w:noProof w:val="0"/>
                <w:color w:val="1F3864"/>
                <w:sz w:val="14"/>
                <w:szCs w:val="14"/>
                <w:lang w:val="en-US"/>
              </w:rPr>
              <w:t xml:space="preserve"> and federated ML in medical imaging</w:t>
            </w:r>
          </w:p>
          <w:p w:rsidR="7F3F5DC1" w:rsidP="7F3F5DC1" w:rsidRDefault="7F3F5DC1" w14:paraId="5590524A" w14:textId="62251556">
            <w:pPr>
              <w:pStyle w:val="Normal"/>
              <w:rPr>
                <w:sz w:val="14"/>
                <w:szCs w:val="14"/>
              </w:rPr>
            </w:pPr>
          </w:p>
        </w:tc>
        <w:tc>
          <w:tcPr>
            <w:tcW w:w="675" w:type="dxa"/>
            <w:tcMar/>
          </w:tcPr>
          <w:p w:rsidR="2F177232" w:rsidP="7F3F5DC1" w:rsidRDefault="2F177232" w14:paraId="17B8E676" w14:textId="5E4508E3">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2020</w:t>
            </w:r>
          </w:p>
          <w:p w:rsidR="7F3F5DC1" w:rsidP="7F3F5DC1" w:rsidRDefault="7F3F5DC1" w14:paraId="2375BC93" w14:textId="2B9ED8B4">
            <w:pPr>
              <w:pStyle w:val="Normal"/>
              <w:rPr>
                <w:sz w:val="14"/>
                <w:szCs w:val="14"/>
              </w:rPr>
            </w:pPr>
          </w:p>
        </w:tc>
        <w:tc>
          <w:tcPr>
            <w:tcW w:w="1230" w:type="dxa"/>
            <w:tcMar/>
          </w:tcPr>
          <w:p w:rsidR="2F177232" w:rsidP="7F3F5DC1" w:rsidRDefault="2F177232" w14:paraId="312AA9AA" w14:textId="6B89B862">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Nature Machine Intelligence</w:t>
            </w:r>
          </w:p>
          <w:p w:rsidR="7F3F5DC1" w:rsidP="7F3F5DC1" w:rsidRDefault="7F3F5DC1" w14:paraId="51F9A408" w14:textId="42A7FC9C">
            <w:pPr>
              <w:pStyle w:val="Normal"/>
              <w:rPr>
                <w:sz w:val="14"/>
                <w:szCs w:val="14"/>
              </w:rPr>
            </w:pPr>
          </w:p>
        </w:tc>
        <w:tc>
          <w:tcPr>
            <w:tcW w:w="1350" w:type="dxa"/>
            <w:tcMar/>
          </w:tcPr>
          <w:p w:rsidR="2F177232" w:rsidP="7F3F5DC1" w:rsidRDefault="2F177232" w14:paraId="6717EBE8" w14:textId="46DE371E">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FL + DP + secure aggregation</w:t>
            </w:r>
          </w:p>
          <w:p w:rsidR="7F3F5DC1" w:rsidP="7F3F5DC1" w:rsidRDefault="7F3F5DC1" w14:paraId="31E0CC09" w14:textId="365AA186">
            <w:pPr>
              <w:pStyle w:val="Normal"/>
              <w:rPr>
                <w:sz w:val="14"/>
                <w:szCs w:val="14"/>
              </w:rPr>
            </w:pPr>
          </w:p>
        </w:tc>
        <w:tc>
          <w:tcPr>
            <w:tcW w:w="1350" w:type="dxa"/>
            <w:tcMar/>
          </w:tcPr>
          <w:p w:rsidR="2F177232" w:rsidP="7F3F5DC1" w:rsidRDefault="2F177232" w14:paraId="301AEF90" w14:textId="3912AAFB">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Accuracy, AUC</w:t>
            </w:r>
          </w:p>
          <w:p w:rsidR="7F3F5DC1" w:rsidP="7F3F5DC1" w:rsidRDefault="7F3F5DC1" w14:paraId="3623DBB4" w14:textId="5C51480F">
            <w:pPr>
              <w:pStyle w:val="Normal"/>
              <w:rPr>
                <w:sz w:val="14"/>
                <w:szCs w:val="14"/>
              </w:rPr>
            </w:pPr>
          </w:p>
        </w:tc>
        <w:tc>
          <w:tcPr>
            <w:tcW w:w="1350" w:type="dxa"/>
            <w:tcMar/>
          </w:tcPr>
          <w:p w:rsidR="2F177232" w:rsidP="7F3F5DC1" w:rsidRDefault="2F177232" w14:paraId="0D67899C" w14:textId="5CE3521E">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Near-centralized accuracy</w:t>
            </w:r>
          </w:p>
          <w:p w:rsidR="7F3F5DC1" w:rsidP="7F3F5DC1" w:rsidRDefault="7F3F5DC1" w14:paraId="5A617BB4" w14:textId="1E5EA369">
            <w:pPr>
              <w:pStyle w:val="Normal"/>
              <w:rPr>
                <w:sz w:val="14"/>
                <w:szCs w:val="14"/>
              </w:rPr>
            </w:pPr>
          </w:p>
        </w:tc>
        <w:tc>
          <w:tcPr>
            <w:tcW w:w="1350" w:type="dxa"/>
            <w:tcMar/>
          </w:tcPr>
          <w:p w:rsidR="2F177232" w:rsidP="7F3F5DC1" w:rsidRDefault="2F177232" w14:paraId="60E3D956" w14:textId="1D1A2AA7">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Strong privacy guarantees, multi-site</w:t>
            </w:r>
          </w:p>
          <w:p w:rsidR="7F3F5DC1" w:rsidP="7F3F5DC1" w:rsidRDefault="7F3F5DC1" w14:paraId="6C54A298" w14:textId="51FCA79F">
            <w:pPr>
              <w:pStyle w:val="Normal"/>
              <w:rPr>
                <w:sz w:val="14"/>
                <w:szCs w:val="14"/>
              </w:rPr>
            </w:pPr>
          </w:p>
        </w:tc>
        <w:tc>
          <w:tcPr>
            <w:tcW w:w="1350" w:type="dxa"/>
            <w:tcMar/>
          </w:tcPr>
          <w:p w:rsidR="2F177232" w:rsidP="7F3F5DC1" w:rsidRDefault="2F177232" w14:paraId="5C7DE09B" w14:textId="1016071B">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No XAI, computational overhead</w:t>
            </w:r>
          </w:p>
          <w:p w:rsidR="7F3F5DC1" w:rsidP="7F3F5DC1" w:rsidRDefault="7F3F5DC1" w14:paraId="3C39E424" w14:textId="55F9A227">
            <w:pPr>
              <w:pStyle w:val="Normal"/>
              <w:rPr>
                <w:sz w:val="14"/>
                <w:szCs w:val="14"/>
              </w:rPr>
            </w:pPr>
          </w:p>
        </w:tc>
      </w:tr>
      <w:tr xmlns:wp14="http://schemas.microsoft.com/office/word/2010/wordml" w:rsidR="7F3F5DC1" w:rsidTr="6F836F57" w14:paraId="06DC4536" wp14:textId="77777777">
        <w:trPr>
          <w:trHeight w:val="300"/>
        </w:trPr>
        <w:tc>
          <w:tcPr>
            <w:tcW w:w="2145" w:type="dxa"/>
            <w:tcMar/>
          </w:tcPr>
          <w:p w:rsidR="2F177232" w:rsidP="7F3F5DC1" w:rsidRDefault="2F177232" w14:paraId="5D93BC9E" w14:textId="32F52DFA">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FL and differential privacy for medical image analysis</w:t>
            </w:r>
          </w:p>
          <w:p w:rsidR="7F3F5DC1" w:rsidP="7F3F5DC1" w:rsidRDefault="7F3F5DC1" w14:paraId="686163C0" w14:textId="24A71DB8">
            <w:pPr>
              <w:pStyle w:val="Normal"/>
              <w:rPr>
                <w:sz w:val="14"/>
                <w:szCs w:val="14"/>
              </w:rPr>
            </w:pPr>
          </w:p>
        </w:tc>
        <w:tc>
          <w:tcPr>
            <w:tcW w:w="675" w:type="dxa"/>
            <w:tcMar/>
          </w:tcPr>
          <w:p w:rsidR="2F177232" w:rsidP="7F3F5DC1" w:rsidRDefault="2F177232" w14:paraId="4966E148" w14:textId="637E3ED5">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2022</w:t>
            </w:r>
          </w:p>
          <w:p w:rsidR="7F3F5DC1" w:rsidP="7F3F5DC1" w:rsidRDefault="7F3F5DC1" w14:paraId="0A90D5BD" w14:textId="602C90CE">
            <w:pPr>
              <w:pStyle w:val="Normal"/>
              <w:rPr>
                <w:sz w:val="14"/>
                <w:szCs w:val="14"/>
              </w:rPr>
            </w:pPr>
          </w:p>
        </w:tc>
        <w:tc>
          <w:tcPr>
            <w:tcW w:w="1230" w:type="dxa"/>
            <w:tcMar/>
          </w:tcPr>
          <w:p w:rsidR="2F177232" w:rsidP="7F3F5DC1" w:rsidRDefault="2F177232" w14:paraId="13464341" w14:textId="612D31F7">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Scientific Reports</w:t>
            </w:r>
          </w:p>
          <w:p w:rsidR="7F3F5DC1" w:rsidP="7F3F5DC1" w:rsidRDefault="7F3F5DC1" w14:paraId="21871000" w14:textId="0968F793">
            <w:pPr>
              <w:pStyle w:val="Normal"/>
              <w:rPr>
                <w:sz w:val="14"/>
                <w:szCs w:val="14"/>
              </w:rPr>
            </w:pPr>
          </w:p>
        </w:tc>
        <w:tc>
          <w:tcPr>
            <w:tcW w:w="1350" w:type="dxa"/>
            <w:tcMar/>
          </w:tcPr>
          <w:p w:rsidR="2F177232" w:rsidP="7F3F5DC1" w:rsidRDefault="2F177232" w14:paraId="5B37B03B" w14:textId="2BB1C796">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FL + Gaussian DP on gradients</w:t>
            </w:r>
          </w:p>
          <w:p w:rsidR="7F3F5DC1" w:rsidP="7F3F5DC1" w:rsidRDefault="7F3F5DC1" w14:paraId="27DD8BD6" w14:textId="52C3F919">
            <w:pPr>
              <w:pStyle w:val="Normal"/>
              <w:rPr>
                <w:sz w:val="14"/>
                <w:szCs w:val="14"/>
              </w:rPr>
            </w:pPr>
          </w:p>
        </w:tc>
        <w:tc>
          <w:tcPr>
            <w:tcW w:w="1350" w:type="dxa"/>
            <w:tcMar/>
          </w:tcPr>
          <w:p w:rsidR="2F177232" w:rsidP="7F3F5DC1" w:rsidRDefault="2F177232" w14:paraId="78C745AD" w14:textId="38AFB9E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Accuracy, F1</w:t>
            </w:r>
          </w:p>
          <w:p w:rsidR="7F3F5DC1" w:rsidP="7F3F5DC1" w:rsidRDefault="7F3F5DC1" w14:paraId="19C55019" w14:textId="28BAD5B8">
            <w:pPr>
              <w:pStyle w:val="Normal"/>
              <w:rPr>
                <w:sz w:val="14"/>
                <w:szCs w:val="14"/>
              </w:rPr>
            </w:pPr>
          </w:p>
        </w:tc>
        <w:tc>
          <w:tcPr>
            <w:tcW w:w="1350" w:type="dxa"/>
            <w:tcMar/>
          </w:tcPr>
          <w:p w:rsidR="2F177232" w:rsidP="7F3F5DC1" w:rsidRDefault="2F177232" w14:paraId="3F326B19" w14:textId="41AC33FE">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 xml:space="preserve">Small accuracy </w:t>
            </w:r>
            <w:r w:rsidRPr="7F3F5DC1" w:rsidR="2F177232">
              <w:rPr>
                <w:rFonts w:ascii="Arial" w:hAnsi="Arial" w:eastAsia="Arial" w:cs="Arial"/>
                <w:b w:val="0"/>
                <w:bCs w:val="0"/>
                <w:noProof w:val="0"/>
                <w:color w:val="1A1A2E"/>
                <w:sz w:val="14"/>
                <w:szCs w:val="14"/>
                <w:lang w:val="en-US"/>
              </w:rPr>
              <w:t>drop</w:t>
            </w:r>
            <w:r w:rsidRPr="7F3F5DC1" w:rsidR="2F177232">
              <w:rPr>
                <w:rFonts w:ascii="Arial" w:hAnsi="Arial" w:eastAsia="Arial" w:cs="Arial"/>
                <w:b w:val="0"/>
                <w:bCs w:val="0"/>
                <w:noProof w:val="0"/>
                <w:color w:val="1A1A2E"/>
                <w:sz w:val="14"/>
                <w:szCs w:val="14"/>
                <w:lang w:val="en-US"/>
              </w:rPr>
              <w:t xml:space="preserve"> vs centralized</w:t>
            </w:r>
          </w:p>
          <w:p w:rsidR="7F3F5DC1" w:rsidP="7F3F5DC1" w:rsidRDefault="7F3F5DC1" w14:paraId="59A4BF8F" w14:textId="0029F644">
            <w:pPr>
              <w:pStyle w:val="Normal"/>
              <w:rPr>
                <w:sz w:val="14"/>
                <w:szCs w:val="14"/>
              </w:rPr>
            </w:pPr>
          </w:p>
        </w:tc>
        <w:tc>
          <w:tcPr>
            <w:tcW w:w="1350" w:type="dxa"/>
            <w:tcMar/>
          </w:tcPr>
          <w:p w:rsidR="2F177232" w:rsidP="7F3F5DC1" w:rsidRDefault="2F177232" w14:paraId="5DC4A659" w14:textId="0DD0A77A">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Quantified privacy-accuracy tradeoff</w:t>
            </w:r>
          </w:p>
          <w:p w:rsidR="7F3F5DC1" w:rsidP="7F3F5DC1" w:rsidRDefault="7F3F5DC1" w14:paraId="7C06D878" w14:textId="1C3AE84B">
            <w:pPr>
              <w:pStyle w:val="Normal"/>
              <w:rPr>
                <w:sz w:val="14"/>
                <w:szCs w:val="14"/>
              </w:rPr>
            </w:pPr>
          </w:p>
        </w:tc>
        <w:tc>
          <w:tcPr>
            <w:tcW w:w="1350" w:type="dxa"/>
            <w:tcMar/>
          </w:tcPr>
          <w:p w:rsidR="2F177232" w:rsidP="7F3F5DC1" w:rsidRDefault="2F177232" w14:paraId="430DE616" w14:textId="6130661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XAI unreliable under DP</w:t>
            </w:r>
          </w:p>
          <w:p w:rsidR="7F3F5DC1" w:rsidP="7F3F5DC1" w:rsidRDefault="7F3F5DC1" w14:paraId="4E83A098" w14:textId="16CCFA85">
            <w:pPr>
              <w:pStyle w:val="Normal"/>
              <w:rPr>
                <w:sz w:val="14"/>
                <w:szCs w:val="14"/>
              </w:rPr>
            </w:pPr>
          </w:p>
        </w:tc>
      </w:tr>
      <w:tr xmlns:wp14="http://schemas.microsoft.com/office/word/2010/wordml" w:rsidR="7F3F5DC1" w:rsidTr="6F836F57" w14:paraId="60621FAD" wp14:textId="77777777">
        <w:trPr>
          <w:trHeight w:val="300"/>
        </w:trPr>
        <w:tc>
          <w:tcPr>
            <w:tcW w:w="2145" w:type="dxa"/>
            <w:tcMar/>
          </w:tcPr>
          <w:p w:rsidR="2F177232" w:rsidP="7F3F5DC1" w:rsidRDefault="2F177232" w14:paraId="31AAB057" w14:textId="3CD095B9">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Grad-CAM: Visual Explanations from Deep Networks</w:t>
            </w:r>
          </w:p>
          <w:p w:rsidR="7F3F5DC1" w:rsidP="7F3F5DC1" w:rsidRDefault="7F3F5DC1" w14:paraId="10DB347E" w14:textId="240134E0">
            <w:pPr>
              <w:pStyle w:val="Normal"/>
              <w:rPr>
                <w:sz w:val="14"/>
                <w:szCs w:val="14"/>
              </w:rPr>
            </w:pPr>
          </w:p>
        </w:tc>
        <w:tc>
          <w:tcPr>
            <w:tcW w:w="675" w:type="dxa"/>
            <w:tcMar/>
          </w:tcPr>
          <w:p w:rsidR="2F177232" w:rsidP="7F3F5DC1" w:rsidRDefault="2F177232" w14:paraId="7D5FCECD" w14:textId="6367073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2020</w:t>
            </w:r>
          </w:p>
          <w:p w:rsidR="7F3F5DC1" w:rsidP="7F3F5DC1" w:rsidRDefault="7F3F5DC1" w14:paraId="6ACA186F" w14:textId="6F5E92A2">
            <w:pPr>
              <w:pStyle w:val="Normal"/>
              <w:rPr>
                <w:sz w:val="14"/>
                <w:szCs w:val="14"/>
              </w:rPr>
            </w:pPr>
          </w:p>
        </w:tc>
        <w:tc>
          <w:tcPr>
            <w:tcW w:w="1230" w:type="dxa"/>
            <w:tcMar/>
          </w:tcPr>
          <w:p w:rsidR="2F177232" w:rsidP="7F3F5DC1" w:rsidRDefault="2F177232" w14:paraId="052CBDBF" w14:textId="47B30053">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IJCV</w:t>
            </w:r>
          </w:p>
          <w:p w:rsidR="7F3F5DC1" w:rsidP="7F3F5DC1" w:rsidRDefault="7F3F5DC1" w14:paraId="24F20F32" w14:textId="56213A7C">
            <w:pPr>
              <w:pStyle w:val="Normal"/>
              <w:rPr>
                <w:sz w:val="14"/>
                <w:szCs w:val="14"/>
              </w:rPr>
            </w:pPr>
          </w:p>
        </w:tc>
        <w:tc>
          <w:tcPr>
            <w:tcW w:w="1350" w:type="dxa"/>
            <w:tcMar/>
          </w:tcPr>
          <w:p w:rsidR="2F177232" w:rsidP="7F3F5DC1" w:rsidRDefault="2F177232" w14:paraId="227EDB97" w14:textId="162979D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Gradient-weighted class activation mapping</w:t>
            </w:r>
          </w:p>
          <w:p w:rsidR="7F3F5DC1" w:rsidP="7F3F5DC1" w:rsidRDefault="7F3F5DC1" w14:paraId="3DBE830B" w14:textId="0BF95350">
            <w:pPr>
              <w:pStyle w:val="Normal"/>
              <w:rPr>
                <w:sz w:val="14"/>
                <w:szCs w:val="14"/>
              </w:rPr>
            </w:pPr>
          </w:p>
        </w:tc>
        <w:tc>
          <w:tcPr>
            <w:tcW w:w="1350" w:type="dxa"/>
            <w:tcMar/>
          </w:tcPr>
          <w:p w:rsidR="2F177232" w:rsidP="7F3F5DC1" w:rsidRDefault="2F177232" w14:paraId="1F2ECD76" w14:textId="53CD07C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Localization accuracy, human trust study</w:t>
            </w:r>
          </w:p>
          <w:p w:rsidR="7F3F5DC1" w:rsidP="7F3F5DC1" w:rsidRDefault="7F3F5DC1" w14:paraId="4B67868D" w14:textId="771E1402">
            <w:pPr>
              <w:pStyle w:val="Normal"/>
              <w:rPr>
                <w:sz w:val="14"/>
                <w:szCs w:val="14"/>
              </w:rPr>
            </w:pPr>
          </w:p>
        </w:tc>
        <w:tc>
          <w:tcPr>
            <w:tcW w:w="1350" w:type="dxa"/>
            <w:tcMar/>
          </w:tcPr>
          <w:p w:rsidR="2F177232" w:rsidP="7F3F5DC1" w:rsidRDefault="2F177232" w14:paraId="3ABF0E40" w14:textId="09F45878">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SOTA localization, high trust scores</w:t>
            </w:r>
          </w:p>
          <w:p w:rsidR="7F3F5DC1" w:rsidP="7F3F5DC1" w:rsidRDefault="7F3F5DC1" w14:paraId="7925BAF7" w14:textId="0BB78CF2">
            <w:pPr>
              <w:pStyle w:val="Normal"/>
              <w:rPr>
                <w:sz w:val="14"/>
                <w:szCs w:val="14"/>
              </w:rPr>
            </w:pPr>
          </w:p>
        </w:tc>
        <w:tc>
          <w:tcPr>
            <w:tcW w:w="1350" w:type="dxa"/>
            <w:tcMar/>
          </w:tcPr>
          <w:p w:rsidR="2F177232" w:rsidP="7F3F5DC1" w:rsidRDefault="2F177232" w14:paraId="7F0B14D2" w14:textId="54401AFC">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No architectural changes needed</w:t>
            </w:r>
          </w:p>
          <w:p w:rsidR="7F3F5DC1" w:rsidP="7F3F5DC1" w:rsidRDefault="7F3F5DC1" w14:paraId="6470E0B5" w14:textId="6F2A626E">
            <w:pPr>
              <w:pStyle w:val="Normal"/>
              <w:rPr>
                <w:sz w:val="14"/>
                <w:szCs w:val="14"/>
              </w:rPr>
            </w:pPr>
          </w:p>
        </w:tc>
        <w:tc>
          <w:tcPr>
            <w:tcW w:w="1350" w:type="dxa"/>
            <w:tcMar/>
          </w:tcPr>
          <w:p w:rsidR="2F177232" w:rsidP="7F3F5DC1" w:rsidRDefault="2F177232" w14:paraId="08718DA9" w14:textId="5E42E10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Assumes single model + full data access</w:t>
            </w:r>
          </w:p>
          <w:p w:rsidR="7F3F5DC1" w:rsidP="7F3F5DC1" w:rsidRDefault="7F3F5DC1" w14:paraId="6FE9D2E8" w14:textId="45E8A3F3">
            <w:pPr>
              <w:pStyle w:val="Normal"/>
              <w:rPr>
                <w:sz w:val="14"/>
                <w:szCs w:val="14"/>
              </w:rPr>
            </w:pPr>
          </w:p>
        </w:tc>
      </w:tr>
      <w:tr xmlns:wp14="http://schemas.microsoft.com/office/word/2010/wordml" w:rsidR="7F3F5DC1" w:rsidTr="6F836F57" w14:paraId="38F150C3" wp14:textId="77777777">
        <w:trPr>
          <w:trHeight w:val="300"/>
        </w:trPr>
        <w:tc>
          <w:tcPr>
            <w:tcW w:w="2145" w:type="dxa"/>
            <w:tcMar/>
          </w:tcPr>
          <w:p w:rsidR="2F177232" w:rsidP="7F3F5DC1" w:rsidRDefault="2F177232" w14:paraId="3D852B65" w14:textId="5C618F40">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DMFL_Net</w:t>
            </w:r>
          </w:p>
          <w:p w:rsidR="7F3F5DC1" w:rsidP="7F3F5DC1" w:rsidRDefault="7F3F5DC1" w14:paraId="2533EB4C" w14:textId="4546A4B8">
            <w:pPr>
              <w:pStyle w:val="Normal"/>
              <w:rPr>
                <w:sz w:val="14"/>
                <w:szCs w:val="14"/>
              </w:rPr>
            </w:pPr>
          </w:p>
        </w:tc>
        <w:tc>
          <w:tcPr>
            <w:tcW w:w="675" w:type="dxa"/>
            <w:tcMar/>
          </w:tcPr>
          <w:p w:rsidR="2F177232" w:rsidP="7F3F5DC1" w:rsidRDefault="2F177232" w14:paraId="68611CF4" w14:textId="46E8B127">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2023</w:t>
            </w:r>
          </w:p>
          <w:p w:rsidR="7F3F5DC1" w:rsidP="7F3F5DC1" w:rsidRDefault="7F3F5DC1" w14:paraId="60881555" w14:textId="65441851">
            <w:pPr>
              <w:pStyle w:val="Normal"/>
              <w:rPr>
                <w:sz w:val="14"/>
                <w:szCs w:val="14"/>
              </w:rPr>
            </w:pPr>
          </w:p>
        </w:tc>
        <w:tc>
          <w:tcPr>
            <w:tcW w:w="1230" w:type="dxa"/>
            <w:tcMar/>
          </w:tcPr>
          <w:p w:rsidR="2F177232" w:rsidP="7F3F5DC1" w:rsidRDefault="2F177232" w14:paraId="66E12824" w14:textId="4A5D51D2">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IEEE Sensors Journal</w:t>
            </w:r>
          </w:p>
          <w:p w:rsidR="7F3F5DC1" w:rsidP="7F3F5DC1" w:rsidRDefault="7F3F5DC1" w14:paraId="2F6B0496" w14:textId="762B0FA6">
            <w:pPr>
              <w:pStyle w:val="Normal"/>
              <w:rPr>
                <w:sz w:val="14"/>
                <w:szCs w:val="14"/>
              </w:rPr>
            </w:pPr>
          </w:p>
        </w:tc>
        <w:tc>
          <w:tcPr>
            <w:tcW w:w="1350" w:type="dxa"/>
            <w:tcMar/>
          </w:tcPr>
          <w:p w:rsidR="2F177232" w:rsidP="7F3F5DC1" w:rsidRDefault="2F177232" w14:paraId="5CB97424" w14:textId="5C4E0C89">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FL with CNN, non-IID handling</w:t>
            </w:r>
          </w:p>
          <w:p w:rsidR="7F3F5DC1" w:rsidP="7F3F5DC1" w:rsidRDefault="7F3F5DC1" w14:paraId="310E8D29" w14:textId="4168A890">
            <w:pPr>
              <w:pStyle w:val="Normal"/>
              <w:rPr>
                <w:sz w:val="14"/>
                <w:szCs w:val="14"/>
              </w:rPr>
            </w:pPr>
          </w:p>
        </w:tc>
        <w:tc>
          <w:tcPr>
            <w:tcW w:w="1350" w:type="dxa"/>
            <w:tcMar/>
          </w:tcPr>
          <w:p w:rsidR="2F177232" w:rsidP="7F3F5DC1" w:rsidRDefault="2F177232" w14:paraId="7B62F20D" w14:textId="753DBD1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Accuracy, F1</w:t>
            </w:r>
          </w:p>
          <w:p w:rsidR="7F3F5DC1" w:rsidP="7F3F5DC1" w:rsidRDefault="7F3F5DC1" w14:paraId="2F917D64" w14:textId="4F3289C0">
            <w:pPr>
              <w:pStyle w:val="Normal"/>
              <w:rPr>
                <w:sz w:val="14"/>
                <w:szCs w:val="14"/>
              </w:rPr>
            </w:pPr>
          </w:p>
        </w:tc>
        <w:tc>
          <w:tcPr>
            <w:tcW w:w="1350" w:type="dxa"/>
            <w:tcMar/>
          </w:tcPr>
          <w:p w:rsidR="2F177232" w:rsidP="7F3F5DC1" w:rsidRDefault="2F177232" w14:paraId="6ECFFC8C" w14:textId="1941EAA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&gt;95% accuracy on COVID-19 detection</w:t>
            </w:r>
          </w:p>
          <w:p w:rsidR="7F3F5DC1" w:rsidP="7F3F5DC1" w:rsidRDefault="7F3F5DC1" w14:paraId="6253F3B8" w14:textId="548D0DEB">
            <w:pPr>
              <w:pStyle w:val="Normal"/>
              <w:rPr>
                <w:sz w:val="14"/>
                <w:szCs w:val="14"/>
              </w:rPr>
            </w:pPr>
          </w:p>
        </w:tc>
        <w:tc>
          <w:tcPr>
            <w:tcW w:w="1350" w:type="dxa"/>
            <w:tcMar/>
          </w:tcPr>
          <w:p w:rsidR="2F177232" w:rsidP="7F3F5DC1" w:rsidRDefault="2F177232" w14:paraId="16ACE34C" w14:textId="213D158F">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Real non-IID setup</w:t>
            </w:r>
          </w:p>
          <w:p w:rsidR="7F3F5DC1" w:rsidP="7F3F5DC1" w:rsidRDefault="7F3F5DC1" w14:paraId="4AD0E850" w14:textId="518348C2">
            <w:pPr>
              <w:pStyle w:val="Normal"/>
              <w:rPr>
                <w:sz w:val="14"/>
                <w:szCs w:val="14"/>
              </w:rPr>
            </w:pPr>
          </w:p>
        </w:tc>
        <w:tc>
          <w:tcPr>
            <w:tcW w:w="1350" w:type="dxa"/>
            <w:tcMar/>
          </w:tcPr>
          <w:p w:rsidR="2F177232" w:rsidP="7F3F5DC1" w:rsidRDefault="2F177232" w14:paraId="37E2F027" w14:textId="5BCB7FF7">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No XAI, limited generalization testing</w:t>
            </w:r>
          </w:p>
          <w:p w:rsidR="7F3F5DC1" w:rsidP="7F3F5DC1" w:rsidRDefault="7F3F5DC1" w14:paraId="7E45DD33" w14:textId="384E30EB">
            <w:pPr>
              <w:pStyle w:val="Normal"/>
              <w:rPr>
                <w:sz w:val="14"/>
                <w:szCs w:val="14"/>
              </w:rPr>
            </w:pPr>
          </w:p>
        </w:tc>
      </w:tr>
      <w:tr xmlns:wp14="http://schemas.microsoft.com/office/word/2010/wordml" w:rsidR="7F3F5DC1" w:rsidTr="6F836F57" w14:paraId="117E8E6E" wp14:textId="77777777">
        <w:trPr>
          <w:trHeight w:val="300"/>
        </w:trPr>
        <w:tc>
          <w:tcPr>
            <w:tcW w:w="2145" w:type="dxa"/>
            <w:tcMar/>
          </w:tcPr>
          <w:p w:rsidR="2F177232" w:rsidP="7F3F5DC1" w:rsidRDefault="2F177232" w14:paraId="500881A2" w14:textId="463D08F7">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Federated learning in medicine</w:t>
            </w:r>
          </w:p>
          <w:p w:rsidR="7F3F5DC1" w:rsidP="7F3F5DC1" w:rsidRDefault="7F3F5DC1" w14:paraId="612EB9AB" w14:textId="7073BC70">
            <w:pPr>
              <w:pStyle w:val="Normal"/>
              <w:rPr>
                <w:sz w:val="14"/>
                <w:szCs w:val="14"/>
              </w:rPr>
            </w:pPr>
          </w:p>
        </w:tc>
        <w:tc>
          <w:tcPr>
            <w:tcW w:w="675" w:type="dxa"/>
            <w:tcMar/>
          </w:tcPr>
          <w:p w:rsidR="2F177232" w:rsidP="7F3F5DC1" w:rsidRDefault="2F177232" w14:paraId="60596CED" w14:textId="041CC76C">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2020</w:t>
            </w:r>
          </w:p>
          <w:p w:rsidR="7F3F5DC1" w:rsidP="7F3F5DC1" w:rsidRDefault="7F3F5DC1" w14:paraId="6FDD3A62" w14:textId="27E2F616">
            <w:pPr>
              <w:pStyle w:val="Normal"/>
              <w:rPr>
                <w:sz w:val="14"/>
                <w:szCs w:val="14"/>
              </w:rPr>
            </w:pPr>
          </w:p>
        </w:tc>
        <w:tc>
          <w:tcPr>
            <w:tcW w:w="1230" w:type="dxa"/>
            <w:tcMar/>
          </w:tcPr>
          <w:p w:rsidR="2F177232" w:rsidP="7F3F5DC1" w:rsidRDefault="2F177232" w14:paraId="6076DF6C" w14:textId="01257EB2">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Scientific Reports</w:t>
            </w:r>
          </w:p>
          <w:p w:rsidR="7F3F5DC1" w:rsidP="7F3F5DC1" w:rsidRDefault="7F3F5DC1" w14:paraId="110BBAFB" w14:textId="112921E7">
            <w:pPr>
              <w:pStyle w:val="Normal"/>
              <w:rPr>
                <w:sz w:val="14"/>
                <w:szCs w:val="14"/>
              </w:rPr>
            </w:pPr>
          </w:p>
        </w:tc>
        <w:tc>
          <w:tcPr>
            <w:tcW w:w="1350" w:type="dxa"/>
            <w:tcMar/>
          </w:tcPr>
          <w:p w:rsidR="2F177232" w:rsidP="7F3F5DC1" w:rsidRDefault="2F177232" w14:paraId="6D6F46C1" w14:textId="7D6C7B79">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 xml:space="preserve">FL with U-Net, </w:t>
            </w:r>
            <w:r w:rsidRPr="7F3F5DC1" w:rsidR="2F177232">
              <w:rPr>
                <w:rFonts w:ascii="Arial" w:hAnsi="Arial" w:eastAsia="Arial" w:cs="Arial"/>
                <w:b w:val="0"/>
                <w:bCs w:val="0"/>
                <w:noProof w:val="0"/>
                <w:color w:val="1A1A2E"/>
                <w:sz w:val="14"/>
                <w:szCs w:val="14"/>
                <w:lang w:val="en-US"/>
              </w:rPr>
              <w:t>FedAvg</w:t>
            </w:r>
          </w:p>
          <w:p w:rsidR="7F3F5DC1" w:rsidP="7F3F5DC1" w:rsidRDefault="7F3F5DC1" w14:paraId="3B142434" w14:textId="0A55B14B">
            <w:pPr>
              <w:pStyle w:val="Normal"/>
              <w:rPr>
                <w:sz w:val="14"/>
                <w:szCs w:val="14"/>
              </w:rPr>
            </w:pPr>
          </w:p>
        </w:tc>
        <w:tc>
          <w:tcPr>
            <w:tcW w:w="1350" w:type="dxa"/>
            <w:tcMar/>
          </w:tcPr>
          <w:p w:rsidR="2F177232" w:rsidP="7F3F5DC1" w:rsidRDefault="2F177232" w14:paraId="1121314F" w14:textId="10ABADFE">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Dice score (segmentation)</w:t>
            </w:r>
          </w:p>
          <w:p w:rsidR="7F3F5DC1" w:rsidP="7F3F5DC1" w:rsidRDefault="7F3F5DC1" w14:paraId="27207E03" w14:textId="0C92667E">
            <w:pPr>
              <w:pStyle w:val="Normal"/>
              <w:rPr>
                <w:sz w:val="14"/>
                <w:szCs w:val="14"/>
              </w:rPr>
            </w:pPr>
          </w:p>
        </w:tc>
        <w:tc>
          <w:tcPr>
            <w:tcW w:w="1350" w:type="dxa"/>
            <w:tcMar/>
          </w:tcPr>
          <w:p w:rsidR="2F177232" w:rsidP="7F3F5DC1" w:rsidRDefault="2F177232" w14:paraId="3725CF34" w14:textId="5C0A22FF">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Near-pooled performance</w:t>
            </w:r>
          </w:p>
          <w:p w:rsidR="7F3F5DC1" w:rsidP="7F3F5DC1" w:rsidRDefault="7F3F5DC1" w14:paraId="683FCF08" w14:textId="66A7E14E">
            <w:pPr>
              <w:pStyle w:val="Normal"/>
              <w:rPr>
                <w:sz w:val="14"/>
                <w:szCs w:val="14"/>
              </w:rPr>
            </w:pPr>
          </w:p>
        </w:tc>
        <w:tc>
          <w:tcPr>
            <w:tcW w:w="1350" w:type="dxa"/>
            <w:tcMar/>
          </w:tcPr>
          <w:p w:rsidR="2F177232" w:rsidP="7F3F5DC1" w:rsidRDefault="2F177232" w14:paraId="4B6DCD80" w14:textId="5DC809A2">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Real multi-institution data</w:t>
            </w:r>
          </w:p>
          <w:p w:rsidR="7F3F5DC1" w:rsidP="7F3F5DC1" w:rsidRDefault="7F3F5DC1" w14:paraId="2ACDA8CE" w14:textId="4A83D9D7">
            <w:pPr>
              <w:pStyle w:val="Normal"/>
              <w:rPr>
                <w:sz w:val="14"/>
                <w:szCs w:val="14"/>
              </w:rPr>
            </w:pPr>
          </w:p>
        </w:tc>
        <w:tc>
          <w:tcPr>
            <w:tcW w:w="1350" w:type="dxa"/>
            <w:tcMar/>
          </w:tcPr>
          <w:p w:rsidR="2F177232" w:rsidP="7F3F5DC1" w:rsidRDefault="2F177232" w14:paraId="083D4F8C" w14:textId="00D7DCAA">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Segmentation only, no XAI</w:t>
            </w:r>
          </w:p>
          <w:p w:rsidR="7F3F5DC1" w:rsidP="7F3F5DC1" w:rsidRDefault="7F3F5DC1" w14:paraId="71DBFD5E" w14:textId="642C47CB">
            <w:pPr>
              <w:pStyle w:val="Normal"/>
              <w:rPr>
                <w:sz w:val="14"/>
                <w:szCs w:val="14"/>
              </w:rPr>
            </w:pPr>
          </w:p>
        </w:tc>
      </w:tr>
      <w:tr xmlns:wp14="http://schemas.microsoft.com/office/word/2010/wordml" w:rsidR="7F3F5DC1" w:rsidTr="6F836F57" w14:paraId="193CD380" wp14:textId="77777777">
        <w:trPr>
          <w:trHeight w:val="300"/>
        </w:trPr>
        <w:tc>
          <w:tcPr>
            <w:tcW w:w="2145" w:type="dxa"/>
            <w:tcMar/>
          </w:tcPr>
          <w:p w:rsidR="2F177232" w:rsidP="7F3F5DC1" w:rsidRDefault="2F177232" w14:paraId="4CD4B476" w14:textId="1350B4C1">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FedXAI</w:t>
            </w:r>
            <w:r w:rsidRPr="7F3F5DC1" w:rsidR="2F177232">
              <w:rPr>
                <w:rFonts w:ascii="Arial" w:hAnsi="Arial" w:eastAsia="Arial" w:cs="Arial"/>
                <w:b w:val="1"/>
                <w:bCs w:val="1"/>
                <w:noProof w:val="0"/>
                <w:color w:val="1F3864"/>
                <w:sz w:val="14"/>
                <w:szCs w:val="14"/>
                <w:lang w:val="en-US"/>
              </w:rPr>
              <w:t>-Med</w:t>
            </w:r>
          </w:p>
          <w:p w:rsidR="7F3F5DC1" w:rsidP="7F3F5DC1" w:rsidRDefault="7F3F5DC1" w14:paraId="67FE953E" w14:textId="3DA6B597">
            <w:pPr>
              <w:pStyle w:val="Normal"/>
              <w:rPr>
                <w:sz w:val="14"/>
                <w:szCs w:val="14"/>
              </w:rPr>
            </w:pPr>
          </w:p>
        </w:tc>
        <w:tc>
          <w:tcPr>
            <w:tcW w:w="675" w:type="dxa"/>
            <w:tcMar/>
          </w:tcPr>
          <w:p w:rsidR="2F177232" w:rsidP="7F3F5DC1" w:rsidRDefault="2F177232" w14:paraId="5EDF52DA" w14:textId="0781BCF9">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2024</w:t>
            </w:r>
          </w:p>
          <w:p w:rsidR="7F3F5DC1" w:rsidP="7F3F5DC1" w:rsidRDefault="7F3F5DC1" w14:paraId="6281B387" w14:textId="73815912">
            <w:pPr>
              <w:pStyle w:val="Normal"/>
              <w:rPr>
                <w:sz w:val="14"/>
                <w:szCs w:val="14"/>
              </w:rPr>
            </w:pPr>
          </w:p>
        </w:tc>
        <w:tc>
          <w:tcPr>
            <w:tcW w:w="1230" w:type="dxa"/>
            <w:tcMar/>
          </w:tcPr>
          <w:p w:rsidR="2F177232" w:rsidP="7F3F5DC1" w:rsidRDefault="2F177232" w14:paraId="5472553A" w14:textId="1CB22E1C">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[verify]</w:t>
            </w:r>
          </w:p>
          <w:p w:rsidR="7F3F5DC1" w:rsidP="7F3F5DC1" w:rsidRDefault="7F3F5DC1" w14:paraId="013441F1" w14:textId="7D398101">
            <w:pPr>
              <w:pStyle w:val="Normal"/>
              <w:rPr>
                <w:sz w:val="14"/>
                <w:szCs w:val="14"/>
              </w:rPr>
            </w:pPr>
          </w:p>
        </w:tc>
        <w:tc>
          <w:tcPr>
            <w:tcW w:w="1350" w:type="dxa"/>
            <w:tcMar/>
          </w:tcPr>
          <w:p w:rsidR="2F177232" w:rsidP="7F3F5DC1" w:rsidRDefault="2F177232" w14:paraId="6D1C04A9" w14:textId="1AD484F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 xml:space="preserve">FL + </w:t>
            </w:r>
            <w:r w:rsidRPr="7F3F5DC1" w:rsidR="2F177232">
              <w:rPr>
                <w:rFonts w:ascii="Arial" w:hAnsi="Arial" w:eastAsia="Arial" w:cs="Arial"/>
                <w:b w:val="0"/>
                <w:bCs w:val="0"/>
                <w:noProof w:val="0"/>
                <w:color w:val="1A1A2E"/>
                <w:sz w:val="14"/>
                <w:szCs w:val="14"/>
                <w:lang w:val="en-US"/>
              </w:rPr>
              <w:t>GradCAM</w:t>
            </w:r>
            <w:r w:rsidRPr="7F3F5DC1" w:rsidR="2F177232">
              <w:rPr>
                <w:rFonts w:ascii="Arial" w:hAnsi="Arial" w:eastAsia="Arial" w:cs="Arial"/>
                <w:b w:val="0"/>
                <w:bCs w:val="0"/>
                <w:noProof w:val="0"/>
                <w:color w:val="1A1A2E"/>
                <w:sz w:val="14"/>
                <w:szCs w:val="14"/>
                <w:lang w:val="en-US"/>
              </w:rPr>
              <w:t xml:space="preserve"> + SHAP</w:t>
            </w:r>
          </w:p>
          <w:p w:rsidR="7F3F5DC1" w:rsidP="7F3F5DC1" w:rsidRDefault="7F3F5DC1" w14:paraId="18FC6113" w14:textId="6C8EEC10">
            <w:pPr>
              <w:pStyle w:val="Normal"/>
              <w:rPr>
                <w:sz w:val="14"/>
                <w:szCs w:val="14"/>
              </w:rPr>
            </w:pPr>
          </w:p>
        </w:tc>
        <w:tc>
          <w:tcPr>
            <w:tcW w:w="1350" w:type="dxa"/>
            <w:tcMar/>
          </w:tcPr>
          <w:p w:rsidR="2F177232" w:rsidP="7F3F5DC1" w:rsidRDefault="2F177232" w14:paraId="4CE9CFB3" w14:textId="0EB75007">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Accuracy, clinician trust</w:t>
            </w:r>
          </w:p>
          <w:p w:rsidR="7F3F5DC1" w:rsidP="7F3F5DC1" w:rsidRDefault="7F3F5DC1" w14:paraId="45BD4B58" w14:textId="1E217753">
            <w:pPr>
              <w:pStyle w:val="Normal"/>
              <w:rPr>
                <w:sz w:val="14"/>
                <w:szCs w:val="14"/>
              </w:rPr>
            </w:pPr>
          </w:p>
        </w:tc>
        <w:tc>
          <w:tcPr>
            <w:tcW w:w="1350" w:type="dxa"/>
            <w:tcMar/>
          </w:tcPr>
          <w:p w:rsidR="2F177232" w:rsidP="7F3F5DC1" w:rsidRDefault="2F177232" w14:paraId="1B291E2E" w14:textId="2AA2898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Comparable to centralized + trust gain</w:t>
            </w:r>
          </w:p>
          <w:p w:rsidR="7F3F5DC1" w:rsidP="7F3F5DC1" w:rsidRDefault="7F3F5DC1" w14:paraId="08155A67" w14:textId="7D55A870">
            <w:pPr>
              <w:pStyle w:val="Normal"/>
              <w:rPr>
                <w:sz w:val="14"/>
                <w:szCs w:val="14"/>
              </w:rPr>
            </w:pPr>
          </w:p>
        </w:tc>
        <w:tc>
          <w:tcPr>
            <w:tcW w:w="1350" w:type="dxa"/>
            <w:tcMar/>
          </w:tcPr>
          <w:p w:rsidR="2F177232" w:rsidP="7F3F5DC1" w:rsidRDefault="2F177232" w14:paraId="46D7C80B" w14:textId="1A89604C">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Direct XAI integration</w:t>
            </w:r>
          </w:p>
          <w:p w:rsidR="7F3F5DC1" w:rsidP="7F3F5DC1" w:rsidRDefault="7F3F5DC1" w14:paraId="43EB88FD" w14:textId="30D8F681">
            <w:pPr>
              <w:pStyle w:val="Normal"/>
              <w:rPr>
                <w:sz w:val="14"/>
                <w:szCs w:val="14"/>
              </w:rPr>
            </w:pPr>
          </w:p>
        </w:tc>
        <w:tc>
          <w:tcPr>
            <w:tcW w:w="1350" w:type="dxa"/>
            <w:tcMar/>
          </w:tcPr>
          <w:p w:rsidR="2F177232" w:rsidP="7F3F5DC1" w:rsidRDefault="2F177232" w14:paraId="51061F9F" w14:textId="09D2B7A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SHAP aggregation costly, heuristic weighting</w:t>
            </w:r>
          </w:p>
          <w:p w:rsidR="7F3F5DC1" w:rsidP="7F3F5DC1" w:rsidRDefault="7F3F5DC1" w14:paraId="1FD07D28" w14:textId="7D8A79C9">
            <w:pPr>
              <w:pStyle w:val="Normal"/>
              <w:rPr>
                <w:sz w:val="14"/>
                <w:szCs w:val="14"/>
              </w:rPr>
            </w:pPr>
          </w:p>
        </w:tc>
      </w:tr>
      <w:tr xmlns:wp14="http://schemas.microsoft.com/office/word/2010/wordml" w:rsidR="7F3F5DC1" w:rsidTr="6F836F57" w14:paraId="0CB2C207" wp14:textId="77777777">
        <w:trPr>
          <w:trHeight w:val="300"/>
        </w:trPr>
        <w:tc>
          <w:tcPr>
            <w:tcW w:w="2145" w:type="dxa"/>
            <w:tcMar/>
          </w:tcPr>
          <w:p w:rsidP="6F836F57" w14:paraId="035AD53F" wp14:textId="1336FA10">
            <w:pPr>
              <w:spacing w:before="240" w:beforeAutospacing="off" w:after="0" w:afterAutospacing="off" w:line="240" w:lineRule="auto"/>
              <w:rPr>
                <w:b w:val="1"/>
                <w:bCs w:val="1"/>
                <w:sz w:val="14"/>
                <w:szCs w:val="14"/>
              </w:rPr>
            </w:pPr>
            <w:r w:rsidRPr="6F836F57" w:rsidR="05065A6C">
              <w:rPr>
                <w:rFonts w:ascii="Arial" w:hAnsi="Arial" w:eastAsia="Arial" w:cs="Arial"/>
                <w:b w:val="1"/>
                <w:bCs w:val="1"/>
                <w:noProof w:val="0"/>
                <w:color w:val="1F3864"/>
                <w:sz w:val="14"/>
                <w:szCs w:val="14"/>
                <w:lang w:val="en-US"/>
              </w:rPr>
              <w:t>Federtaed</w:t>
            </w:r>
            <w:r w:rsidRPr="6F836F57" w:rsidR="05065A6C">
              <w:rPr>
                <w:rFonts w:ascii="Arial" w:hAnsi="Arial" w:eastAsia="Arial" w:cs="Arial"/>
                <w:b w:val="1"/>
                <w:bCs w:val="1"/>
                <w:noProof w:val="0"/>
                <w:color w:val="1F3864"/>
                <w:sz w:val="14"/>
                <w:szCs w:val="14"/>
                <w:lang w:val="en-US"/>
              </w:rPr>
              <w:t xml:space="preserve"> Learning for Healthcare Informatics</w:t>
            </w:r>
          </w:p>
        </w:tc>
        <w:tc>
          <w:tcPr>
            <w:tcW w:w="675" w:type="dxa"/>
            <w:tcMar/>
          </w:tcPr>
          <w:p w:rsidP="6F836F57" w14:paraId="73F56A6F" wp14:textId="77777777">
            <w:pPr>
              <w:rPr>
                <w:sz w:val="14"/>
                <w:szCs w:val="14"/>
              </w:rPr>
            </w:pPr>
            <w:r w:rsidRPr="6F836F57" w:rsidR="6F836F57">
              <w:rPr>
                <w:sz w:val="14"/>
                <w:szCs w:val="14"/>
              </w:rPr>
              <w:t>2023</w:t>
            </w:r>
          </w:p>
        </w:tc>
        <w:tc>
          <w:tcPr>
            <w:tcW w:w="1230" w:type="dxa"/>
            <w:tcMar/>
          </w:tcPr>
          <w:p w:rsidP="6F836F57" w14:paraId="10761F20" wp14:textId="77777777">
            <w:pPr>
              <w:rPr>
                <w:sz w:val="14"/>
                <w:szCs w:val="14"/>
              </w:rPr>
            </w:pPr>
            <w:r w:rsidRPr="6F836F57" w:rsidR="6F836F57">
              <w:rPr>
                <w:sz w:val="14"/>
                <w:szCs w:val="14"/>
              </w:rPr>
              <w:t>Journal of Medical Internet Research</w:t>
            </w:r>
          </w:p>
        </w:tc>
        <w:tc>
          <w:tcPr>
            <w:tcW w:w="1350" w:type="dxa"/>
            <w:tcMar/>
          </w:tcPr>
          <w:p w:rsidP="6F836F57" w14:paraId="416B920B" wp14:textId="77777777">
            <w:pPr>
              <w:rPr>
                <w:sz w:val="14"/>
                <w:szCs w:val="14"/>
              </w:rPr>
            </w:pPr>
            <w:r w:rsidRPr="6F836F57" w:rsidR="6F836F57">
              <w:rPr>
                <w:sz w:val="14"/>
                <w:szCs w:val="14"/>
              </w:rPr>
              <w:t>FedAvg</w:t>
            </w:r>
            <w:r w:rsidRPr="6F836F57" w:rsidR="6F836F57">
              <w:rPr>
                <w:sz w:val="14"/>
                <w:szCs w:val="14"/>
              </w:rPr>
              <w:t xml:space="preserve"> + convergence checks</w:t>
            </w:r>
          </w:p>
        </w:tc>
        <w:tc>
          <w:tcPr>
            <w:tcW w:w="1350" w:type="dxa"/>
            <w:tcMar/>
          </w:tcPr>
          <w:p w:rsidP="6F836F57" w14:paraId="519E32B5" wp14:textId="77777777">
            <w:pPr>
              <w:rPr>
                <w:sz w:val="14"/>
                <w:szCs w:val="14"/>
              </w:rPr>
            </w:pPr>
            <w:r w:rsidRPr="6F836F57" w:rsidR="6F836F57">
              <w:rPr>
                <w:sz w:val="14"/>
                <w:szCs w:val="14"/>
              </w:rPr>
              <w:t>Accuracy, HIPAA compliance</w:t>
            </w:r>
          </w:p>
        </w:tc>
        <w:tc>
          <w:tcPr>
            <w:tcW w:w="1350" w:type="dxa"/>
            <w:tcMar/>
          </w:tcPr>
          <w:p w:rsidP="6F836F57" w14:paraId="51756D91" wp14:textId="77777777">
            <w:pPr>
              <w:rPr>
                <w:sz w:val="14"/>
                <w:szCs w:val="14"/>
              </w:rPr>
            </w:pPr>
            <w:r w:rsidRPr="6F836F57" w:rsidR="6F836F57">
              <w:rPr>
                <w:sz w:val="14"/>
                <w:szCs w:val="14"/>
              </w:rPr>
              <w:t>98% of centralized baseline</w:t>
            </w:r>
          </w:p>
        </w:tc>
        <w:tc>
          <w:tcPr>
            <w:tcW w:w="1350" w:type="dxa"/>
            <w:tcMar/>
          </w:tcPr>
          <w:p w:rsidP="6F836F57" w14:paraId="78A30A82" wp14:textId="77777777">
            <w:pPr>
              <w:rPr>
                <w:sz w:val="14"/>
                <w:szCs w:val="14"/>
              </w:rPr>
            </w:pPr>
            <w:r w:rsidRPr="6F836F57" w:rsidR="6F836F57">
              <w:rPr>
                <w:sz w:val="14"/>
                <w:szCs w:val="14"/>
              </w:rPr>
              <w:t>Multi-institutional deployment, strict privacy</w:t>
            </w:r>
          </w:p>
        </w:tc>
        <w:tc>
          <w:tcPr>
            <w:tcW w:w="1350" w:type="dxa"/>
            <w:tcMar/>
          </w:tcPr>
          <w:p w:rsidP="6F836F57" w14:paraId="4EAD33C9" wp14:textId="77777777">
            <w:pPr>
              <w:rPr>
                <w:sz w:val="14"/>
                <w:szCs w:val="14"/>
              </w:rPr>
            </w:pPr>
            <w:r w:rsidRPr="6F836F57" w:rsidR="6F836F57">
              <w:rPr>
                <w:sz w:val="14"/>
                <w:szCs w:val="14"/>
              </w:rPr>
              <w:t>Scalability limits beyond 50 sites, no XAI</w:t>
            </w:r>
          </w:p>
        </w:tc>
      </w:tr>
      <w:tr xmlns:wp14="http://schemas.microsoft.com/office/word/2010/wordml" w:rsidR="7F3F5DC1" w:rsidTr="6F836F57" w14:paraId="067D2762" wp14:textId="77777777">
        <w:trPr>
          <w:trHeight w:val="300"/>
        </w:trPr>
        <w:tc>
          <w:tcPr>
            <w:tcW w:w="2145" w:type="dxa"/>
            <w:tcMar/>
          </w:tcPr>
          <w:p w:rsidP="6F836F57" w14:paraId="1C181C98" wp14:textId="3D532F55">
            <w:pPr>
              <w:spacing w:before="240" w:beforeAutospacing="off" w:after="0" w:afterAutospacing="off" w:line="240" w:lineRule="auto"/>
              <w:rPr>
                <w:rFonts w:ascii="Arial" w:hAnsi="Arial" w:eastAsia="Arial" w:cs="Arial"/>
                <w:b w:val="1"/>
                <w:bCs w:val="1"/>
                <w:noProof w:val="0"/>
                <w:color w:val="1F3864"/>
                <w:sz w:val="14"/>
                <w:szCs w:val="14"/>
                <w:lang w:val="en-US"/>
              </w:rPr>
            </w:pPr>
            <w:r w:rsidRPr="6F836F57" w:rsidR="30E41194">
              <w:rPr>
                <w:rFonts w:ascii="Arial" w:hAnsi="Arial" w:eastAsia="Arial" w:cs="Arial"/>
                <w:b w:val="1"/>
                <w:bCs w:val="1"/>
                <w:noProof w:val="0"/>
                <w:color w:val="1F3864"/>
                <w:sz w:val="14"/>
                <w:szCs w:val="14"/>
                <w:lang w:val="en-US"/>
              </w:rPr>
              <w:t>Explainable AI for Medical Image Analysis</w:t>
            </w:r>
          </w:p>
          <w:p w14:paraId="74C14D74" wp14:textId="0740580A"/>
        </w:tc>
        <w:tc>
          <w:tcPr>
            <w:tcW w:w="675" w:type="dxa"/>
            <w:tcMar/>
          </w:tcPr>
          <w:p w:rsidP="6F836F57" w14:paraId="65B281B9" wp14:textId="77777777">
            <w:pPr>
              <w:rPr>
                <w:sz w:val="14"/>
                <w:szCs w:val="14"/>
              </w:rPr>
            </w:pPr>
            <w:r w:rsidRPr="6F836F57" w:rsidR="6F836F57">
              <w:rPr>
                <w:sz w:val="14"/>
                <w:szCs w:val="14"/>
              </w:rPr>
              <w:t>2021</w:t>
            </w:r>
          </w:p>
        </w:tc>
        <w:tc>
          <w:tcPr>
            <w:tcW w:w="1230" w:type="dxa"/>
            <w:tcMar/>
          </w:tcPr>
          <w:p w:rsidP="6F836F57" w14:paraId="64A19BC0" wp14:textId="77777777">
            <w:pPr>
              <w:rPr>
                <w:sz w:val="14"/>
                <w:szCs w:val="14"/>
              </w:rPr>
            </w:pPr>
            <w:r w:rsidRPr="6F836F57" w:rsidR="6F836F57">
              <w:rPr>
                <w:sz w:val="14"/>
                <w:szCs w:val="14"/>
              </w:rPr>
              <w:t>Computers in Biology and Medicine</w:t>
            </w:r>
          </w:p>
        </w:tc>
        <w:tc>
          <w:tcPr>
            <w:tcW w:w="1350" w:type="dxa"/>
            <w:tcMar/>
          </w:tcPr>
          <w:p w:rsidP="6F836F57" w14:paraId="5B1F0CC8" wp14:textId="77777777">
            <w:pPr>
              <w:rPr>
                <w:sz w:val="14"/>
                <w:szCs w:val="14"/>
              </w:rPr>
            </w:pPr>
            <w:r w:rsidRPr="6F836F57" w:rsidR="6F836F57">
              <w:rPr>
                <w:sz w:val="14"/>
                <w:szCs w:val="14"/>
              </w:rPr>
              <w:t>Saliency maps, attention, attribution</w:t>
            </w:r>
          </w:p>
        </w:tc>
        <w:tc>
          <w:tcPr>
            <w:tcW w:w="1350" w:type="dxa"/>
            <w:tcMar/>
          </w:tcPr>
          <w:p w:rsidP="6F836F57" w14:paraId="300B205C" wp14:textId="77777777">
            <w:pPr>
              <w:rPr>
                <w:sz w:val="14"/>
                <w:szCs w:val="14"/>
              </w:rPr>
            </w:pPr>
            <w:r w:rsidRPr="6F836F57" w:rsidR="6F836F57">
              <w:rPr>
                <w:sz w:val="14"/>
                <w:szCs w:val="14"/>
              </w:rPr>
              <w:t>Radiologist agreement, trust scores</w:t>
            </w:r>
          </w:p>
        </w:tc>
        <w:tc>
          <w:tcPr>
            <w:tcW w:w="1350" w:type="dxa"/>
            <w:tcMar/>
          </w:tcPr>
          <w:p w:rsidP="6F836F57" w14:paraId="7FE43025" wp14:textId="77777777">
            <w:pPr>
              <w:rPr>
                <w:sz w:val="14"/>
                <w:szCs w:val="14"/>
              </w:rPr>
            </w:pPr>
            <w:r w:rsidRPr="6F836F57" w:rsidR="6F836F57">
              <w:rPr>
                <w:sz w:val="14"/>
                <w:szCs w:val="14"/>
              </w:rPr>
              <w:t>High grad-CAM agreement with expert regions</w:t>
            </w:r>
          </w:p>
        </w:tc>
        <w:tc>
          <w:tcPr>
            <w:tcW w:w="1350" w:type="dxa"/>
            <w:tcMar/>
          </w:tcPr>
          <w:p w:rsidP="6F836F57" w14:paraId="4D328241" wp14:textId="77777777">
            <w:pPr>
              <w:rPr>
                <w:sz w:val="14"/>
                <w:szCs w:val="14"/>
              </w:rPr>
            </w:pPr>
            <w:r w:rsidRPr="6F836F57" w:rsidR="6F836F57">
              <w:rPr>
                <w:sz w:val="14"/>
                <w:szCs w:val="14"/>
              </w:rPr>
              <w:t>Comprehensive XAI review, clinician validated</w:t>
            </w:r>
          </w:p>
        </w:tc>
        <w:tc>
          <w:tcPr>
            <w:tcW w:w="1350" w:type="dxa"/>
            <w:tcMar/>
          </w:tcPr>
          <w:p w:rsidP="6F836F57" w14:paraId="6A05AFD9" wp14:textId="77777777">
            <w:pPr>
              <w:rPr>
                <w:sz w:val="14"/>
                <w:szCs w:val="14"/>
              </w:rPr>
            </w:pPr>
            <w:r w:rsidRPr="6F836F57" w:rsidR="6F836F57">
              <w:rPr>
                <w:sz w:val="14"/>
                <w:szCs w:val="14"/>
              </w:rPr>
              <w:t>Assumes centralized models, FL gap unaddressed</w:t>
            </w:r>
          </w:p>
        </w:tc>
      </w:tr>
      <w:tr xmlns:wp14="http://schemas.microsoft.com/office/word/2010/wordml" w:rsidR="7F3F5DC1" w:rsidTr="6F836F57" w14:paraId="430F96BA" wp14:textId="77777777">
        <w:trPr>
          <w:trHeight w:val="300"/>
        </w:trPr>
        <w:tc>
          <w:tcPr>
            <w:tcW w:w="2145" w:type="dxa"/>
            <w:tcMar/>
          </w:tcPr>
          <w:p w:rsidP="6F836F57" w14:paraId="21B1A185" wp14:textId="14C6179E">
            <w:pPr>
              <w:spacing w:before="240" w:beforeAutospacing="off" w:after="0" w:afterAutospacing="off" w:line="240" w:lineRule="auto"/>
              <w:rPr>
                <w:rFonts w:ascii="Arial" w:hAnsi="Arial" w:eastAsia="Arial" w:cs="Arial"/>
                <w:b w:val="1"/>
                <w:bCs w:val="1"/>
                <w:noProof w:val="0"/>
                <w:color w:val="1F3864"/>
                <w:sz w:val="14"/>
                <w:szCs w:val="14"/>
                <w:lang w:val="en-US"/>
              </w:rPr>
            </w:pPr>
            <w:r w:rsidRPr="6F836F57" w:rsidR="29B8572F">
              <w:rPr>
                <w:rFonts w:ascii="Arial" w:hAnsi="Arial" w:eastAsia="Arial" w:cs="Arial"/>
                <w:b w:val="1"/>
                <w:bCs w:val="1"/>
                <w:noProof w:val="0"/>
                <w:color w:val="1F3864"/>
                <w:sz w:val="14"/>
                <w:szCs w:val="14"/>
                <w:lang w:val="en-US"/>
              </w:rPr>
              <w:t xml:space="preserve">Privacy-Preserving Deep Networks </w:t>
            </w:r>
            <w:r w:rsidRPr="6F836F57" w:rsidR="29B8572F">
              <w:rPr>
                <w:rFonts w:ascii="Arial" w:hAnsi="Arial" w:eastAsia="Arial" w:cs="Arial"/>
                <w:b w:val="1"/>
                <w:bCs w:val="1"/>
                <w:noProof w:val="0"/>
                <w:color w:val="1F3864"/>
                <w:sz w:val="14"/>
                <w:szCs w:val="14"/>
                <w:lang w:val="en-US"/>
              </w:rPr>
              <w:t>for</w:t>
            </w:r>
            <w:r w:rsidRPr="6F836F57" w:rsidR="29B8572F">
              <w:rPr>
                <w:rFonts w:ascii="Arial" w:hAnsi="Arial" w:eastAsia="Arial" w:cs="Arial"/>
                <w:b w:val="1"/>
                <w:bCs w:val="1"/>
                <w:noProof w:val="0"/>
                <w:color w:val="1F3864"/>
                <w:sz w:val="14"/>
                <w:szCs w:val="14"/>
                <w:lang w:val="en-US"/>
              </w:rPr>
              <w:t xml:space="preserve"> Medical Images</w:t>
            </w:r>
          </w:p>
          <w:p w14:paraId="3CE1BC88" wp14:textId="0740580A"/>
          <w:p w14:paraId="7DDBB3F2" wp14:textId="0F051E54"/>
        </w:tc>
        <w:tc>
          <w:tcPr>
            <w:tcW w:w="675" w:type="dxa"/>
            <w:tcMar/>
          </w:tcPr>
          <w:p w:rsidP="6F836F57" w14:paraId="1C623E38" wp14:textId="77777777">
            <w:pPr>
              <w:rPr>
                <w:sz w:val="14"/>
                <w:szCs w:val="14"/>
              </w:rPr>
            </w:pPr>
            <w:r w:rsidRPr="6F836F57" w:rsidR="6F836F57">
              <w:rPr>
                <w:sz w:val="14"/>
                <w:szCs w:val="14"/>
              </w:rPr>
              <w:t>2023</w:t>
            </w:r>
          </w:p>
        </w:tc>
        <w:tc>
          <w:tcPr>
            <w:tcW w:w="1230" w:type="dxa"/>
            <w:tcMar/>
          </w:tcPr>
          <w:p w:rsidP="6F836F57" w14:paraId="4E78135F" wp14:textId="77777777">
            <w:pPr>
              <w:rPr>
                <w:sz w:val="14"/>
                <w:szCs w:val="14"/>
              </w:rPr>
            </w:pPr>
            <w:r w:rsidRPr="6F836F57" w:rsidR="6F836F57">
              <w:rPr>
                <w:sz w:val="14"/>
                <w:szCs w:val="14"/>
              </w:rPr>
              <w:t>IEEE Transactions on Medical Imaging</w:t>
            </w:r>
          </w:p>
        </w:tc>
        <w:tc>
          <w:tcPr>
            <w:tcW w:w="1350" w:type="dxa"/>
            <w:tcMar/>
          </w:tcPr>
          <w:p w:rsidP="6F836F57" w14:paraId="74CBCFD2" wp14:textId="77777777">
            <w:pPr>
              <w:rPr>
                <w:sz w:val="14"/>
                <w:szCs w:val="14"/>
              </w:rPr>
            </w:pPr>
            <w:r w:rsidRPr="6F836F57" w:rsidR="6F836F57">
              <w:rPr>
                <w:sz w:val="14"/>
                <w:szCs w:val="14"/>
              </w:rPr>
              <w:t>DP + secure multi-party computation</w:t>
            </w:r>
          </w:p>
        </w:tc>
        <w:tc>
          <w:tcPr>
            <w:tcW w:w="1350" w:type="dxa"/>
            <w:tcMar/>
          </w:tcPr>
          <w:p w:rsidP="6F836F57" w14:paraId="1CF4989C" wp14:textId="77777777">
            <w:pPr>
              <w:rPr>
                <w:sz w:val="14"/>
                <w:szCs w:val="14"/>
              </w:rPr>
            </w:pPr>
            <w:r w:rsidRPr="6F836F57" w:rsidR="6F836F57">
              <w:rPr>
                <w:sz w:val="14"/>
                <w:szCs w:val="14"/>
              </w:rPr>
              <w:t>Accuracy, epsilon (privacy budget)</w:t>
            </w:r>
          </w:p>
        </w:tc>
        <w:tc>
          <w:tcPr>
            <w:tcW w:w="1350" w:type="dxa"/>
            <w:tcMar/>
          </w:tcPr>
          <w:p w:rsidP="6F836F57" w14:paraId="6AEA74CA" wp14:textId="77777777">
            <w:pPr>
              <w:rPr>
                <w:sz w:val="14"/>
                <w:szCs w:val="14"/>
              </w:rPr>
            </w:pPr>
            <w:r w:rsidRPr="6F836F57" w:rsidR="6F836F57">
              <w:rPr>
                <w:sz w:val="14"/>
                <w:szCs w:val="14"/>
              </w:rPr>
              <w:t>2-3% accuracy drop vs non-private</w:t>
            </w:r>
          </w:p>
        </w:tc>
        <w:tc>
          <w:tcPr>
            <w:tcW w:w="1350" w:type="dxa"/>
            <w:tcMar/>
          </w:tcPr>
          <w:p w:rsidP="6F836F57" w14:paraId="2B23BD5B" wp14:textId="77777777">
            <w:pPr>
              <w:rPr>
                <w:sz w:val="14"/>
                <w:szCs w:val="14"/>
              </w:rPr>
            </w:pPr>
            <w:r w:rsidRPr="6F836F57" w:rsidR="6F836F57">
              <w:rPr>
                <w:sz w:val="14"/>
                <w:szCs w:val="14"/>
              </w:rPr>
              <w:t>Formal privacy guarantees, generalization tested</w:t>
            </w:r>
          </w:p>
        </w:tc>
        <w:tc>
          <w:tcPr>
            <w:tcW w:w="1350" w:type="dxa"/>
            <w:tcMar/>
          </w:tcPr>
          <w:p w:rsidP="6F836F57" w14:paraId="2DFD7C2E" wp14:textId="77777777">
            <w:pPr>
              <w:rPr>
                <w:sz w:val="14"/>
                <w:szCs w:val="14"/>
              </w:rPr>
            </w:pPr>
            <w:r w:rsidRPr="6F836F57" w:rsidR="6F836F57">
              <w:rPr>
                <w:sz w:val="14"/>
                <w:szCs w:val="14"/>
              </w:rPr>
              <w:t>40% computational overhead, trusted aggregator assumption</w:t>
            </w:r>
          </w:p>
        </w:tc>
      </w:tr>
      <w:tr xmlns:wp14="http://schemas.microsoft.com/office/word/2010/wordml" w:rsidR="7F3F5DC1" w:rsidTr="6F836F57" w14:paraId="1D1BC83B" wp14:textId="77777777">
        <w:trPr>
          <w:trHeight w:val="300"/>
        </w:trPr>
        <w:tc>
          <w:tcPr>
            <w:tcW w:w="2145" w:type="dxa"/>
            <w:tcMar/>
          </w:tcPr>
          <w:p w:rsidR="2F177232" w:rsidP="7F3F5DC1" w:rsidRDefault="2F177232" w14:paraId="2582EF15" w14:textId="1E0C3778">
            <w:pPr>
              <w:spacing w:before="240" w:beforeAutospacing="off" w:after="0" w:afterAutospacing="off" w:line="240" w:lineRule="auto"/>
              <w:rPr>
                <w:rFonts w:ascii="Arial" w:hAnsi="Arial" w:eastAsia="Arial" w:cs="Arial"/>
                <w:b w:val="1"/>
                <w:bCs w:val="1"/>
                <w:noProof w:val="0"/>
                <w:color w:val="1F3864"/>
                <w:sz w:val="14"/>
                <w:szCs w:val="14"/>
                <w:lang w:val="en-US"/>
              </w:rPr>
            </w:pPr>
            <w:r w:rsidRPr="7F3F5DC1" w:rsidR="2F177232">
              <w:rPr>
                <w:rFonts w:ascii="Arial" w:hAnsi="Arial" w:eastAsia="Arial" w:cs="Arial"/>
                <w:b w:val="1"/>
                <w:bCs w:val="1"/>
                <w:noProof w:val="0"/>
                <w:color w:val="1F3864"/>
                <w:sz w:val="14"/>
                <w:szCs w:val="14"/>
                <w:lang w:val="en-US"/>
              </w:rPr>
              <w:t>Privacy-Enhanced FL + Blockchain for Chest Disease</w:t>
            </w:r>
          </w:p>
          <w:p w:rsidR="7F3F5DC1" w:rsidP="7F3F5DC1" w:rsidRDefault="7F3F5DC1" w14:paraId="73B8B76C" w14:textId="57F1FD4D">
            <w:pPr>
              <w:pStyle w:val="Normal"/>
              <w:spacing w:line="240" w:lineRule="auto"/>
              <w:rPr>
                <w:rFonts w:ascii="Arial" w:hAnsi="Arial" w:eastAsia="Arial" w:cs="Arial"/>
                <w:b w:val="1"/>
                <w:bCs w:val="1"/>
                <w:noProof w:val="0"/>
                <w:color w:val="1F3864"/>
                <w:sz w:val="14"/>
                <w:szCs w:val="14"/>
                <w:lang w:val="en-US"/>
              </w:rPr>
            </w:pPr>
          </w:p>
        </w:tc>
        <w:tc>
          <w:tcPr>
            <w:tcW w:w="675" w:type="dxa"/>
            <w:tcMar/>
          </w:tcPr>
          <w:p w:rsidR="2F177232" w:rsidP="7F3F5DC1" w:rsidRDefault="2F177232" w14:paraId="3876BAE9" w14:textId="397C507F">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2024</w:t>
            </w:r>
          </w:p>
          <w:p w:rsidR="7F3F5DC1" w:rsidP="7F3F5DC1" w:rsidRDefault="7F3F5DC1" w14:paraId="066031E6" w14:textId="1791986B">
            <w:pPr>
              <w:pStyle w:val="Normal"/>
              <w:spacing w:line="240" w:lineRule="auto"/>
              <w:rPr>
                <w:rFonts w:ascii="Arial" w:hAnsi="Arial" w:eastAsia="Arial" w:cs="Arial"/>
                <w:b w:val="0"/>
                <w:bCs w:val="0"/>
                <w:noProof w:val="0"/>
                <w:color w:val="1A1A2E"/>
                <w:sz w:val="14"/>
                <w:szCs w:val="14"/>
                <w:lang w:val="en-US"/>
              </w:rPr>
            </w:pPr>
          </w:p>
        </w:tc>
        <w:tc>
          <w:tcPr>
            <w:tcW w:w="1230" w:type="dxa"/>
            <w:tcMar/>
          </w:tcPr>
          <w:p w:rsidR="2F177232" w:rsidP="7F3F5DC1" w:rsidRDefault="2F177232" w14:paraId="4815C5E6" w14:textId="50C51C51">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IEEE Access</w:t>
            </w:r>
          </w:p>
          <w:p w:rsidR="7F3F5DC1" w:rsidP="7F3F5DC1" w:rsidRDefault="7F3F5DC1" w14:paraId="7AA535A0" w14:textId="491038DC">
            <w:pPr>
              <w:pStyle w:val="Normal"/>
              <w:spacing w:line="240" w:lineRule="auto"/>
              <w:rPr>
                <w:rFonts w:ascii="Arial" w:hAnsi="Arial" w:eastAsia="Arial" w:cs="Arial"/>
                <w:b w:val="0"/>
                <w:bCs w:val="0"/>
                <w:noProof w:val="0"/>
                <w:color w:val="1A1A2E"/>
                <w:sz w:val="14"/>
                <w:szCs w:val="14"/>
                <w:lang w:val="en-US"/>
              </w:rPr>
            </w:pPr>
          </w:p>
        </w:tc>
        <w:tc>
          <w:tcPr>
            <w:tcW w:w="1350" w:type="dxa"/>
            <w:tcMar/>
          </w:tcPr>
          <w:p w:rsidR="2F177232" w:rsidP="7F3F5DC1" w:rsidRDefault="2F177232" w14:paraId="450D9DCC" w14:textId="36CA796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 xml:space="preserve">FL + blockchain + </w:t>
            </w:r>
            <w:r w:rsidRPr="7F3F5DC1" w:rsidR="2F177232">
              <w:rPr>
                <w:rFonts w:ascii="Arial" w:hAnsi="Arial" w:eastAsia="Arial" w:cs="Arial"/>
                <w:b w:val="0"/>
                <w:bCs w:val="0"/>
                <w:noProof w:val="0"/>
                <w:color w:val="1A1A2E"/>
                <w:sz w:val="14"/>
                <w:szCs w:val="14"/>
                <w:lang w:val="en-US"/>
              </w:rPr>
              <w:t>GradCAM</w:t>
            </w:r>
            <w:r w:rsidRPr="7F3F5DC1" w:rsidR="2F177232">
              <w:rPr>
                <w:rFonts w:ascii="Arial" w:hAnsi="Arial" w:eastAsia="Arial" w:cs="Arial"/>
                <w:b w:val="0"/>
                <w:bCs w:val="0"/>
                <w:noProof w:val="0"/>
                <w:color w:val="1A1A2E"/>
                <w:sz w:val="14"/>
                <w:szCs w:val="14"/>
                <w:lang w:val="en-US"/>
              </w:rPr>
              <w:t xml:space="preserve"> (post-hoc)</w:t>
            </w:r>
          </w:p>
          <w:p w:rsidR="7F3F5DC1" w:rsidP="7F3F5DC1" w:rsidRDefault="7F3F5DC1" w14:paraId="71574779" w14:textId="223FA39A">
            <w:pPr>
              <w:pStyle w:val="Normal"/>
              <w:spacing w:line="240" w:lineRule="auto"/>
              <w:rPr>
                <w:rFonts w:ascii="Arial" w:hAnsi="Arial" w:eastAsia="Arial" w:cs="Arial"/>
                <w:b w:val="0"/>
                <w:bCs w:val="0"/>
                <w:noProof w:val="0"/>
                <w:color w:val="1A1A2E"/>
                <w:sz w:val="14"/>
                <w:szCs w:val="14"/>
                <w:lang w:val="en-US"/>
              </w:rPr>
            </w:pPr>
          </w:p>
        </w:tc>
        <w:tc>
          <w:tcPr>
            <w:tcW w:w="1350" w:type="dxa"/>
            <w:tcMar/>
          </w:tcPr>
          <w:p w:rsidR="2F177232" w:rsidP="7F3F5DC1" w:rsidRDefault="2F177232" w14:paraId="0B7211F2" w14:textId="529FAA1C">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Accuracy</w:t>
            </w:r>
          </w:p>
          <w:p w:rsidR="7F3F5DC1" w:rsidP="7F3F5DC1" w:rsidRDefault="7F3F5DC1" w14:paraId="0A296A09" w14:textId="2956843A">
            <w:pPr>
              <w:pStyle w:val="Normal"/>
              <w:spacing w:line="240" w:lineRule="auto"/>
              <w:rPr>
                <w:rFonts w:ascii="Arial" w:hAnsi="Arial" w:eastAsia="Arial" w:cs="Arial"/>
                <w:b w:val="0"/>
                <w:bCs w:val="0"/>
                <w:noProof w:val="0"/>
                <w:color w:val="1A1A2E"/>
                <w:sz w:val="14"/>
                <w:szCs w:val="14"/>
                <w:lang w:val="en-US"/>
              </w:rPr>
            </w:pPr>
          </w:p>
        </w:tc>
        <w:tc>
          <w:tcPr>
            <w:tcW w:w="1350" w:type="dxa"/>
            <w:tcMar/>
          </w:tcPr>
          <w:p w:rsidR="2F177232" w:rsidP="7F3F5DC1" w:rsidRDefault="2F177232" w14:paraId="30E1B756" w14:textId="7312F66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&gt;93% accuracy</w:t>
            </w:r>
          </w:p>
          <w:p w:rsidR="7F3F5DC1" w:rsidP="7F3F5DC1" w:rsidRDefault="7F3F5DC1" w14:paraId="5EB3907E" w14:textId="16ED9D5B">
            <w:pPr>
              <w:pStyle w:val="Normal"/>
              <w:rPr>
                <w:sz w:val="14"/>
                <w:szCs w:val="14"/>
              </w:rPr>
            </w:pPr>
          </w:p>
        </w:tc>
        <w:tc>
          <w:tcPr>
            <w:tcW w:w="1350" w:type="dxa"/>
            <w:tcMar/>
          </w:tcPr>
          <w:p w:rsidR="2F177232" w:rsidP="7F3F5DC1" w:rsidRDefault="2F177232" w14:paraId="386984D7" w14:textId="5DCE0F88">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GradCAM</w:t>
            </w:r>
            <w:r w:rsidRPr="7F3F5DC1" w:rsidR="2F177232">
              <w:rPr>
                <w:rFonts w:ascii="Arial" w:hAnsi="Arial" w:eastAsia="Arial" w:cs="Arial"/>
                <w:b w:val="0"/>
                <w:bCs w:val="0"/>
                <w:noProof w:val="0"/>
                <w:color w:val="1A1A2E"/>
                <w:sz w:val="14"/>
                <w:szCs w:val="14"/>
                <w:lang w:val="en-US"/>
              </w:rPr>
              <w:t xml:space="preserve"> on global model</w:t>
            </w:r>
          </w:p>
          <w:p w:rsidR="7F3F5DC1" w:rsidP="7F3F5DC1" w:rsidRDefault="7F3F5DC1" w14:paraId="66978465" w14:textId="20200508">
            <w:pPr>
              <w:pStyle w:val="Normal"/>
              <w:rPr>
                <w:sz w:val="14"/>
                <w:szCs w:val="14"/>
              </w:rPr>
            </w:pPr>
          </w:p>
        </w:tc>
        <w:tc>
          <w:tcPr>
            <w:tcW w:w="1350" w:type="dxa"/>
            <w:tcMar/>
          </w:tcPr>
          <w:p w:rsidR="2F177232" w:rsidP="7F3F5DC1" w:rsidRDefault="2F177232" w14:paraId="11250E0B" w14:textId="4C0CFD24">
            <w:pPr>
              <w:spacing w:before="240" w:beforeAutospacing="off" w:after="0" w:afterAutospacing="off" w:line="240" w:lineRule="auto"/>
              <w:rPr>
                <w:rFonts w:ascii="Arial" w:hAnsi="Arial" w:eastAsia="Arial" w:cs="Arial"/>
                <w:b w:val="0"/>
                <w:bCs w:val="0"/>
                <w:noProof w:val="0"/>
                <w:color w:val="1A1A2E"/>
                <w:sz w:val="14"/>
                <w:szCs w:val="14"/>
                <w:lang w:val="en-US"/>
              </w:rPr>
            </w:pPr>
            <w:r w:rsidRPr="7F3F5DC1" w:rsidR="2F177232">
              <w:rPr>
                <w:rFonts w:ascii="Arial" w:hAnsi="Arial" w:eastAsia="Arial" w:cs="Arial"/>
                <w:b w:val="0"/>
                <w:bCs w:val="0"/>
                <w:noProof w:val="0"/>
                <w:color w:val="1A1A2E"/>
                <w:sz w:val="14"/>
                <w:szCs w:val="14"/>
                <w:lang w:val="en-US"/>
              </w:rPr>
              <w:t>Explanations reflect global model only, not client variation</w:t>
            </w:r>
          </w:p>
          <w:p w:rsidR="7F3F5DC1" w:rsidP="7F3F5DC1" w:rsidRDefault="7F3F5DC1" w14:paraId="02383991" w14:textId="7DC6D9E1">
            <w:pPr>
              <w:pStyle w:val="Normal"/>
              <w:rPr>
                <w:sz w:val="14"/>
                <w:szCs w:val="14"/>
              </w:rPr>
            </w:pPr>
          </w:p>
        </w:tc>
      </w:tr>
    </w:tbl>
    <w:p w:rsidR="7F3F5DC1" w:rsidP="7F3F5DC1" w:rsidRDefault="7F3F5DC1" w14:paraId="5468381C" w14:textId="0C1D8C1C">
      <w:pPr>
        <w:spacing w:line="240" w:lineRule="auto"/>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14A730"/>
    <w:rsid w:val="05065A6C"/>
    <w:rsid w:val="072F56C9"/>
    <w:rsid w:val="1153609D"/>
    <w:rsid w:val="127942B0"/>
    <w:rsid w:val="13BF2941"/>
    <w:rsid w:val="16C894D8"/>
    <w:rsid w:val="17263B7A"/>
    <w:rsid w:val="19314BF2"/>
    <w:rsid w:val="1B35A48C"/>
    <w:rsid w:val="1F367E13"/>
    <w:rsid w:val="2000FD78"/>
    <w:rsid w:val="201A3D94"/>
    <w:rsid w:val="2740304B"/>
    <w:rsid w:val="27AD0366"/>
    <w:rsid w:val="29B8572F"/>
    <w:rsid w:val="2F177232"/>
    <w:rsid w:val="30E41194"/>
    <w:rsid w:val="33E23731"/>
    <w:rsid w:val="34965DAE"/>
    <w:rsid w:val="389503E2"/>
    <w:rsid w:val="3E8D437B"/>
    <w:rsid w:val="430421EE"/>
    <w:rsid w:val="4514A730"/>
    <w:rsid w:val="48B26E15"/>
    <w:rsid w:val="4CFDD79D"/>
    <w:rsid w:val="557817D8"/>
    <w:rsid w:val="55BBBC67"/>
    <w:rsid w:val="571771E4"/>
    <w:rsid w:val="578691BB"/>
    <w:rsid w:val="59FD2445"/>
    <w:rsid w:val="602FC4E3"/>
    <w:rsid w:val="6333D942"/>
    <w:rsid w:val="63E63BB1"/>
    <w:rsid w:val="69F11700"/>
    <w:rsid w:val="6F836F57"/>
    <w:rsid w:val="783B70D0"/>
    <w:rsid w:val="79A75520"/>
    <w:rsid w:val="7F3F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D7B62"/>
  <w15:chartTrackingRefBased/>
  <w15:docId w15:val="{1674E7A2-E4F8-433A-AF5F-A6E7B68E71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F3F5D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7F3F5DC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link w:val="Heading1Char"/>
    <w:qFormat/>
    <w:rsid w:val="7F3F5D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7F3F5DC1"/>
    <w:rPr>
      <w:rFonts w:ascii="Aptos Display" w:hAnsi="Aptos Display" w:eastAsia="" w:cs="" w:asciiTheme="majorAscii" w:hAnsiTheme="majorAscii" w:eastAsiaTheme="majorEastAsia" w:cstheme="majorBidi"/>
      <w:color w:val="0F4761" w:themeColor="accent1" w:themeTint="FF"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2026-04-25T07:05:37.8184294Z</dcterms:created>
  <dcterms:modified xsi:type="dcterms:W3CDTF">2026-04-25T07:51:02.2596404Z</dcterms:modified>
  <dc:creator>i257621</dc:creator>
  <lastModifiedBy>i257621</lastModifiedBy>
</coreProperties>
</file>