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1AAF77" w:rsidP="6B406356" w:rsidRDefault="081AAF77" w14:paraId="6AB3CF43" w14:textId="3688A3CF">
      <w:pPr>
        <w:pStyle w:val="Title"/>
        <w:jc w:val="center"/>
        <w:rPr>
          <w:rFonts w:ascii="Times New Roman" w:hAnsi="Times New Roman" w:eastAsia="Times New Roman" w:cs="Times New Roman"/>
          <w:b w:val="1"/>
          <w:bCs w:val="1"/>
          <w:i w:val="0"/>
          <w:iCs w:val="0"/>
          <w:sz w:val="36"/>
          <w:szCs w:val="36"/>
        </w:rPr>
      </w:pPr>
      <w:r w:rsidRPr="6B406356" w:rsidR="081AAF77">
        <w:rPr>
          <w:rFonts w:ascii="Times New Roman" w:hAnsi="Times New Roman" w:eastAsia="Times New Roman" w:cs="Times New Roman"/>
          <w:b w:val="1"/>
          <w:bCs w:val="1"/>
          <w:i w:val="0"/>
          <w:iCs w:val="0"/>
          <w:sz w:val="36"/>
          <w:szCs w:val="36"/>
        </w:rPr>
        <w:t>Federated Learning with Gradient-Based Explanations for Multi-Site Medical Image Classification</w:t>
      </w:r>
    </w:p>
    <w:p w:rsidR="081AAF77" w:rsidP="6B406356" w:rsidRDefault="081AAF77" w14:paraId="30B8840B" w14:textId="211FF1F1">
      <w:pPr>
        <w:pStyle w:val="Heading1"/>
        <w:rPr>
          <w:rFonts w:ascii="Times New Roman" w:hAnsi="Times New Roman" w:eastAsia="Times New Roman" w:cs="Times New Roman" w:asciiTheme="minorAscii" w:hAnsiTheme="minorAscii" w:eastAsiaTheme="minorAscii" w:cstheme="minorAscii"/>
          <w:sz w:val="32"/>
          <w:szCs w:val="32"/>
        </w:rPr>
      </w:pPr>
      <w:r w:rsidRPr="6B406356" w:rsidR="081AAF77">
        <w:rPr>
          <w:rFonts w:ascii="Times New Roman" w:hAnsi="Times New Roman" w:eastAsia="Times New Roman" w:cs="Times New Roman" w:asciiTheme="minorAscii" w:hAnsiTheme="minorAscii" w:eastAsiaTheme="minorAscii" w:cstheme="minorAscii"/>
          <w:sz w:val="32"/>
          <w:szCs w:val="32"/>
        </w:rPr>
        <w:t>Background</w:t>
      </w:r>
    </w:p>
    <w:p w:rsidR="081AAF77" w:rsidP="6B406356" w:rsidRDefault="081AAF77" w14:paraId="4D1F934E" w14:textId="67DFE26C">
      <w:pPr>
        <w:pStyle w:val="Normal"/>
      </w:pPr>
      <w:r w:rsidR="081AAF77">
        <w:rPr/>
        <w:t>Hospitals do not share patient scans. This is not really a technical problem — it is a legal one. HIPAA, GDPR, and standard hospital policy make it close to impossible to pool imaging data from multiple sites into one central dataset. Federated learning was designed for exactly this situation: each hospital trains locally, only weight updates travel to a central server, and patient data never leaves the building. The problem nobody has cleanly solved is what happens to transparency in that setup. A model trained across five hospitals, where no single researcher ever sees the full data, is genuinely harder to interrogate than a centralized model. Clinicians are unlikely to act on predictions they cannot trace. We think attaching gradient-based explanations to the federated pipeline is the right move here, not because the combination is obvious, but because GradCAM breaks in federated settings in specific ways that existing work has not addressed.</w:t>
      </w:r>
    </w:p>
    <w:p w:rsidR="081AAF77" w:rsidP="6B406356" w:rsidRDefault="081AAF77" w14:paraId="4754186B" w14:textId="20DCABE8">
      <w:pPr>
        <w:pStyle w:val="Heading1"/>
        <w:rPr>
          <w:rFonts w:ascii="Times New Roman" w:hAnsi="Times New Roman" w:eastAsia="Times New Roman" w:cs="Times New Roman" w:asciiTheme="minorAscii" w:hAnsiTheme="minorAscii" w:eastAsiaTheme="minorAscii" w:cstheme="minorAscii"/>
          <w:sz w:val="32"/>
          <w:szCs w:val="32"/>
        </w:rPr>
      </w:pPr>
      <w:r w:rsidRPr="6B406356" w:rsidR="081AAF77">
        <w:rPr>
          <w:rFonts w:ascii="Times New Roman" w:hAnsi="Times New Roman" w:eastAsia="Times New Roman" w:cs="Times New Roman" w:asciiTheme="minorAscii" w:hAnsiTheme="minorAscii" w:eastAsiaTheme="minorAscii" w:cstheme="minorAscii"/>
          <w:sz w:val="32"/>
          <w:szCs w:val="32"/>
        </w:rPr>
        <w:t>Problem statement</w:t>
      </w:r>
    </w:p>
    <w:p w:rsidR="081AAF77" w:rsidP="6B406356" w:rsidRDefault="081AAF77" w14:paraId="1E3F156F" w14:textId="55D316EF">
      <w:pPr>
        <w:pStyle w:val="Normal"/>
      </w:pPr>
      <w:r w:rsidR="081AAF77">
        <w:rPr/>
        <w:t>Current federated learning models for medical image classification produce predictions with no clinically usable explanation. Per-client saliency maps can be generated locally, but there is no established way to combine them into a global explanation without moving patient data off-site.</w:t>
      </w:r>
    </w:p>
    <w:p w:rsidR="29A11E8E" w:rsidP="6B406356" w:rsidRDefault="29A11E8E" w14:paraId="4231C3E4" w14:textId="0102C519">
      <w:pPr>
        <w:pStyle w:val="Heading1"/>
        <w:bidi w:val="0"/>
        <w:rPr>
          <w:rFonts w:ascii="Times New Roman" w:hAnsi="Times New Roman" w:eastAsia="Times New Roman" w:cs="Times New Roman" w:asciiTheme="minorAscii" w:hAnsiTheme="minorAscii" w:eastAsiaTheme="minorAscii" w:cstheme="minorAscii"/>
          <w:sz w:val="32"/>
          <w:szCs w:val="32"/>
        </w:rPr>
      </w:pPr>
      <w:r w:rsidRPr="6B406356" w:rsidR="29A11E8E">
        <w:rPr>
          <w:rFonts w:ascii="Times New Roman" w:hAnsi="Times New Roman" w:eastAsia="Times New Roman" w:cs="Times New Roman" w:asciiTheme="minorAscii" w:hAnsiTheme="minorAscii" w:eastAsiaTheme="minorAscii" w:cstheme="minorAscii"/>
          <w:sz w:val="32"/>
          <w:szCs w:val="32"/>
        </w:rPr>
        <w:t>Gap</w:t>
      </w:r>
    </w:p>
    <w:p w:rsidR="081AAF77" w:rsidP="6B406356" w:rsidRDefault="081AAF77" w14:paraId="56535685" w14:textId="6648BDCB">
      <w:pPr>
        <w:pStyle w:val="Normal"/>
      </w:pPr>
      <w:r w:rsidR="081AAF77">
        <w:rPr/>
        <w:t xml:space="preserve">Most FL papers </w:t>
      </w:r>
      <w:r w:rsidR="2BA929D6">
        <w:rPr/>
        <w:t>optimize</w:t>
      </w:r>
      <w:r w:rsidR="081AAF77">
        <w:rPr/>
        <w:t xml:space="preserve"> accuracy and communication </w:t>
      </w:r>
      <w:r w:rsidR="139849B9">
        <w:rPr/>
        <w:t>costs</w:t>
      </w:r>
      <w:r w:rsidR="081AAF77">
        <w:rPr/>
        <w:t xml:space="preserve">. Interpretability appears in a footnote, if at all. </w:t>
      </w:r>
      <w:r w:rsidR="081AAF77">
        <w:rPr/>
        <w:t>GradCAM</w:t>
      </w:r>
      <w:r w:rsidR="081AAF77">
        <w:rPr/>
        <w:t xml:space="preserve"> requires access to the full model and the input data in one place — that assumption breaks the moment you have isolated clients. The naive workaround, averaging each client's maps, creates its own problem: a rural clinic with 200 scans should </w:t>
      </w:r>
      <w:r w:rsidR="081AAF77">
        <w:rPr/>
        <w:t>probably not</w:t>
      </w:r>
      <w:r w:rsidR="081AAF77">
        <w:rPr/>
        <w:t xml:space="preserve"> carry the same weight as a major hospital with 12,000. We are not aware of any published method that handles this weighting question in a principled way.</w:t>
      </w:r>
    </w:p>
    <w:p w:rsidR="4DC7FCD8" w:rsidP="6B406356" w:rsidRDefault="4DC7FCD8" w14:paraId="6DC42A90" w14:textId="16815159">
      <w:pPr>
        <w:pStyle w:val="Heading1"/>
        <w:bidi w:val="0"/>
        <w:rPr>
          <w:rFonts w:ascii="Times New Roman" w:hAnsi="Times New Roman" w:eastAsia="Times New Roman" w:cs="Times New Roman" w:asciiTheme="minorAscii" w:hAnsiTheme="minorAscii" w:eastAsiaTheme="minorAscii" w:cstheme="minorAscii"/>
          <w:sz w:val="32"/>
          <w:szCs w:val="32"/>
        </w:rPr>
      </w:pPr>
      <w:r w:rsidRPr="6B406356" w:rsidR="4DC7FCD8">
        <w:rPr>
          <w:rFonts w:ascii="Times New Roman" w:hAnsi="Times New Roman" w:eastAsia="Times New Roman" w:cs="Times New Roman" w:asciiTheme="minorAscii" w:hAnsiTheme="minorAscii" w:eastAsiaTheme="minorAscii" w:cstheme="minorAscii"/>
          <w:sz w:val="32"/>
          <w:szCs w:val="32"/>
        </w:rPr>
        <w:t>Proposed Model</w:t>
      </w:r>
    </w:p>
    <w:p w:rsidR="081AAF77" w:rsidP="6B406356" w:rsidRDefault="081AAF77" w14:paraId="2D7D4639" w14:textId="43CE4947">
      <w:pPr>
        <w:pStyle w:val="Normal"/>
      </w:pPr>
      <w:r w:rsidR="081AAF77">
        <w:rPr/>
        <w:t xml:space="preserve">We simulate 3 to 5 hospital clients using NIH ChestX-ray14, split into non-IID partitions (meaning each client's class distribution differs, which is what </w:t>
      </w:r>
      <w:r w:rsidR="6E2A4461">
        <w:rPr/>
        <w:t>happens</w:t>
      </w:r>
      <w:r w:rsidR="081AAF77">
        <w:rPr/>
        <w:t xml:space="preserve"> across hospitals). Each client uses EfficientNet-B0, which fits within 8 GB VRAM without modification. Global weight aggregation uses </w:t>
      </w:r>
      <w:r w:rsidR="081AAF77">
        <w:rPr/>
        <w:t>FedAvg</w:t>
      </w:r>
      <w:r w:rsidR="081AAF77">
        <w:rPr/>
        <w:t xml:space="preserve">. After each training round, each client computes </w:t>
      </w:r>
      <w:r w:rsidR="081AAF77">
        <w:rPr/>
        <w:t>GradCAM</w:t>
      </w:r>
      <w:r w:rsidR="081AAF77">
        <w:rPr/>
        <w:t xml:space="preserve"> maps on its local validation images. We then combine those maps at the global level, weighted by how much data each client contributed. The result is a shared explanation that no individual hospital could generate on its own. We evaluate classification using accuracy, F1, and AUC-ROC, and explanation quality using faithfulness score and localization accuracy checked against radiologist annotations.</w:t>
      </w:r>
    </w:p>
    <w:p w:rsidR="6BF0FB65" w:rsidP="6B406356" w:rsidRDefault="6BF0FB65" w14:paraId="22387DF8" w14:textId="44655BF1">
      <w:pPr>
        <w:pStyle w:val="Heading1"/>
        <w:bidi w:val="0"/>
        <w:rPr>
          <w:rFonts w:ascii="Times New Roman" w:hAnsi="Times New Roman" w:eastAsia="Times New Roman" w:cs="Times New Roman" w:asciiTheme="minorAscii" w:hAnsiTheme="minorAscii" w:eastAsiaTheme="minorAscii" w:cstheme="minorAscii"/>
          <w:sz w:val="32"/>
          <w:szCs w:val="32"/>
        </w:rPr>
      </w:pPr>
      <w:r w:rsidRPr="6B406356" w:rsidR="6BF0FB65">
        <w:rPr>
          <w:rFonts w:ascii="Times New Roman" w:hAnsi="Times New Roman" w:eastAsia="Times New Roman" w:cs="Times New Roman" w:asciiTheme="minorAscii" w:hAnsiTheme="minorAscii" w:eastAsiaTheme="minorAscii" w:cstheme="minorAscii"/>
          <w:sz w:val="32"/>
          <w:szCs w:val="32"/>
        </w:rPr>
        <w:t>Excepted Results</w:t>
      </w:r>
    </w:p>
    <w:p w:rsidR="081AAF77" w:rsidP="6B406356" w:rsidRDefault="081AAF77" w14:paraId="6C3ABE55" w14:textId="292E3E58">
      <w:pPr>
        <w:pStyle w:val="Normal"/>
      </w:pPr>
      <w:r w:rsidR="081AAF77">
        <w:rPr/>
        <w:t>The obvious baseline is a centralized model trained on all the data at once — that gives us a ceiling. We also train a federated model with no explanation component, just to see what FL alone does to accuracy before we add the XAI overhead. Whether our method actually closes the gap is the part we are less certain about going in.</w:t>
      </w:r>
    </w:p>
    <w:p w:rsidR="081AAF77" w:rsidP="6B406356" w:rsidRDefault="081AAF77" w14:paraId="198519E8" w14:textId="153BB30F">
      <w:pPr>
        <w:pStyle w:val="Normal"/>
      </w:pPr>
      <w:r w:rsidR="081AAF77">
        <w:rPr/>
        <w:t>For the ablations: we strip GradCAM aggregation out entirely in one run, then swap the non-IID partitions for IID ones in another. The idea is to pin down what is doing the work, though honestly the non-IID case is where we expect the numbers to diverge most.</w:t>
      </w:r>
    </w:p>
    <w:p w:rsidR="081AAF77" w:rsidP="6B406356" w:rsidRDefault="081AAF77" w14:paraId="43E1F255" w14:textId="5EA52458">
      <w:pPr>
        <w:pStyle w:val="Normal"/>
      </w:pPr>
      <w:r w:rsidR="081AAF77">
        <w:rPr/>
        <w:t>Target venue: Springer (open calls on XAI for medical AI and AI/ML for systems design).</w:t>
      </w:r>
    </w:p>
    <w:p w:rsidR="6B406356" w:rsidP="6B406356" w:rsidRDefault="6B406356" w14:paraId="6A11FA13" w14:textId="4E151A5A">
      <w:pPr>
        <w:pStyle w:val="Normal"/>
      </w:pPr>
    </w:p>
    <w:p w:rsidR="6B406356" w:rsidRDefault="6B406356" w14:paraId="1B71AF40" w14:textId="6D4B3C13"/>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A4624"/>
    <w:rsid w:val="081AAF77"/>
    <w:rsid w:val="11AA4624"/>
    <w:rsid w:val="139849B9"/>
    <w:rsid w:val="1F6428BF"/>
    <w:rsid w:val="29A11E8E"/>
    <w:rsid w:val="2BA929D6"/>
    <w:rsid w:val="44D985DC"/>
    <w:rsid w:val="4DC7FCD8"/>
    <w:rsid w:val="54392BD5"/>
    <w:rsid w:val="6281FD14"/>
    <w:rsid w:val="6B406356"/>
    <w:rsid w:val="6BF0FB65"/>
    <w:rsid w:val="6E2A4461"/>
    <w:rsid w:val="718C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4624"/>
  <w15:chartTrackingRefBased/>
  <w15:docId w15:val="{1D16B671-2236-4391-AF29-21C836EA16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B40635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B4063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2026-04-25T07:01:02.3932542Z</dcterms:created>
  <dcterms:modified xsi:type="dcterms:W3CDTF">2026-04-25T07:04:57.5413850Z</dcterms:modified>
  <dc:creator>i257621</dc:creator>
  <lastModifiedBy>i257621</lastModifiedBy>
</coreProperties>
</file>