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QUANTMIND X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System Planning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Session: March 2026  |  Status: Planning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Strategy Direction  •  Risk Management  •  Agentic Architecture  •  Data &amp; Broker Decisions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Purpose of This Document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captures all decisions, additions, changes, and open questions arising from the March 2026 planning session for QuantMind X. It is intended as a single reference to be used when directing Claude Code (Anthropic) for implementation in the terminal.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item records: what was decided, why it was decided, and what it affects in the existing system.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Strategic Direction Change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Core Thesis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was originally oriented toward scalping with a speed advantage. After reflection, the core thesis has been revised. The system does not compete on speed. It competes on predictability, probabilistic edge, and scale of iteration.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logic is borrowed from high-frequency trading but applied at a slower timeframe: win often enough, size correctly, and improve faster than the market changes. The agentic harness is the mechanism for fast improvement.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The Core Equation: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 Win Rate  +  Precise Position Sizing  +  Many Bot Variants  +  Fast Agentic Iteration  =  Compounding Returns on a Small Book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Strategy Family: Scalping + ORB Only (Phase 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Restrict Phase 1 to two strategy families only. Swing trading and structural strategies are excluded entirely. This is not a simplification for comfort - it is a deliberate specialization decision.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Rationale: When the agentic system focuses on one family, the Research Agent builds deep domain knowledge. Regime signals, volume thresholds, and entry/exit calibrations compound over time. Spreading across five strategy types produces generalist agents with no real edge.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two families complement each other naturally: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Scalping: Short holding time, tight stops, high frequency, volume-dependent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Range Breakout (ORB): Session-based, volume-confirmed at market open, wider stops, fewer trades.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Scalping fills intraday gaps. ORB catches high-conviction breakout moments. Together they cover the two best liquidity windows in a trading day.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Existing System Change: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Commander regime mapping should be updated: BREAKOUT_PRIME currently maps to STRUCTURAL/SWING. Remap to ORB for Phase 1.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The Leverage of Volume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Volume is the primary edge signal for both scalping and ORB. Without real contract volume, both strategies reduce to price-only signals, which have lower predictability.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 situation: MetaTrader 5 via Exness provides tick volume (number of ticks per candle), not real contract volume. This is insufficient for volume-based scalping.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Migrate broker to IC Markets. IC Markets provides real ECN volume data via MT5, explicitly supports algorithmic trading and scalping, and accepts Ugandan clients.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Banking solution for Uganda: Eversend account for international transfers.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Latency concern resolved: A dedicated trading server co-located near IC Markets infrastructure (London or New York region) handles latency. The system already runs on a Cloudzy VPS for live trading. No dual-feed complexity is needed - one broker, one feed.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Migrate from Exness to IC Markets. Update BrokerRegistry seed script (scripts/populate_broker_registry.py) with IC Markets fee structures, pip values, and commission rates.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The Two Workflows (Clarified)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has two distinct workflows that were previously conflated. They must remain separate in both documentation and implementation.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Workflow 1: Strategy Generation (AlphaForge)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Take a raw input (YouTube video of a trading strategy) and produce a written, compiled, and backtested strategy variant. It does not persist anything. It writes and reports only.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Stages in Workflow 1: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Ingest: YouTube video is processed via the video_ingest pipeline. Strategy logic, entry/exit rules, and parameters are extracted.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Strategy Codegen: Development Agent writes the MQL5/PineScript implementation.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Compilation: Code is compiled and validated.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Backtest: Run against historical OHLCV data (train split only). Original Monte Carlo simulation and original Walk-Forward Analysis are executed here.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 Output: Results are written to a Stage 1 report. Nothing is saved to the bot registry. Nothing is promoted. The workflow ends here.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Key Principle: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Workflow 1 is a factory floor, not a deployment pipeline. It produces candidates, not live bots.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Workflow 2: Iteration and Improvement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Take candidates from Workflow 1 and refine, validate, paper trade, and eventually promote them to live trading.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Stages in Workflow 2: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Receive candidate from Workflow 1 report.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Improvement loop: Agents analyze the backtest report and propose parameter adjustments, regime filters, or signal refinements.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Re-backtest on validation split (not the train data - a separate frozen copy).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Monte Carlo stress test and Walk-Forward Analysis on validation data.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Paper trading gate: Live ZMQ ticks, simulated execution, no real orders. Run for 50-200 trades (1-3 days for scalping).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Pass/Fail decision: Variants that pass paper trading are promoted to live. Variants that fail return to the improvement loop with a diagnosis report.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trading: Real execution, full risk management, performance telemetry collected.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Telemetry fed back into the next improvement cycle with a minimum 3-day lag (to prevent look-ahead contamination).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Key Principle: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Workflow 2 is where the system learns. All saving, registering, promoting, and killing happens here.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Bot Variant Lifecycle &amp; Report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bot variant must have a living report document written by agents at each lifecycle stage. This is how knowledge transfers between departments without data loss. The Trading Department does not read raw trade logs - it reads structured reports written by earlier agents.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TradeLogger already captures: regime, chaos score, Kelly fraction, bot_id, account_id. Agents need to be directed to read this output and answer structured questions.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Stage 1: Born (Workflow 1 Output)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Written by: Research Agent + Development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Q1. What is the strategy logic?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rules, exit rules, timeframe, indicators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Q2. What market conditions is it designed for?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preference, session preference, liquidity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Q3. What are the expected parameters?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win rate, R:R ratio, average holding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Agent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Stage 2: Backtest (Workflow 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Written by: Development Agent (backtester subagent)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Q4. Win rate on train data?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performance benchmark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Q5. Sharpe, max drawdown, profit factor?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Risk-adjusted performance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Q6. Did it pass Walk-Forward Analysis?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Robustness across unseen time 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Q7. Which regimes performed well/poorly?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Regime-aware applicability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Q8. Evidence of overfitting?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vs. validation delta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backtester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Stage 3: Paper Trading (Workflow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Written by: Trading Agent (paper_trader subagent)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Q9. Did live signal quality match backtest?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signal degradation in real conditions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paper_trader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Q10. Actual slippage vs. expected?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quality 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paper_trader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Q11. Win rate over 50-200 live trades?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validity of live signal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paper_trader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Q12. Regime drift events during paper period?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if market shifted during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paper_trader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Stage 4: Live Trading (Workflow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Written by: Trading Agent (live_trader subagent - expanded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Q13. Live win rate vs. paper win rate delta?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execution or spread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live_trader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Q14. Best performing pairs and sessions?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Informs future variant routing preferences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live_trader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Q15. Actual fee burn vs. projected?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Monitors spread and commission drag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live_trader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Q16. Any anomalies?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Unusual drawdown, slippage spikes, data gaps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live_trader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Stage 5: Review / Kill / Improve (Workflow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Written by: Risk Agent + Research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Q17. Why did it fail (if killed)?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 analysis for future 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Q18. Regime during failure?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failure to market conditions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Q19. Recommended changes for next variant?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Feeds next generation of 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Q20. Retrain or retire?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disposition 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Agent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New Addition: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 Live Monitor Subagent must be added to the Trading Department. This expands the existing live_trader SubAgentType. Its role: continuously reads TradeLogger output, compares live performance against Stage 3 (paper) and Stage 2 (backtest) reports, writes rolling performance delta reports, flags anomalies to the Risk Department, and sends improvement recommendations to the Research Department.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Tool Access: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Live Monitor Subagent needs read access to the TradeLogger output. This should be implemented as a dedicated tool (e.g., get_bot_trade_history(bot_id, n_trades)) rather than a raw SQL query. An MCP server is not required - a simple FastAPI tool endpoint is sufficient.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Paper Trading: A Quantitative Gate, Not a Retail Habit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Paper trading is not optional and is not about building confidence. It is a signal validation gate. This distinction matters because it determines how the paper trading infrastructure is built and used.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Why Quants Paper Trade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Backtest Misses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slippage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win rate lower than backtest 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 assumes perfect fill prices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shift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conditions changed since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 is static historical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ZMQ delays, API rejections, bridge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 has no network or execution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impact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spread wider than broker advertised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 uses fixed spread assumptions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Paper Trading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Scalping variants: Minimum 50 trades, target 200 trades. Duration: 1-3 days of live session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ORB variants: Minimum 10 complete session breakouts. Duration: 1-2 weeks.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variant passes paper trading if: win rate stays above the backtest threshold minus 5%, slippage is within acceptable range, and no structural regime drift is detected.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variant that fails paper trading is not killed. It is quarantined with a diagnosis report and returned to Workflow 2 for improvement.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Existing Component: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virtual_balance.py already exists for paper trading virtual balance tracking. The paper_trader SubAgentType already exists. Both need to be wired into the Workflow 2 promotion pipeline as a mandatory gate.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Dataset Management &amp; Look-Ahead Bias Prevention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The Dataset Copy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AlphaForge (Workflow 1) and the improvement loop (Workflow 2) must never operate on the original historical dataset in DuckDB. They operate on frozen, time-bounded copies. The original is read-only.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split: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 split (60%): Used by Workflow 1 for initial backtest and variant generation.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split (20%): Used by Workflow 2 for improvement loop re-backtest. Different time period from train.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split (20%): Held out completely. Used only for final pass/fail gate before paper trading. Never touched by training or validation.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Key Rule: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agents distill a copy of the dataset, not the original. The copy has a hard time boundary. The agent cannot request data beyond its window end date. This firewall prevents look-ahead bias by construction.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Walk-Forward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Walk-Forward Analysis (WFA) is the mechanism that catches overfitting. It works by training on a rolling window of historical data and testing on the period immediately following - data the training window never saw.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WFA is the primary robustness check, not just a validation step. A strategy can have excellent in-sample metrics and still fail WFA if it has overfit to specific price patterns. WFA reveals whether the strategy generalizes.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3-day feedback lag: When a live trade executes, its outcome data enters the training pool only after a minimum 3-day delay. This prevents the system from training on its own recent live decisions, which would create a feedback loop and degrade the model.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Risk Management Overhaul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Current System (What Already Exists)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existing risk system is sophisticated. These components are confirmed and kept: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PhysicsAwareKellyEngine: Half-Kelly with Ising, Lyapunov, and Eigenvalue physics multipliers. Weakest-link aggregation.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House Money Effect (house_money.py): Position scaling using profit capital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ProgressiveKillSwitch: Tiered circuit breaker with soft/medium/hard escalation.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BotCircuitBreaker: Per-bot consecutive loss quarantine.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Portfolio Kelly (portfolio_kelly.py): Cross-bot correlation-aware Kelly.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PropFirmOverlay: FTMO/The5ers daily and total drawdown hard limits.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EnhancedGovernor: Fee-aware position sizing using broker pip values.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The 3/5/7 Risk Framework (New Addition)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simple, account-size-adaptive risk framework to be layered on top of the existing Kelly system. The Kelly engine determines trade-level sizing. This framework provides portfolio-level guardrails.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Per-trade risk cap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0.5% of equity per individual trade (Kelly already produces this; this is a hard ceiling)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Daily drawdown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3% of equity lost in a single trading day before ProgressiveKillSwitch Tier 2 activates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Concurrent exposure cap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5% of equity open across all live bots at any moment. Governor checks before authorizing each new trade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Weekly hard stop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7% of equity lost in a rolling 7-day period. ProgressiveKillSwitch Tier 3 activates. No new bots trade until next week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Small Account Adaptation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percentages above are account-size-agnostic by design. On a $500 account, 3% daily drawdown = $15. This is intentionally tight. The rationale: a small account in the early phase is about system validation, not returns. Capital preservation matters more than breathing room.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the account grows (through compounding), the same percentages produce larger absolute dollar allowances automatically. There is no need to change the framework - it scales with the book.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point at which 200+ bots are running simultaneously implies a significantly larger account. By that time, 3% daily drawdown provides substantial room in absolute dollar terms.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Existing Config: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max_portfolio_risk is currently 20% and max_risk_cap is 10% in src/risk/config.py. These defaults are for prop firm scaling. For a personal small account in Phase 1, the Governor thresholds should be recalibrated to the 3/5/7 framework above.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7.4 The 3-Loss-in-a-Row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additional per-bot circuit breaker rule to be added to BotCircuitBreaker: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bot loses 3 consecutive trades in a single day: that bot stops trading for the rest of that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bot triggers the 3-consecutive-loss rule on 3 separate days within a single week: that bot is quarantined for the following week and sent to the improvement 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means a bot that loses 9 trades across 3 days in a week is automatically flagged, not killed. Agents diagnose before any permanent action is taken.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Existing Component: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BotCircuitBreaker already tracks consecutive losses per bot in the bot_circuit_breaker SQLite table. The 3-loss-in-a-day rule and the weekly accumulation rule are new parameters to add to the existing circuit breaker logic.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7.5 No Leverage - Halal Compliance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operates without leverage. All position sizing is based on account equity only. No swap-based or interest-bearing instruments. Broker selection (IC Markets ECN) supports Islamic accounts. This constraint is maintained throughout all phases of development.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Agentic System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Current State (From Architecture Docs)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Department System is the canonical architecture. FloorManager (Opus tier) dispatches to 5 Department Heads (Sonnet tier), which spawn SubAgents (Haiku tier). 15 SubAgentTypes are defined including paper_trader, live_trader, backtester, report_writer, and others.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Known issues: The Workshop UI has a confirmed routing bug - it sends to /api/chat/send (legacy) instead of /api/floor-manager/chat (canonical). This must be fixed before agentic workflows can function correctly through the UI.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Existing Bug - Must Fix First: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TradingFloorPanel.svelte routes to /api/chat/send instead of /api/floor-manager/chat. Fix documented in docs/plans/2026-03-08-agent-architecture-migration-map.md Phase 1 Task 1.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The Decline and Recovery Loop (New Addition)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live bot's performance declines, the system must not simply kill it. The following loop governs the response: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Detect: Live Monitor Subagent (Trading Department) detects win rate falling below threshold over last N trades, or 3-loss-in-a-row rule triggered three times in a week.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Flag: Anomaly is logged with timestamp, regime state at time of decline, and delta from expected performance.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Quarantine: Bot is moved to paper-only mode (not killed). The @primal tag is removed, @paper_only tag is applied. Real execution is suspended.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Diagnose: Risk Agent examines the quarantine report and the regime data during the failure period. Was the market in HIGH_CHAOS? Was it a regime the strategy was not designed for?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Report: Risk Agent writes a diagnosis report answering Q17-Q20 from the lifecycle report framework.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Improve: Research Agent and Development Agent receive the diagnosis report and propose parameter changes, signal adjustments, or regime filters.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Re-validate: The improved variant goes back into Workflow 2 from the paper trading stage.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Promote or Retire: If the improved variant passes paper trading, it is re-promoted to live. If it fails twice, the original variant is retired and a new candidate is generated from Workflow 1.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Claude Agent SDK: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All steps in this loop are implementable as Claude-powered subagents using the existing SubAgentSpawner. Each step is a discrete task with a defined input (previous stage report) and output (next stage report). No new frameworks are needed.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Symbol Affinity on BotManifest (New Addition)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BotManifest currently stores: strategy_type, symbols, timeframes, tags, max_lot_size, max_spread. A new field is needed: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symbol_affinity: preferred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is designed for specific pairs. Commander only routes it to those pairs.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symbol_affinity: agnostic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works on any liquid pair. Commander routes it to whatever the Sentinel scanner returns as most liquid at that moment.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symbol_affinity: exclude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explicitly avoids certain pairs (e.g., pairs with wide spreads during low-liquidity sessions).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IC Markets WebSocket allows scanning up to 50 symbols simultaneously. The MarketScanner (market_scanner.py, symbol_scanner.py) feeds the Commander with the top N liquid pairs. Agnostic bots are routed dynamically. Preferred bots are only activated if their pair appears in the scanner's active list.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8.4 What Goes in Shared Assets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Shared assets are resources accessible by all departments without duplication. The following should be added to the shared asset layer (ChromaDB knowledge base + quantmindx-kb MCP server):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 Indicator Library: Vetted, tested implementations of VWAP, MFI (Money Flow Index), Volume Profile, ATR, RVOL (Relative Volume). Any subagent building a new strategy variant references this library rather than writing indicators from scratch.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Regime Playbook: A document mapping each regime (TREND_STABLE, RANGE_STABLE, BREAKOUT_PRIME, HIGH_CHAOS) to which strategy families work and which do not, based on accumulated live performance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Broker Calibration Data: IC Markets specific pip values, average spreads per pair per session, commission rates. Referenced by EnhancedGovernor for fee-aware sizing.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 Lifecycle Reports: All Stage 1-5 reports for every variant, indexed and searchable. Research and Risk Agents query these to understand what has been tried before.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Cross-Market Signal Injection (Phase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2 idea: Use confirming instruments (DXY, Gold/XAUUSD, US 10Y Bond Yield) as read-only macro context signals to add a confidence weight to the Sentinel's RegimeReport. These instruments are never traded - they are read as signals only.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How it would work: DXY rising = USD pairs directionally biased. Gold rising = risk-off, affects AUD/JPY, USD/CHF. US10Y yield rising = risk appetite increasing. These signals are aggregated into a Cross-Market Regime Score and fed into the Sentinel as an additional sensor input, increasing or decreasing the confidence of the existing RegimeReport.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Governor could use this confidence boost to authorize slightly larger position sizes when cross-market signals align with the primary regime signal.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Deferred to Phase 2. Primary data source challenge: DXY and US10Y real-time data requires a secondary feed beyond IC Markets. XAUUSD tick data is available from IC Markets (read price, never trade). Phase 2 begins after scalping + ORB system is live and profitable.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Halal Note: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Reading confirming instruments as signals does not involve trading them. This is permissible. No positions are opened in Gold, DXY, or bonds.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Open Questions &amp; Deferred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Thinking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Decide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number of simultaneous live bots?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Governor concurrent exposure cap (5%) is the real limit, not a fixed bot count. The 50-bot global limit in Commander may need increasing as account grows.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when account reaches scale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for Workflow 2 improvement loop?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WorkflowOrchestrator + Department System. No new framework needed.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phase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WFA window size for scalping?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1-month windows for scalping variants (short enough to be current, long enough for statistical significance).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first backtest 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trades for paper gate?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minimum, 200 target for scalping. 10 complete sessions for ORB.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- implement as configurable parameter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data source for cross-market signals?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Deferred. Phase 2 problem.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Phase 1 is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 firm integration (FTMO etc.)?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PropFirmOverlay exists. When ready to attempt prop firm challenge, recalibrate risk limits to their specific rules.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personal account phase is profitable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Implementation Priority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Claude Code implementation. Each item references the affected files in the existing system.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Immediate (Required Before Any Live Trading)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Workshop Floor Manager routing bug. File: TradingFloorPanel.svelte. Change API call from /api/chat/send to /api/floor-manager/chat.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Migrate broker to IC Markets. Files: scripts/populate_broker_registry.py, BrokerRegistry model, .env MT5 credentials.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Recalibrate risk thresholds to 3/5/7 framework. Files: src/risk/config.py, src/router/governor.py, src/router/progressive_kill_switch.py.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3-loss-in-a-row circuit breaker rule. File: src/router/bot_circuit_breaker.py. Add daily consecutive loss counter and weekly accumulation counter.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symbol_affinity field to BotManifest. File: src/router/bot_manifest.py. Also update BotRegistry persistence and Commander routing logic.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Commander BREAKOUT_PRIME mapping from SWING to ORB. File: src/router/commander.py.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1 (Workflow Build-Out)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dataset copy firewall in AlphaForge (Workflow 1). Ensure all backtest operations use a frozen time-bounded copy from DuckDB, not the live analytics table.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 paper trading as a mandatory gate in Workflow 2 (promotion_manager.py). Bot cannot receive @primal tag without completing the paper trading stage.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live_trader SubAgentType to include Live Monitor role. Add get_bot_trade_history tool endpoint. Wire performance comparison against Stage 2 and Stage 3 reports.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Bot Variant Lifecycle Report system. Define report schema for each stage. Wire Report Writer subagent to produce structured answers to Q1-Q20 at each lifecycle stage.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Decline and Recovery Loop. Wire Live Monitor anomaly detection to the quarantine, diagnosis, and improvement chain.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2 (Scaling)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 Indicator Library in ChromaDB. Add VWAP, MFI, RVOL, Volume Profile implementations as indexed knowledge base entries.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Cross-Market Signal Injection (Sentinel new sensor). Requires secondary data source decision first.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Scale Governor concurrent exposure logic as account grows beyond initial phase.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What Already Exists and Is Confirmed Good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components of the current system are confirmed as solid and require no changes for Phase 1. They should be preserved and built around, not replaced.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PhysicsAwareKellyEngine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Half-Kelly with Ising/Lyapunov/Eigenvalue multipliers. Weakest-link aggregation. Keep as-is.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House Money Effect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house_money.py - profit-only position scaling. Keep as-is.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MultiTimeframeSentinel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through D1 regime confirmation. Keep as-is.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HMM Regime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Contabo VPS HMM model with Ising fallback chain. Keep as-is.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ProgressiveKillSwitch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soft/medium/hard circuit breaker. Recalibrate thresholds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BotCircuitBreaker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Per-bot consecutive loss quarantine. Add 3/day rule and weekly accumulation.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VirtualBalance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virtual_balance.py - paper trading balance simulation. Wire into Workflow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LifecycleManager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-&gt; live promotion pipeline. Extend with mandatory paper gate.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SessionDetector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London/NY/Tokyo/Sydney session detection. Critical for ORB strategy routing.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DuckDB analytics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 time-series storage. Protect with read-only original + copy-on-use pattern.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Department Mail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async inter-agent message bus. Use for all agent communication.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Video Ingest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strategy extraction. Entry point for Workflow 1.</w:t>
            </w:r>
          </w:p>
        </w:tc>
      </w:tr>
    </w:tbl>
    <w:p>
      <w:pPr>
        <w:spacing w:before="400"/>
      </w:pPr>
      <w:r>
        <w:t xml:space="preserve"/>
      </w:r>
    </w:p>
    <w:p>
      <w:pPr>
        <w:pBdr>
          <w:top w:val="single" w:color="CCCCCC" w:sz="4" w:space="1"/>
        </w:pBdr>
        <w:spacing w:after="100" w:before="4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QuantMind X  |  Planning Document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2026-03-18T10:14:52.651Z</dcterms:created>
  <dcterms:modified xsi:type="dcterms:W3CDTF">2026-03-18T10:14:52.651Z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