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200"/>
      </w:pPr>
      <w:r>
        <w:t xml:space="preserve"/>
      </w:r>
    </w:p>
    <w:p>
      <w:pPr>
        <w:spacing w:before="0" w:after="80"/>
        <w:jc w:val="center"/>
      </w:pPr>
      <w:r>
        <w:rPr>
          <w:rFonts w:ascii="Arial" w:cs="Arial" w:eastAsia="Arial" w:hAnsi="Arial"/>
          <w:b/>
          <w:bCs/>
          <w:color w:val="1A1A2E"/>
          <w:sz w:val="72"/>
          <w:szCs w:val="72"/>
        </w:rPr>
        <w:t xml:space="preserve">QUANTMIND FORGE</w:t>
      </w:r>
    </w:p>
    <w:p>
      <w:pPr>
        <w:spacing w:before="0" w:after="200"/>
        <w:jc w:val="center"/>
      </w:pPr>
      <w:r>
        <w:rPr>
          <w:rFonts w:ascii="Arial" w:cs="Arial" w:eastAsia="Arial" w:hAnsi="Arial"/>
          <w:i/>
          <w:iCs/>
          <w:color w:val="888888"/>
          <w:sz w:val="28"/>
          <w:szCs w:val="28"/>
        </w:rPr>
        <w:t xml:space="preserve">Project Specification  |  Version 1.0</w:t>
      </w:r>
    </w:p>
    <w:p>
      <w:pPr>
        <w:pBdr>
          <w:bottom w:val="single" w:color="E94560" w:sz="8" w:space="1"/>
        </w:pBdr>
        <w:spacing w:before="0" w:after="400"/>
        <w:jc w:val="center"/>
      </w:pPr>
      <w:r>
        <w:t xml:space="preserve"/>
      </w:r>
    </w:p>
    <w:p>
      <w:pPr>
        <w:spacing w:before="0" w:after="100"/>
      </w:pPr>
      <w:r>
        <w:t xml:space="preserve"/>
      </w:r>
    </w:p>
    <w:p>
      <w:pPr>
        <w:spacing w:before="0" w:after="120"/>
        <w:jc w:val="center"/>
      </w:pPr>
      <w:r>
        <w:rPr>
          <w:rFonts w:ascii="Arial" w:cs="Arial" w:eastAsia="Arial" w:hAnsi="Arial"/>
          <w:b/>
          <w:bCs/>
          <w:color w:val="0F3460"/>
          <w:sz w:val="32"/>
          <w:szCs w:val="32"/>
        </w:rPr>
        <w:t xml:space="preserve">The Intelligence Forge for Quantitative Finance</w:t>
      </w:r>
    </w:p>
    <w:p>
      <w:pPr>
        <w:spacing w:before="0" w:after="600"/>
        <w:jc w:val="center"/>
      </w:pPr>
      <w:r>
        <w:rPr>
          <w:rFonts w:ascii="Arial" w:cs="Arial" w:eastAsia="Arial" w:hAnsi="Arial"/>
          <w:i/>
          <w:iCs/>
          <w:color w:val="555555"/>
          <w:sz w:val="24"/>
          <w:szCs w:val="24"/>
        </w:rPr>
        <w:t xml:space="preserve">Where specialist AI agents are trained, evolved, and hardened
before deployment to the QuantMind X trading floor.</w:t>
      </w:r>
    </w:p>
    <w:p>
      <w:pPr>
        <w:spacing w:before="0" w:after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Project Name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QuantMind Forge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Status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Pre-Development — Specification Phase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Relationship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Companion system to QuantMind X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Primary Output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Fine-tuned specialist models + validated strategy artefacts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Target Market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FX, Crypto (DEX), Prop Firm Accounts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Author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Mubarak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Document Version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1.0 — March 2026</w:t>
            </w:r>
          </w:p>
        </w:tc>
      </w:tr>
    </w:tbl>
    <w:p>
      <w:pPr>
        <w:spacing w:before="0" w:after="200"/>
      </w:pPr>
      <w:r>
        <w:t xml:space="preserve"/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1. Vision &amp; Purpose</w:t>
      </w:r>
    </w:p>
    <w:p>
      <w:pPr>
        <w:pBdr>
          <w:bottom w:val="single" w:color="0F3460" w:sz="4" w:space="1"/>
        </w:pBdr>
        <w:spacing w:before="200" w:after="200"/>
      </w:pPr>
      <w:r>
        <w:t xml:space="preserve"/>
      </w:r>
    </w:p>
    <w:p>
      <w:pPr>
        <w:spacing w:before="0" w:after="10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QuantMind Forge is a self-contained AI training and simulation environment — the research laboratory that sits behind QuantMind X. While QuantMind X is the trading floor, the Forge is the academy that creates and hardens the specialist intelligence that powers it.</w:t>
      </w:r>
    </w:p>
    <w:p>
      <w:pPr>
        <w:spacing w:before="0" w:after="10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The core idea is simple: generic AI models make generic decisions. QuantMind Forge produces purpose-built specialist models — each trained on a specific domain, tested under decades of simulated market conditions, and evolved through reinforcement learning before they ever touch a live system.</w:t>
      </w:r>
    </w:p>
    <w:p>
      <w:pPr>
        <w:spacing w:before="0"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Analogy: </w:t>
            </w: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QuantMind X is the Formula 1 car. QuantMind Forge is the engineering lab, wind tunnel, and testing track where everything is designed, simulated, and proven before race day.</w:t>
            </w:r>
          </w:p>
        </w:tc>
      </w:tr>
    </w:tbl>
    <w:p>
      <w:pPr>
        <w:spacing w:before="0" w:after="100"/>
      </w:pPr>
      <w:r>
        <w:t xml:space="preserve"/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0F3460"/>
          <w:sz w:val="28"/>
          <w:szCs w:val="28"/>
        </w:rPr>
        <w:t xml:space="preserve">1.1 The Three Core Questions</w:t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QuantMind Forge is designed to answer the same three questions that motivated QuantMind X — but from the intelligence layer up:</w:t>
      </w:r>
    </w:p>
    <w:p>
      <w:pPr>
        <w:spacing w:before="0" w:after="10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How fast can a small account grow? — through compounding multiple simultaneous strategies, each optimised for different market conditions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How consistently can it grow? — through Sharpe-optimised portfolio management and regime-aware risk controls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How adaptable is the system? — through continuous self-improvement cycles where agents build better tools and strategies over time</w:t>
      </w:r>
    </w:p>
    <w:p>
      <w:pPr>
        <w:spacing w:before="0" w:after="100"/>
      </w:pPr>
      <w:r>
        <w:t xml:space="preserve"/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0F3460"/>
          <w:sz w:val="28"/>
          <w:szCs w:val="28"/>
        </w:rPr>
        <w:t xml:space="preserve">1.2 Relationship to QuantMind X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System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QuantMind X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The trading floor — executes strategies, manages live positions, interfaces with MT5 and DEX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QuantMind Forge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The laboratory — trains specialist models, runs simulations, produces validated strategy artefacts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Interface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REST API endpoint — Forge outputs flow into QuantMind X without direct coupling</w:t>
            </w:r>
          </w:p>
        </w:tc>
      </w:tr>
    </w:tbl>
    <w:p>
      <w:pPr>
        <w:spacing w:before="0" w:after="200"/>
      </w:pPr>
      <w:r>
        <w:t xml:space="preserve"/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2. The Core Mental Model</w:t>
      </w:r>
    </w:p>
    <w:p>
      <w:pPr>
        <w:pBdr>
          <w:bottom w:val="single" w:color="0F3460" w:sz="4" w:space="1"/>
        </w:pBdr>
        <w:spacing w:before="200" w:after="200"/>
      </w:pPr>
      <w:r>
        <w:t xml:space="preserve"/>
      </w:r>
    </w:p>
    <w:p>
      <w:pPr>
        <w:spacing w:before="0" w:after="10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The single most important concept to understand about QuantMind Forge:</w:t>
      </w:r>
    </w:p>
    <w:p>
      <w:pPr>
        <w:spacing w:before="0"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Critical Distinction: </w:t>
            </w: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Agents in the Forge DO NOT trade. They BUILD TOOLS. The model is the brain. The agent is the computer. The market is the internet — readable, not touchable.</w:t>
            </w:r>
          </w:p>
        </w:tc>
      </w:tr>
    </w:tbl>
    <w:p>
      <w:pPr>
        <w:spacing w:before="0"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It Is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The Model (LFM2.5, Qwen, etc.)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The brain — the fine-tuned intelligence running inside the agent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The Agent (Claude Agent SDK)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The computer — the hands that execute what the model decides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The Tools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Software on that computer — indicators, backtester, position sizer, strategy templates, neural nets the agent itself builds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The Market Data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Read-only input — agents observe historical data but cannot place live orders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Artefacts (outputs)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Validated strategies, improved tools, refined models — what flows to QuantMind X</w:t>
            </w:r>
          </w:p>
        </w:tc>
      </w:tr>
    </w:tbl>
    <w:p>
      <w:pPr>
        <w:spacing w:before="0" w:after="10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A Researcher agent does not place trades. It reads data, runs analysis tools, writes research, and builds better tools for next time. A Portfolio Manager does not manage a live account. It optimises allocation rules and refines risk models. The workshop output is artefacts — not actions.</w:t>
      </w:r>
    </w:p>
    <w:p>
      <w:pPr>
        <w:spacing w:before="0" w:after="200"/>
      </w:pPr>
      <w:r>
        <w:t xml:space="preserve"/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3. The Five Specialist Agents</w:t>
      </w:r>
    </w:p>
    <w:p>
      <w:pPr>
        <w:pBdr>
          <w:bottom w:val="single" w:color="0F3460" w:sz="4" w:space="1"/>
        </w:pBdr>
        <w:spacing w:before="200" w:after="200"/>
      </w:pPr>
      <w:r>
        <w:t xml:space="preserve"/>
      </w:r>
    </w:p>
    <w:p>
      <w:pPr>
        <w:spacing w:before="0" w:after="10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QuantMind Forge operates a department-based system. Each department is a specialist agent with its own isolated container, its own fine-tuned model, its own workspace and tools, and its own memory. Departments communicate via a structured mail system — no agent can access another department's workspace directly.</w:t>
      </w:r>
    </w:p>
    <w:p>
      <w:pPr>
        <w:spacing w:before="0"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600"/>
        <w:gridCol w:w="1800"/>
        <w:gridCol w:w="2400"/>
        <w:gridCol w:w="19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Agent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Base Model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Primary Role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Key Datasets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Reward Signal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Researcher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LFM2.5-1.2B
Thinking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Pattern discovery, hypothesis forming, literature synthesis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NuminaMath-CoT, finance arXiv papers, market regime studies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Novel pattern discovery rate + hypothesis validation score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Analyst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LFM2.5-1.2B
Instruct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Data interpretation, indicator analysis, tool calling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xlam-function-calling-60k, market data QA pairs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Analysis accuracy + tool call reliability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Developer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Qwen2.5-Coder
1.5B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Strategy code generation, MQL5/Python, backtesting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Ling-Coder-SFT, MQL5 books (repo PDFs)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Code compile rate + strategy backtest Sharpe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Trader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LFM2.5-1.2B
Instruct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Entry/exit decision logic, execution rules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APIGen-MT-5k, trade execution datasets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Win rate + risk-adjusted return per trade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Portfolio
Manager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LFM2-2.6B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Capital allocation, risk management, portfolio optimisation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hermes-function-calling, HelpSteer3 risk data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Portfolio Sharpe + drawdown management</w:t>
            </w:r>
          </w:p>
        </w:tc>
      </w:tr>
    </w:tbl>
    <w:p>
      <w:pPr>
        <w:spacing w:before="0"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Note: </w:t>
            </w: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The Developer agent uses Qwen2.5-Coder as its base instead of LFM2.5 because LFM2 models are not recommended for code-heavy tasks. All other agents use LFM2.5 or LFM2-2.6B.</w:t>
            </w:r>
          </w:p>
        </w:tc>
      </w:tr>
    </w:tbl>
    <w:p>
      <w:pPr>
        <w:spacing w:before="0" w:after="100"/>
      </w:pPr>
      <w:r>
        <w:t xml:space="preserve"/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0F3460"/>
          <w:sz w:val="28"/>
          <w:szCs w:val="28"/>
        </w:rPr>
        <w:t xml:space="preserve">3.1 Department Communication</w:t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Agents communicate through a structured mail system inspired by QuantMind X's existing architecture. The flow is directional:</w:t>
      </w:r>
    </w:p>
    <w:p>
      <w:pPr>
        <w:spacing w:before="0" w:after="10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Researcher → Analyst: Research reports, pattern hypotheses, market regime observations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Analyst → Developer: Validated signal specifications, indicator configurations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Developer → Trader: Compiled strategy code, execution rules, parameter sets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Developer → Portfolio Manager: Strategy risk profiles, expected performance metrics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Portfolio Manager → All: Capital allocation decisions, risk budget per strategy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Orchestrator → Any: Task dispatch, sub-agent spawning, result re-ranking</w:t>
      </w:r>
    </w:p>
    <w:p>
      <w:pPr>
        <w:spacing w:before="0"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Multi-Agent Reliability: </w:t>
            </w: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Because LLMs are probabilistic, a single agent with 90% step success rate across 5 steps has only ~59% end-to-end success. The Orchestrator mitigates this by spawning multiple sub-agents on the same task in parallel, having them critique each other, then selecting the highest-ranked result. This pattern is called Mixture of Agents (MoA).</w:t>
            </w:r>
          </w:p>
        </w:tc>
      </w:tr>
    </w:tbl>
    <w:p>
      <w:pPr>
        <w:spacing w:before="0" w:after="200"/>
      </w:pPr>
      <w:r>
        <w:t xml:space="preserve"/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4. The Three Training Variants</w:t>
      </w:r>
    </w:p>
    <w:p>
      <w:pPr>
        <w:pBdr>
          <w:bottom w:val="single" w:color="0F3460" w:sz="4" w:space="1"/>
        </w:pBdr>
        <w:spacing w:before="200" w:after="200"/>
      </w:pPr>
      <w:r>
        <w:t xml:space="preserve"/>
      </w:r>
    </w:p>
    <w:p>
      <w:pPr>
        <w:spacing w:before="0" w:after="10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QuantMind Forge trains agents against three distinct scenarios, each with its own reward signal. A strategy that passes all three variants is considered production-ready.</w:t>
      </w:r>
    </w:p>
    <w:p>
      <w:pPr>
        <w:spacing w:before="0" w:after="100"/>
      </w:pPr>
      <w:r>
        <w:t xml:space="preserve"/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0F3460"/>
          <w:sz w:val="28"/>
          <w:szCs w:val="28"/>
        </w:rPr>
        <w:t xml:space="preserve">Variant 1 — The Compounder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Property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Starting Capital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$200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Goal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Maximum account growth through compounding — no withdrawals until threshold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Strategy Count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Multiple simultaneous strategies across different pairs and conditions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Reward Signal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Equity curve slope MINUS drawdown penalty — growth rewarded, ruin catastrophically penalised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Success Metric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Reach 10x ($2,000) without account dropping below 50% of peak equity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Risk Profile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Aggressive growth acceptable; account blow-up is a terminal failure state</w:t>
            </w:r>
          </w:p>
        </w:tc>
      </w:tr>
    </w:tbl>
    <w:p>
      <w:pPr>
        <w:spacing w:before="0" w:after="100"/>
      </w:pPr>
      <w:r>
        <w:t xml:space="preserve"/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0F3460"/>
          <w:sz w:val="28"/>
          <w:szCs w:val="28"/>
        </w:rPr>
        <w:t xml:space="preserve">Variant 2 — The Prop Firm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Property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Starting Capital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Simulated prop firm challenge account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Goal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Pass prop firm challenge, then manage the funded account consistently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Typical Rules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Max 10% total drawdown, max 5% daily drawdown, profit target 8-10%, minimum trading days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Reward Signal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Binary pass/fail per challenge + funded account consistency score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Success Metric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Pass rate above 70% across 100 simulated challenges in varied market regimes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Risk Profile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Highly constrained — strategies must be disciplined to survive within hard rules</w:t>
            </w:r>
          </w:p>
        </w:tc>
      </w:tr>
    </w:tbl>
    <w:p>
      <w:pPr>
        <w:spacing w:before="0" w:after="100"/>
      </w:pPr>
      <w:r>
        <w:t xml:space="preserve"/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0F3460"/>
          <w:sz w:val="28"/>
          <w:szCs w:val="28"/>
        </w:rPr>
        <w:t xml:space="preserve">Variant 3 — The Consistent Portfolio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Property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Starting Capital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Any — focus is on risk-adjusted returns not absolute growth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Goal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Steady, reliable, defensible growth — pure portfolio management excellence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Reward Signal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Sharpe ratio + consistency score (low variance of monthly returns)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Success Metric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Sharpe ratio above 1.5 sustained across 12 simulated months in varied regimes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Risk Profile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Conservative — two months of +1% beats one month of +5% followed by -4%</w:t>
            </w:r>
          </w:p>
        </w:tc>
      </w:tr>
    </w:tbl>
    <w:p>
      <w:pPr>
        <w:spacing w:before="0" w:after="200"/>
      </w:pPr>
      <w:r>
        <w:t xml:space="preserve"/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5. Development Phases</w:t>
      </w:r>
    </w:p>
    <w:p>
      <w:pPr>
        <w:pBdr>
          <w:bottom w:val="single" w:color="0F3460" w:sz="4" w:space="1"/>
        </w:pBdr>
        <w:spacing w:before="200" w:after="200"/>
      </w:pPr>
      <w:r>
        <w:t xml:space="preserve"/>
      </w:r>
    </w:p>
    <w:p>
      <w:pPr>
        <w:spacing w:before="0"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E94560"/>
                <w:sz w:val="22"/>
                <w:szCs w:val="22"/>
              </w:rPr>
              <w:t xml:space="preserve">PHASE 0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Workshop Infrastructure</w:t>
            </w:r>
          </w:p>
          <w:p>
            <w:r>
              <w:rPr>
                <w:rFonts w:ascii="Arial" w:cs="Arial" w:eastAsia="Arial" w:hAnsi="Arial"/>
                <w:i/>
                <w:iCs/>
                <w:color w:val="AAAAAA"/>
                <w:sz w:val="20"/>
                <w:szCs w:val="20"/>
              </w:rPr>
              <w:t xml:space="preserve">Build the sandbox before training anything in it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20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3460"/>
                <w:sz w:val="20"/>
                <w:szCs w:val="20"/>
              </w:rPr>
              <w:t xml:space="preserve">▸  </w:t>
            </w: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Isolated container environment (Docker / Apple Container) — one container per department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20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3460"/>
                <w:sz w:val="20"/>
                <w:szCs w:val="20"/>
              </w:rPr>
              <w:t xml:space="preserve">▸  </w:t>
            </w: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Historical market data ingestion: FX pairs (1990–now) via Dukascopy; Crypto via Binance/CCXT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20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3460"/>
                <w:sz w:val="20"/>
                <w:szCs w:val="20"/>
              </w:rPr>
              <w:t xml:space="preserve">▸  </w:t>
            </w: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Market regime labelling: trending, ranging, volatile, crisis — automated using ATR + Hurst exponent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20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3460"/>
                <w:sz w:val="20"/>
                <w:szCs w:val="20"/>
              </w:rPr>
              <w:t xml:space="preserve">▸  </w:t>
            </w: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Base tool library: technical indicators, position sizer, regime detector, strategy template generator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20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3460"/>
                <w:sz w:val="20"/>
                <w:szCs w:val="20"/>
              </w:rPr>
              <w:t xml:space="preserve">▸  </w:t>
            </w: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Decision logger: every agent action recorded as structured tree (context → decision → outcome)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20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3460"/>
                <w:sz w:val="20"/>
                <w:szCs w:val="20"/>
              </w:rPr>
              <w:t xml:space="preserve">▸  </w:t>
            </w: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Scoring engine: PnL, Sharpe, drawdown, consistency — all three variant reward signals implemented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20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3460"/>
                <w:sz w:val="20"/>
                <w:szCs w:val="20"/>
              </w:rPr>
              <w:t xml:space="preserve">▸  </w:t>
            </w: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Reference architecture: NanoClaw's container isolation model (isolated filesystem per group)</w:t>
            </w:r>
          </w:p>
        </w:tc>
      </w:tr>
    </w:tbl>
    <w:p>
      <w:pPr>
        <w:spacing w:before="0"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E94560"/>
                <w:sz w:val="22"/>
                <w:szCs w:val="22"/>
              </w:rPr>
              <w:t xml:space="preserve">PHASE 1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Model Training — The Education</w:t>
            </w:r>
          </w:p>
          <w:p>
            <w:r>
              <w:rPr>
                <w:rFonts w:ascii="Arial" w:cs="Arial" w:eastAsia="Arial" w:hAnsi="Arial"/>
                <w:i/>
                <w:iCs/>
                <w:color w:val="AAAAAA"/>
                <w:sz w:val="20"/>
                <w:szCs w:val="20"/>
              </w:rPr>
              <w:t xml:space="preserve">Fine-tune each specialist model on curated public data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20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3460"/>
                <w:sz w:val="20"/>
                <w:szCs w:val="20"/>
              </w:rPr>
              <w:t xml:space="preserve">▸  </w:t>
            </w: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SFT (Supervised Fine-Tuning) for all five models using Unsloth on Google Colab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20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3460"/>
                <w:sz w:val="20"/>
                <w:szCs w:val="20"/>
              </w:rPr>
              <w:t xml:space="preserve">▸  </w:t>
            </w: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Training data sourced entirely from public HuggingFace datasets — no personal data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20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3460"/>
                <w:sz w:val="20"/>
                <w:szCs w:val="20"/>
              </w:rPr>
              <w:t xml:space="preserve">▸  </w:t>
            </w: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Developer agent: Qwen2.5-Coder-1.5B fine-tuned on Ling-Coder-SFT + MQL5 books from repo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20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3460"/>
                <w:sz w:val="20"/>
                <w:szCs w:val="20"/>
              </w:rPr>
              <w:t xml:space="preserve">▸  </w:t>
            </w: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All other agents: LFM2.5-1.2B variants fine-tuned on domain-specific instruction datasets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20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3460"/>
                <w:sz w:val="20"/>
                <w:szCs w:val="20"/>
              </w:rPr>
              <w:t xml:space="preserve">▸  </w:t>
            </w: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Portfolio Manager: LFM2-2.6B (largest model) for deep reasoning on risk and allocation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20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3460"/>
                <w:sz w:val="20"/>
                <w:szCs w:val="20"/>
              </w:rPr>
              <w:t xml:space="preserve">▸  </w:t>
            </w: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Models pushed to HuggingFace Hub, pulled into Ollama on Contabo VPS for serving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20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3460"/>
                <w:sz w:val="20"/>
                <w:szCs w:val="20"/>
              </w:rPr>
              <w:t xml:space="preserve">▸  </w:t>
            </w: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Claude Code writes Unsloth notebooks; developer runs them on Colab; cycle repeats per agent</w:t>
            </w:r>
          </w:p>
        </w:tc>
      </w:tr>
    </w:tbl>
    <w:p>
      <w:pPr>
        <w:spacing w:before="0"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E94560"/>
                <w:sz w:val="22"/>
                <w:szCs w:val="22"/>
              </w:rPr>
              <w:t xml:space="preserve">PHASE 2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Workshop Simulation — The Experience</w:t>
            </w:r>
          </w:p>
          <w:p>
            <w:r>
              <w:rPr>
                <w:rFonts w:ascii="Arial" w:cs="Arial" w:eastAsia="Arial" w:hAnsi="Arial"/>
                <w:i/>
                <w:iCs/>
                <w:color w:val="AAAAAA"/>
                <w:sz w:val="20"/>
                <w:szCs w:val="20"/>
              </w:rPr>
              <w:t xml:space="preserve">Agents enter the sandbox and start building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20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3460"/>
                <w:sz w:val="20"/>
                <w:szCs w:val="20"/>
              </w:rPr>
              <w:t xml:space="preserve">▸  </w:t>
            </w: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Agents deployed into isolated containers with read-only historical market data feed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20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3460"/>
                <w:sz w:val="20"/>
                <w:szCs w:val="20"/>
              </w:rPr>
              <w:t xml:space="preserve">▸  </w:t>
            </w: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Each agent starts with base tool library — can build new tools, extend existing ones, create neural nets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20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3460"/>
                <w:sz w:val="20"/>
                <w:szCs w:val="20"/>
              </w:rPr>
              <w:t xml:space="preserve">▸  </w:t>
            </w: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Orchestrator spawns parallel sub-agents on same tasks, re-ranks results (Mixture of Agents pattern)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20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3460"/>
                <w:sz w:val="20"/>
                <w:szCs w:val="20"/>
              </w:rPr>
              <w:t xml:space="preserve">▸  </w:t>
            </w: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Atom of Thoughts reasoning: agents decompose decisions atomically — no accumulated context bloat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20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3460"/>
                <w:sz w:val="20"/>
                <w:szCs w:val="20"/>
              </w:rPr>
              <w:t xml:space="preserve">▸  </w:t>
            </w: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Simulated time runs accelerated — agents experience decades of market data in hours of compute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20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3460"/>
                <w:sz w:val="20"/>
                <w:szCs w:val="20"/>
              </w:rPr>
              <w:t xml:space="preserve">▸  </w:t>
            </w: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All decisions logged: market context, reasoning chain, action taken, outcome after N bars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20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3460"/>
                <w:sz w:val="20"/>
                <w:szCs w:val="20"/>
              </w:rPr>
              <w:t xml:space="preserve">▸  </w:t>
            </w: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Walk-forward validation and Monte Carlo stress testing embedded in scoring — overfitting prevented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20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3460"/>
                <w:sz w:val="20"/>
                <w:szCs w:val="20"/>
              </w:rPr>
              <w:t xml:space="preserve">▸  </w:t>
            </w: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Agent Lightning (Microsoft) used as the RL training wrapper over LangGraph workflows</w:t>
            </w:r>
          </w:p>
        </w:tc>
      </w:tr>
    </w:tbl>
    <w:p>
      <w:pPr>
        <w:spacing w:before="0"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E94560"/>
                <w:sz w:val="22"/>
                <w:szCs w:val="22"/>
              </w:rPr>
              <w:t xml:space="preserve">PHASE 3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Distillation Loop — Self-Improvement</w:t>
            </w:r>
          </w:p>
          <w:p>
            <w:r>
              <w:rPr>
                <w:rFonts w:ascii="Arial" w:cs="Arial" w:eastAsia="Arial" w:hAnsi="Arial"/>
                <w:i/>
                <w:iCs/>
                <w:color w:val="AAAAAA"/>
                <w:sz w:val="20"/>
                <w:szCs w:val="20"/>
              </w:rPr>
              <w:t xml:space="preserve">Use sandbox results to make models smarter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20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3460"/>
                <w:sz w:val="20"/>
                <w:szCs w:val="20"/>
              </w:rPr>
              <w:t xml:space="preserve">▸  </w:t>
            </w: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Workshop decision logs collected after each simulation cycle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20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3460"/>
                <w:sz w:val="20"/>
                <w:szCs w:val="20"/>
              </w:rPr>
              <w:t xml:space="preserve">▸  </w:t>
            </w: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Logs sent to Gemini/Claude (offline, via chat UI) to generate enriched training examples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20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3460"/>
                <w:sz w:val="20"/>
                <w:szCs w:val="20"/>
              </w:rPr>
              <w:t xml:space="preserve">▸  </w:t>
            </w: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Format: (market context, decision made, outcome) → (why this was good/bad, what should happen)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20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3460"/>
                <w:sz w:val="20"/>
                <w:szCs w:val="20"/>
              </w:rPr>
              <w:t xml:space="preserve">▸  </w:t>
            </w: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New synthetic dataset created from enriched logs — richer and more domain-specific than Phase 1 data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20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3460"/>
                <w:sz w:val="20"/>
                <w:szCs w:val="20"/>
              </w:rPr>
              <w:t xml:space="preserve">▸  </w:t>
            </w: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GRPO (Group Relative Policy Optimization) used for RL fine-tuning on the new dataset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20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3460"/>
                <w:sz w:val="20"/>
                <w:szCs w:val="20"/>
              </w:rPr>
              <w:t xml:space="preserve">▸  </w:t>
            </w: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Updated models re-enter Phase 2 workshop — cycle repeats until performance plateaus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20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3460"/>
                <w:sz w:val="20"/>
                <w:szCs w:val="20"/>
              </w:rPr>
              <w:t xml:space="preserve">▸  </w:t>
            </w: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Each cycle = one Epoch. Models are versioned: ResearchLFM-E1, ResearchLFM-E2, etc.</w:t>
            </w:r>
          </w:p>
        </w:tc>
      </w:tr>
    </w:tbl>
    <w:p>
      <w:pPr>
        <w:spacing w:before="0"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E94560"/>
                <w:sz w:val="22"/>
                <w:szCs w:val="22"/>
              </w:rPr>
              <w:t xml:space="preserve">PHASE 4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Team Synchronisation</w:t>
            </w:r>
          </w:p>
          <w:p>
            <w:r>
              <w:rPr>
                <w:rFonts w:ascii="Arial" w:cs="Arial" w:eastAsia="Arial" w:hAnsi="Arial"/>
                <w:i/>
                <w:iCs/>
                <w:color w:val="AAAAAA"/>
                <w:sz w:val="20"/>
                <w:szCs w:val="20"/>
              </w:rPr>
              <w:t xml:space="preserve">Five individual agents become one coordinated team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20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3460"/>
                <w:sz w:val="20"/>
                <w:szCs w:val="20"/>
              </w:rPr>
              <w:t xml:space="preserve">▸  </w:t>
            </w: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Department mail protocol formalised — standard message schema for inter-agent communication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20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3460"/>
                <w:sz w:val="20"/>
                <w:szCs w:val="20"/>
              </w:rPr>
              <w:t xml:space="preserve">▸  </w:t>
            </w: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Google Agent-to-Agent (A2A) protocol evaluated for standardised message format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20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3460"/>
                <w:sz w:val="20"/>
                <w:szCs w:val="20"/>
              </w:rPr>
              <w:t xml:space="preserve">▸  </w:t>
            </w: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Conflict resolution hierarchy: Portfolio Manager has final authority on capital decisions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20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3460"/>
                <w:sz w:val="20"/>
                <w:szCs w:val="20"/>
              </w:rPr>
              <w:t xml:space="preserve">▸  </w:t>
            </w: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Orchestrator manages task dispatch, parallel sub-agent spawning, and result aggregation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20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3460"/>
                <w:sz w:val="20"/>
                <w:szCs w:val="20"/>
              </w:rPr>
              <w:t xml:space="preserve">▸  </w:t>
            </w: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Each department has its own memory (CLAUDE.md equivalent) and isolated workspace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20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3460"/>
                <w:sz w:val="20"/>
                <w:szCs w:val="20"/>
              </w:rPr>
              <w:t xml:space="preserve">▸  </w:t>
            </w: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Team performance evaluated as a unit — not just individual agent scores</w:t>
            </w:r>
          </w:p>
        </w:tc>
      </w:tr>
    </w:tbl>
    <w:p>
      <w:pPr>
        <w:spacing w:before="0"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E94560"/>
                <w:sz w:val="22"/>
                <w:szCs w:val="22"/>
              </w:rPr>
              <w:t xml:space="preserve">PHASE 5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API Gateway — The Bridge to QuantMind X</w:t>
            </w:r>
          </w:p>
          <w:p>
            <w:r>
              <w:rPr>
                <w:rFonts w:ascii="Arial" w:cs="Arial" w:eastAsia="Arial" w:hAnsi="Arial"/>
                <w:i/>
                <w:iCs/>
                <w:color w:val="AAAAAA"/>
                <w:sz w:val="20"/>
                <w:szCs w:val="20"/>
              </w:rPr>
              <w:t xml:space="preserve">Clean output interface, not direct integration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20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3460"/>
                <w:sz w:val="20"/>
                <w:szCs w:val="20"/>
              </w:rPr>
              <w:t xml:space="preserve">▸  </w:t>
            </w: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REST API endpoint exposing Forge outputs: validated strategies, risk parameters, position sizing rules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20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3460"/>
                <w:sz w:val="20"/>
                <w:szCs w:val="20"/>
              </w:rPr>
              <w:t xml:space="preserve">▸  </w:t>
            </w: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QuantMind X consumes this API — no direct coupling between systems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20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3460"/>
                <w:sz w:val="20"/>
                <w:szCs w:val="20"/>
              </w:rPr>
              <w:t xml:space="preserve">▸  </w:t>
            </w: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DEX trading support: separate tool library for Arbitrum/Solana DEX execution simulation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20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3460"/>
                <w:sz w:val="20"/>
                <w:szCs w:val="20"/>
              </w:rPr>
              <w:t xml:space="preserve">▸  </w:t>
            </w: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Separate gas cost models, liquidity depth tools, and slippage calculators for DEX vs FX vs Prop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20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3460"/>
                <w:sz w:val="20"/>
                <w:szCs w:val="20"/>
              </w:rPr>
              <w:t xml:space="preserve">▸  </w:t>
            </w: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Human-in-the-loop approval required before any Forge output is deployed to live QuantMind X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20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3460"/>
                <w:sz w:val="20"/>
                <w:szCs w:val="20"/>
              </w:rPr>
              <w:t xml:space="preserve">▸  </w:t>
            </w: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Strategy marketplace potential: Phase 10 of QuantMind X roadmap aligns with Forge outputs</w:t>
            </w:r>
          </w:p>
        </w:tc>
      </w:tr>
    </w:tbl>
    <w:p>
      <w:pPr>
        <w:spacing w:before="0" w:after="200"/>
      </w:pPr>
      <w:r>
        <w:t xml:space="preserve"/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6. Technology Stack</w:t>
      </w:r>
    </w:p>
    <w:p>
      <w:pPr>
        <w:pBdr>
          <w:bottom w:val="single" w:color="0F3460" w:sz="4" w:space="1"/>
        </w:pBdr>
        <w:spacing w:before="200" w:after="200"/>
      </w:pPr>
      <w:r>
        <w:t xml:space="preserve"/>
      </w:r>
    </w:p>
    <w:p>
      <w:pPr>
        <w:spacing w:before="0" w:after="100"/>
      </w:pPr>
      <w:r>
        <w:t xml:space="preserve"/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0F3460"/>
          <w:sz w:val="28"/>
          <w:szCs w:val="28"/>
        </w:rPr>
        <w:t xml:space="preserve">6.1 Models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Researcher, Analyst, Trader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LFM2.5-1.2B-Instruct / Thinking (Liquid AI) — hybrid convolution + attention, &lt;1GB RAM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Portfolio Manager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LFM2-2.6B (Liquid AI) — deeper reasoning, pure RL-trained, 2.7GB quantised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Developer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Qwen2.5-Coder-1.5B (Alibaba) — code-native, MQL5/Python specialised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Fine-tuning Library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Unsloth — 2x faster than HuggingFace TRL, lower memory, Colab compatible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Training Method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SFT first → GRPO for self-improvement cycles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Model Serving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Ollama on Contabo VPS — all five models running simultaneously</w:t>
            </w:r>
          </w:p>
        </w:tc>
      </w:tr>
    </w:tbl>
    <w:p>
      <w:pPr>
        <w:spacing w:before="0" w:after="100"/>
      </w:pPr>
      <w:r>
        <w:t xml:space="preserve"/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0F3460"/>
          <w:sz w:val="28"/>
          <w:szCs w:val="28"/>
        </w:rPr>
        <w:t xml:space="preserve">6.2 Infrastructure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Agent Framework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Claude Agent SDK (Anthropic) + LangGraph (already in QuantMind X)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Container Isolation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Docker (Linux/Contabo) or Apple Container (macOS dev) — per NanoClaw architecture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RL Training Wrapper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Agent Lightning (Microsoft Research) — bridges LangGraph to GRPO training loop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Reasoning Architecture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Atom of Thoughts — Markov decomposition prevents context bloat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Training Compute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Google Colab (development/testing) + Contabo VPS GPU (production runs)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Model Registry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HuggingFace Hub — all fine-tuned model versions stored and versioned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Data Pipeline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HuggingFace Datasets + Dukascopy (FX) + CCXT (crypto) + Qlib (from Kronos)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Monitoring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Trackio (HF) for training runs + Grafana/Prometheus already in QuantMind X</w:t>
            </w:r>
          </w:p>
        </w:tc>
      </w:tr>
    </w:tbl>
    <w:p>
      <w:pPr>
        <w:spacing w:before="0" w:after="100"/>
      </w:pPr>
      <w:r>
        <w:t xml:space="preserve"/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0F3460"/>
          <w:sz w:val="28"/>
          <w:szCs w:val="28"/>
        </w:rPr>
        <w:t xml:space="preserve">6.3 Key Public Datasets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Dataset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Used For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Salesforce/xlam-function-calling-60k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All agents — tool calling reliability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NousResearch/hermes-function-calling-v1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All agents — multi-turn function calling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Ling-Coder-SFT (InclusionAI)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Developer agent — code generation base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NuminaMath-CoT (AI-MO)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Researcher/Analyst — step-by-step reasoning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Salesforce/APIGen-MT-5k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Trader — multi-turn agentic decision chains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nvidia/HelpSteer3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Portfolio Manager — structured reasoning + risk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Kronos (NeoQuasar/Kronos-*)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Financial time-series tokenisation reference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MQL5 books (from QuantMind X repo)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Developer agent — domain-specific code knowledge</w:t>
            </w:r>
          </w:p>
        </w:tc>
      </w:tr>
    </w:tbl>
    <w:p>
      <w:pPr>
        <w:spacing w:before="0" w:after="200"/>
      </w:pPr>
      <w:r>
        <w:t xml:space="preserve"/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7. DEX Extension (QuantMind X Upgrade)</w:t>
      </w:r>
    </w:p>
    <w:p>
      <w:pPr>
        <w:pBdr>
          <w:bottom w:val="single" w:color="0F3460" w:sz="4" w:space="1"/>
        </w:pBdr>
        <w:spacing w:before="200" w:after="200"/>
      </w:pPr>
      <w:r>
        <w:t xml:space="preserve"/>
      </w:r>
    </w:p>
    <w:p>
      <w:pPr>
        <w:spacing w:before="0" w:after="10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QuantMind X is planned to extend into decentralised exchange trading. This section documents the Forge implications of that decision.</w:t>
      </w:r>
    </w:p>
    <w:p>
      <w:pPr>
        <w:spacing w:before="0"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D7D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Important: </w:t>
            </w: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DEX trading has fundamentally different mechanics from FX/MT5 — separate simulation environments, tool libraries, and risk models are required.</w:t>
            </w:r>
          </w:p>
        </w:tc>
      </w:tr>
    </w:tbl>
    <w:p>
      <w:pPr>
        <w:spacing w:before="0"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Consideration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Gas Costs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Ethereum mainnet gas destroys small accounts (Variant 1's $200 base). Use Arbitrum, Base, or Solana for near-zero fees.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Liquidity Model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No central order book — liquidity pool depth must be checked before sizing positions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Slippage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AMM slippage is deterministic but nonlinear — separate slippage calculator tool required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Execution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On-chain execution is irreversible and public — no cancel/modify like MT5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Data Sources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CCXT for historical DEX data, The Graph for on-chain metrics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Workshop Impact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Phase 0 sandbox needs separate DEX simulation environment alongside FX environment</w:t>
            </w:r>
          </w:p>
        </w:tc>
      </w:tr>
    </w:tbl>
    <w:p>
      <w:pPr>
        <w:spacing w:before="0" w:after="200"/>
      </w:pPr>
      <w:r>
        <w:t xml:space="preserve"/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8. Open Questions &amp; Decisions Pending</w:t>
      </w:r>
    </w:p>
    <w:p>
      <w:pPr>
        <w:pBdr>
          <w:bottom w:val="single" w:color="0F3460" w:sz="4" w:space="1"/>
        </w:pBdr>
        <w:spacing w:before="200" w:after="200"/>
      </w:pPr>
      <w:r>
        <w:t xml:space="preserve"/>
      </w:r>
    </w:p>
    <w:p>
      <w:pPr>
        <w:spacing w:before="0" w:after="10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The following decisions are deferred — they will be resolved as the project progresses through phases:</w:t>
      </w:r>
    </w:p>
    <w:p>
      <w:pPr>
        <w:spacing w:before="0" w:after="10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Starting market scope for Phase 0 workshop: FX pairs only, or include crypto from day one?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Prop firm target: which specific prop firm's rules to simulate first (FTMO, MyForexFunds, etc.)?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Orchestrator design: custom-built or leverage an existing framework (CrewAI, AutoGen, etc.)?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Agent Lightning compatibility: verify it works with LangGraph version in QuantMind X before committing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Epoch cycle length: how many simulated years per workshop run before distillation?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DEX launch timeline: when does QuantMind X DEX integration begin, and does Forge Phase 0 need to account for it now?</w:t>
      </w:r>
    </w:p>
    <w:p>
      <w:pPr>
        <w:spacing w:before="0" w:after="200"/>
      </w:pPr>
      <w:r>
        <w:t xml:space="preserv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9. Immediate Next Steps</w:t>
      </w:r>
    </w:p>
    <w:p>
      <w:pPr>
        <w:pBdr>
          <w:bottom w:val="single" w:color="0F3460" w:sz="4" w:space="1"/>
        </w:pBdr>
        <w:spacing w:before="200" w:after="200"/>
      </w:pPr>
      <w:r>
        <w:t xml:space="preserve"/>
      </w:r>
    </w:p>
    <w:p>
      <w:pPr>
        <w:spacing w:before="0"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First Build Target: </w:t>
            </w: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Phase 0 — the workshop infrastructure. Nothing else can be built until the sandbox environment exists. This is the ground truth generator that everything depends on.</w:t>
            </w:r>
          </w:p>
        </w:tc>
      </w:tr>
    </w:tbl>
    <w:p>
      <w:pPr>
        <w:spacing w:before="0" w:after="10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Resolve open questions in Section 8 (market scope, prop firm target)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Set up Contabo VPS with Ollama for model serving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Design Phase 0 container architecture (per NanoClaw isolation model)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Begin building the base tool library in Python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Source and download initial FX historical data (Dukascopy)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Write first Unsloth fine-tuning notebook for Analyst agent (simplest to validate end-to-end)</w:t>
      </w:r>
    </w:p>
    <w:p>
      <w:pPr>
        <w:spacing w:before="0" w:after="200"/>
      </w:pPr>
      <w:r>
        <w:t xml:space="preserve"/>
      </w:r>
    </w:p>
    <w:p>
      <w:pPr>
        <w:pBdr>
          <w:bottom w:val="single" w:color="0F3460" w:sz="4" w:space="1"/>
        </w:pBdr>
        <w:spacing w:before="200" w:after="200"/>
      </w:pPr>
      <w:r>
        <w:t xml:space="preserve"/>
      </w:r>
    </w:p>
    <w:p>
      <w:pPr>
        <w:spacing w:before="200" w:after="80"/>
        <w:jc w:val="center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QUANTMIND FORGE</w:t>
      </w:r>
    </w:p>
    <w:p>
      <w:pPr>
        <w:spacing w:before="0" w:after="0"/>
        <w:jc w:val="center"/>
      </w:pPr>
      <w:r>
        <w:rPr>
          <w:rFonts w:ascii="Arial" w:cs="Arial" w:eastAsia="Arial" w:hAnsi="Arial"/>
          <w:i/>
          <w:iCs/>
          <w:color w:val="888888"/>
          <w:sz w:val="22"/>
          <w:szCs w:val="22"/>
        </w:rPr>
        <w:t xml:space="preserve">Where Intelligence Is Forged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0F3460" w:sz="4" w:space="1"/>
      </w:pBdr>
      <w:jc w:val="right"/>
    </w:pPr>
    <w:r>
      <w:rPr>
        <w:rFonts w:ascii="Arial" w:cs="Arial" w:eastAsia="Arial" w:hAnsi="Arial"/>
        <w:color w:val="888888"/>
        <w:sz w:val="18"/>
        <w:szCs w:val="18"/>
      </w:rPr>
      <w:t xml:space="preserve">Confidential  |  Page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0F3460" w:sz="4" w:space="1"/>
      </w:pBdr>
    </w:pPr>
    <w:r>
      <w:rPr>
        <w:rFonts w:ascii="Arial" w:cs="Arial" w:eastAsia="Arial" w:hAnsi="Arial"/>
        <w:b/>
        <w:bCs/>
        <w:color w:val="1A1A2E"/>
        <w:sz w:val="18"/>
        <w:szCs w:val="18"/>
      </w:rPr>
      <w:t xml:space="preserve">QUANTMIND FORGE</w:t>
    </w:r>
    <w:r>
      <w:rPr>
        <w:rFonts w:ascii="Arial" w:cs="Arial" w:eastAsia="Arial" w:hAnsi="Arial"/>
        <w:color w:val="888888"/>
        <w:sz w:val="18"/>
        <w:szCs w:val="18"/>
      </w:rPr>
      <w:t xml:space="preserve">   |   Project Specification v1.0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Arial" w:cs="Arial" w:eastAsia="Arial" w:hAnsi="Arial"/>
      <w:b/>
      <w:bCs/>
      <w:color w:val="1A1A2E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300" w:after="160"/>
      <w:outlineLvl w:val="1"/>
    </w:pPr>
    <w:rPr>
      <w:rFonts w:ascii="Arial" w:cs="Arial" w:eastAsia="Arial" w:hAnsi="Arial"/>
      <w:b/>
      <w:bCs/>
      <w:color w:val="0F3460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120"/>
      <w:outlineLvl w:val="2"/>
    </w:pPr>
    <w:rPr>
      <w:rFonts w:ascii="Arial" w:cs="Arial" w:eastAsia="Arial" w:hAnsi="Arial"/>
      <w:b/>
      <w:bCs/>
      <w:color w:val="16213E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2026-03-02T11:30:26.569Z</dcterms:created>
  <dcterms:modified xsi:type="dcterms:W3CDTF">2026-03-02T11:30:26.570Z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