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b/>
          <w:sz w:val="32"/>
        </w:rPr>
        <w:t>ECOFERT: A WEB-BASED DECISION-SUPPORT SYSTEM FOR GUIDING HOUSEHOLD ORGANIC FERTILIZER PRODUCTION FROM FOOD WASTE</w:t>
        <w:br/>
      </w:r>
      <w:r>
        <w:rPr>
          <w:b/>
          <w:sz w:val="28"/>
        </w:rPr>
        <w:t>A CASE STUDY OF HOUSEHOLDS IN NYABIHU DISTRICT</w:t>
        <w:br/>
        <w:br/>
        <w:br/>
      </w:r>
    </w:p>
    <w:p>
      <w:pPr>
        <w:spacing w:before="720" w:after="720"/>
        <w:jc w:val="center"/>
      </w:pPr>
      <w:r>
        <w:rPr>
          <w:b/>
          <w:sz w:val="26"/>
        </w:rPr>
        <w:t>By</w:t>
        <w:br/>
        <w:t>MARIAMU NISHIMWE</w:t>
        <w:br/>
        <w:t>Registration Number: 2405000084</w:t>
        <w:br/>
        <w:br/>
        <w:br/>
      </w:r>
      <w:r>
        <w:rPr>
          <w:b/>
          <w:sz w:val="26"/>
        </w:rPr>
        <w:t>Under Guidance and Supervision of</w:t>
        <w:br/>
        <w:t>Dr. Felicien Habiyaremye</w:t>
      </w:r>
    </w:p>
    <w:p>
      <w:r>
        <w:br w:type="page"/>
      </w:r>
    </w:p>
    <w:p>
      <w:pPr>
        <w:keepNext/>
        <w:spacing w:before="360" w:after="160"/>
      </w:pPr>
      <w:r>
        <w:rPr>
          <w:b/>
          <w:color w:val="1F4E79"/>
          <w:sz w:val="32"/>
        </w:rPr>
        <w:t>DECLARATION</w:t>
      </w:r>
    </w:p>
    <w:p>
      <w:pPr>
        <w:spacing w:after="120" w:line="276" w:lineRule="auto"/>
      </w:pPr>
      <w:r>
        <w:t>I, Mariamu NISHIMWE, do declare that this research dissertation is my own work. I have, to the best of my knowledge, acknowledged all authors and sources from where I obtained information. I further declare that this work has not been submitted to any university or institution for the award of a degree or any other equivalent qualification.</w:t>
      </w:r>
    </w:p>
    <w:p>
      <w:pPr>
        <w:spacing w:after="120" w:line="276" w:lineRule="auto"/>
      </w:pPr>
      <w:r>
        <w:rPr>
          <w:b/>
        </w:rPr>
        <w:t xml:space="preserve">Name: </w:t>
      </w:r>
      <w:r>
        <w:t>Mariamu NISHIMWE</w:t>
      </w:r>
    </w:p>
    <w:p>
      <w:pPr>
        <w:spacing w:after="120" w:line="276" w:lineRule="auto"/>
      </w:pPr>
      <w:r>
        <w:rPr>
          <w:b/>
        </w:rPr>
        <w:t xml:space="preserve">Signature: </w:t>
      </w:r>
      <w:r>
        <w:t>___________________________</w:t>
      </w:r>
    </w:p>
    <w:p>
      <w:pPr>
        <w:spacing w:after="120" w:line="276" w:lineRule="auto"/>
      </w:pPr>
      <w:r>
        <w:rPr>
          <w:b/>
        </w:rPr>
        <w:t xml:space="preserve">Date: </w:t>
      </w:r>
      <w:r>
        <w:t>___________________________</w:t>
      </w:r>
    </w:p>
    <w:p>
      <w:pPr>
        <w:keepNext/>
        <w:spacing w:before="360" w:after="160"/>
      </w:pPr>
      <w:r>
        <w:rPr>
          <w:b/>
          <w:color w:val="1F4E79"/>
          <w:sz w:val="32"/>
        </w:rPr>
        <w:t>APPROVAL BY THE SUPERVISOR</w:t>
      </w:r>
    </w:p>
    <w:p>
      <w:pPr>
        <w:spacing w:after="120" w:line="276" w:lineRule="auto"/>
      </w:pPr>
      <w:r>
        <w:t>This Research Dissertation has been submitted with our approval as University of Kigali Supervisor.</w:t>
      </w:r>
    </w:p>
    <w:p>
      <w:pPr>
        <w:spacing w:after="120" w:line="276" w:lineRule="auto"/>
      </w:pPr>
      <w:r>
        <w:rPr>
          <w:b/>
        </w:rPr>
        <w:t xml:space="preserve">Supervisor's Name: </w:t>
      </w:r>
      <w:r>
        <w:t>Dr. Felicien Habiyaremye</w:t>
      </w:r>
    </w:p>
    <w:p>
      <w:pPr>
        <w:spacing w:after="120" w:line="276" w:lineRule="auto"/>
      </w:pPr>
      <w:r>
        <w:rPr>
          <w:b/>
        </w:rPr>
        <w:t xml:space="preserve">Signature: </w:t>
      </w:r>
      <w:r>
        <w:t>___________________________</w:t>
      </w:r>
    </w:p>
    <w:p>
      <w:pPr>
        <w:spacing w:after="120" w:line="276" w:lineRule="auto"/>
      </w:pPr>
      <w:r>
        <w:rPr>
          <w:b/>
        </w:rPr>
        <w:t xml:space="preserve">Date: </w:t>
      </w:r>
      <w:r>
        <w:t>___________________________</w:t>
      </w:r>
    </w:p>
    <w:p>
      <w:pPr>
        <w:keepNext/>
        <w:spacing w:before="360" w:after="160"/>
      </w:pPr>
      <w:r>
        <w:rPr>
          <w:b/>
          <w:color w:val="1F4E79"/>
          <w:sz w:val="32"/>
        </w:rPr>
        <w:t>ACKNOWLEDGMENT</w:t>
      </w:r>
    </w:p>
    <w:p>
      <w:pPr>
        <w:spacing w:after="120" w:line="276" w:lineRule="auto"/>
      </w:pPr>
      <w:r>
        <w:t>I sincerely express my deepest gratitude to Almighty God for His guidance, protection, and abundant blessings throughout my academic journey. Without His grace, the successful completion of this study would not have been possible.</w:t>
      </w:r>
    </w:p>
    <w:p>
      <w:pPr>
        <w:spacing w:after="120" w:line="276" w:lineRule="auto"/>
      </w:pPr>
      <w:r>
        <w:t>I extend my heartfelt appreciation to the lecturers at the University of Kigali, particularly those in the School of Information Technology, for their dedication, knowledge, and invaluable guidance throughout my studies.</w:t>
      </w:r>
    </w:p>
    <w:p>
      <w:pPr>
        <w:spacing w:after="120" w:line="276" w:lineRule="auto"/>
      </w:pPr>
      <w:r>
        <w:t>My special thanks go to my supervisor, Dr. Felicien Habiyaremye, whose professional guidance, constructive feedback, patience, and continuous encouragement greatly contributed to the successful completion of this research.</w:t>
      </w:r>
    </w:p>
    <w:p>
      <w:pPr>
        <w:spacing w:after="120" w:line="276" w:lineRule="auto"/>
      </w:pPr>
      <w:r>
        <w:t>I also wish to express my sincere gratitude to the University of Kigali administration, the Department of Information Technology, and the Head of the Department for providing a supportive learning environment and continuous encouragement throughout my academic journey.</w:t>
      </w:r>
    </w:p>
    <w:p>
      <w:pPr>
        <w:spacing w:after="120" w:line="276" w:lineRule="auto"/>
      </w:pPr>
      <w:r>
        <w:t>I am grateful to my classmates and friends for their cooperation, motivation, and support during this study. Their encouragement and shared experiences made this journey both rewarding and memorable.</w:t>
      </w:r>
    </w:p>
    <w:p>
      <w:pPr>
        <w:spacing w:after="120" w:line="276" w:lineRule="auto"/>
      </w:pPr>
      <w:r>
        <w:t>Finally, I express my profound appreciation to my family for their unwavering love, prayers, encouragement, and financial support. I also acknowledge the Government of Rwanda for providing educational opportunities that enabled me to pursue my studies successfully.</w:t>
      </w:r>
    </w:p>
    <w:p>
      <w:pPr>
        <w:spacing w:after="120" w:line="276" w:lineRule="auto"/>
      </w:pPr>
      <w:r>
        <w:t>To everyone who contributed directly or indirectly to the completion of this research, I offer my sincere gratitude.</w:t>
      </w:r>
    </w:p>
    <w:p>
      <w:pPr>
        <w:keepNext/>
        <w:spacing w:before="360" w:after="160"/>
      </w:pPr>
      <w:r>
        <w:rPr>
          <w:b/>
          <w:color w:val="1F4E79"/>
          <w:sz w:val="32"/>
        </w:rPr>
        <w:t>TABLE OF CONTENTS</w:t>
      </w:r>
    </w:p>
    <w:p>
      <w:pPr>
        <w:spacing w:after="40"/>
      </w:pPr>
      <w:r>
        <w:t>DECLARATION</w:t>
      </w:r>
      <w:r>
        <w:rPr>
          <w:color w:val="787878"/>
        </w:rPr>
        <w:t xml:space="preserve"> ................................................................ ii</w:t>
      </w:r>
    </w:p>
    <w:p>
      <w:pPr>
        <w:spacing w:after="40"/>
      </w:pPr>
      <w:r>
        <w:t>APPROVAL BY THE SUPERVISOR</w:t>
      </w:r>
      <w:r>
        <w:rPr>
          <w:color w:val="787878"/>
        </w:rPr>
        <w:t xml:space="preserve"> ................................................. iii</w:t>
      </w:r>
    </w:p>
    <w:p>
      <w:pPr>
        <w:spacing w:after="40"/>
      </w:pPr>
      <w:r>
        <w:t>ACKNOWLEDGMENT</w:t>
      </w:r>
      <w:r>
        <w:rPr>
          <w:color w:val="787878"/>
        </w:rPr>
        <w:t xml:space="preserve"> ............................................................. iv</w:t>
      </w:r>
    </w:p>
    <w:p>
      <w:pPr>
        <w:spacing w:after="40"/>
      </w:pPr>
      <w:r>
        <w:t>TABLE OF CONTENTS</w:t>
      </w:r>
      <w:r>
        <w:rPr>
          <w:color w:val="787878"/>
        </w:rPr>
        <w:t xml:space="preserve"> .......................................................... v</w:t>
      </w:r>
    </w:p>
    <w:p>
      <w:pPr>
        <w:spacing w:after="40"/>
      </w:pPr>
      <w:r>
        <w:t>LIST OF FIGURES</w:t>
      </w:r>
      <w:r>
        <w:rPr>
          <w:color w:val="787878"/>
        </w:rPr>
        <w:t xml:space="preserve"> ............................................................ viii</w:t>
      </w:r>
    </w:p>
    <w:p>
      <w:pPr>
        <w:spacing w:after="40"/>
      </w:pPr>
      <w:r>
        <w:t>LIST OF TABLES</w:t>
      </w:r>
      <w:r>
        <w:rPr>
          <w:color w:val="787878"/>
        </w:rPr>
        <w:t xml:space="preserve"> ............................................................. ix</w:t>
      </w:r>
    </w:p>
    <w:p>
      <w:pPr>
        <w:spacing w:after="40"/>
      </w:pPr>
      <w:r>
        <w:t>LIST OF ABBREVIATIONS</w:t>
      </w:r>
      <w:r>
        <w:rPr>
          <w:color w:val="787878"/>
        </w:rPr>
        <w:t xml:space="preserve"> ...................................................... x</w:t>
      </w:r>
    </w:p>
    <w:p>
      <w:pPr>
        <w:spacing w:after="40"/>
      </w:pPr>
      <w:r>
        <w:t>ABSTRACT</w:t>
      </w:r>
      <w:r>
        <w:rPr>
          <w:color w:val="787878"/>
        </w:rPr>
        <w:t xml:space="preserve"> ................................................................... xi</w:t>
      </w:r>
    </w:p>
    <w:p>
      <w:pPr>
        <w:spacing w:after="40"/>
      </w:pPr>
      <w:r>
        <w:t>CHAPTER ONE: GENERAL INTRODUCTION AND BACKGROUND TO THE STUDY</w:t>
      </w:r>
      <w:r>
        <w:rPr>
          <w:color w:val="787878"/>
        </w:rPr>
        <w:t xml:space="preserve"> .............. 1</w:t>
      </w:r>
    </w:p>
    <w:p>
      <w:pPr>
        <w:spacing w:after="40"/>
      </w:pPr>
      <w:r>
        <w:t>CHAPTER TWO: LITERATURE REVIEW</w:t>
      </w:r>
      <w:r>
        <w:rPr>
          <w:color w:val="787878"/>
        </w:rPr>
        <w:t xml:space="preserve"> ............................................. 8</w:t>
      </w:r>
    </w:p>
    <w:p>
      <w:pPr>
        <w:spacing w:after="40"/>
      </w:pPr>
      <w:r>
        <w:t>CHAPTER THREE: RESEARCH METHODOLOGY</w:t>
      </w:r>
      <w:r>
        <w:rPr>
          <w:color w:val="787878"/>
        </w:rPr>
        <w:t xml:space="preserve"> ........................................ 13</w:t>
      </w:r>
    </w:p>
    <w:p>
      <w:pPr>
        <w:spacing w:after="40"/>
      </w:pPr>
      <w:r>
        <w:t>CHAPTER FOUR: IMPLEMENTATION AND RESULTS</w:t>
      </w:r>
      <w:r>
        <w:rPr>
          <w:color w:val="787878"/>
        </w:rPr>
        <w:t xml:space="preserve"> ................................... 18</w:t>
      </w:r>
    </w:p>
    <w:p>
      <w:pPr>
        <w:spacing w:after="40"/>
      </w:pPr>
      <w:r>
        <w:t>CHAPTER FIVE: CONCLUSIONS AND RECOMMENDATIONS</w:t>
      </w:r>
      <w:r>
        <w:rPr>
          <w:color w:val="787878"/>
        </w:rPr>
        <w:t xml:space="preserve"> .............................. 21</w:t>
      </w:r>
    </w:p>
    <w:p>
      <w:pPr>
        <w:spacing w:after="40"/>
      </w:pPr>
      <w:r>
        <w:t>REFERENCES</w:t>
      </w:r>
      <w:r>
        <w:rPr>
          <w:color w:val="787878"/>
        </w:rPr>
        <w:t xml:space="preserve"> ................................................................. 22</w:t>
      </w:r>
    </w:p>
    <w:p>
      <w:pPr>
        <w:spacing w:after="40"/>
      </w:pPr>
      <w:r>
        <w:t>APPENDICES</w:t>
      </w:r>
      <w:r>
        <w:rPr>
          <w:color w:val="787878"/>
        </w:rPr>
        <w:t xml:space="preserve"> ................................................................. 24</w:t>
      </w:r>
    </w:p>
    <w:p>
      <w:pPr>
        <w:keepNext/>
        <w:spacing w:before="360" w:after="160"/>
      </w:pPr>
      <w:r>
        <w:rPr>
          <w:b/>
          <w:color w:val="1F4E79"/>
          <w:sz w:val="32"/>
        </w:rPr>
        <w:t>LIST OF FIGURES</w:t>
      </w:r>
    </w:p>
    <w:p>
      <w:pPr>
        <w:spacing w:after="120" w:line="276" w:lineRule="auto"/>
      </w:pPr>
      <w:r>
        <w:t>Figure 1: EcoFert Conceptual Framework ........................................................................ 22</w:t>
      </w:r>
    </w:p>
    <w:p>
      <w:pPr>
        <w:spacing w:after="120" w:line="276" w:lineRule="auto"/>
      </w:pPr>
      <w:r>
        <w:t>Figure 2: EcoFert High-Level System Use Case Diagram .............................................. 25</w:t>
      </w:r>
    </w:p>
    <w:p>
      <w:pPr>
        <w:spacing w:after="120" w:line="276" w:lineRule="auto"/>
      </w:pPr>
      <w:r>
        <w:t>Figure 3: EcoFert Organic Fertilizer Recommendation &amp; Batch Flowchart ................ 26</w:t>
      </w:r>
    </w:p>
    <w:p>
      <w:pPr>
        <w:spacing w:after="120" w:line="276" w:lineRule="auto"/>
      </w:pPr>
      <w:r>
        <w:t>Figure 4: EcoFert Model-View-Controller (MVC) Software Architecture ................... 27</w:t>
      </w:r>
    </w:p>
    <w:p>
      <w:pPr>
        <w:spacing w:after="120" w:line="276" w:lineRule="auto"/>
      </w:pPr>
      <w:r>
        <w:t>Figure 5: EcoFert Entity-Relationship Diagram (ERD) Database Schema .................... 28</w:t>
      </w:r>
    </w:p>
    <w:p>
      <w:pPr>
        <w:spacing w:after="120" w:line="276" w:lineRule="auto"/>
      </w:pPr>
      <w:r>
        <w:t>Figure 6: Comparative Plant Growth Height Trend (cm) Over 4 Weeks ............................. 35</w:t>
      </w:r>
    </w:p>
    <w:p>
      <w:pPr>
        <w:spacing w:after="120" w:line="276" w:lineRule="auto"/>
      </w:pPr>
      <w:r>
        <w:t>Figure 7: Comparative Soil pH Trends Over 4 Weeks ..................................................... 36</w:t>
      </w:r>
    </w:p>
    <w:p>
      <w:pPr>
        <w:keepNext/>
        <w:spacing w:before="360" w:after="160"/>
      </w:pPr>
      <w:r>
        <w:rPr>
          <w:b/>
          <w:color w:val="1F4E79"/>
          <w:sz w:val="32"/>
        </w:rPr>
        <w:t>LIST OF TABLES</w:t>
      </w:r>
    </w:p>
    <w:p>
      <w:pPr>
        <w:spacing w:after="120" w:line="276" w:lineRule="auto"/>
      </w:pPr>
      <w:r>
        <w:t>Table 1: Target Population Census (N=25) .................................................................... 24</w:t>
      </w:r>
    </w:p>
    <w:p>
      <w:pPr>
        <w:spacing w:after="120" w:line="276" w:lineRule="auto"/>
      </w:pPr>
      <w:r>
        <w:t>Table 2: Respondent Demographic and Household Organic Waste Distribution ......... 29</w:t>
      </w:r>
    </w:p>
    <w:p>
      <w:pPr>
        <w:spacing w:after="120" w:line="276" w:lineRule="auto"/>
      </w:pPr>
      <w:r>
        <w:t>Table 3: Functional Module &amp; Source Code Mapping ...................................................... 31</w:t>
      </w:r>
    </w:p>
    <w:p>
      <w:pPr>
        <w:spacing w:after="120" w:line="276" w:lineRule="auto"/>
      </w:pPr>
      <w:r>
        <w:t>Table 4: Empirical 4-Week Plant Growth Experiment Dataset (Tomato Plant) ......... 34</w:t>
      </w:r>
    </w:p>
    <w:p>
      <w:pPr>
        <w:spacing w:after="120" w:line="276" w:lineRule="auto"/>
      </w:pPr>
      <w:r>
        <w:t>Table 5: Automated Unit and Feature Test Output Summary (php artisan test) ......... 38</w:t>
      </w:r>
    </w:p>
    <w:p>
      <w:pPr>
        <w:spacing w:after="120" w:line="276" w:lineRule="auto"/>
      </w:pPr>
      <w:r>
        <w:t>Table 6: Functional and System Integration Test Matrix ................................................ 39</w:t>
      </w:r>
    </w:p>
    <w:p>
      <w:pPr>
        <w:keepNext/>
        <w:spacing w:before="360" w:after="160"/>
      </w:pPr>
      <w:r>
        <w:rPr>
          <w:b/>
          <w:color w:val="1F4E79"/>
          <w:sz w:val="32"/>
        </w:rPr>
        <w:t>LIST OF ABBREVIATIONS</w:t>
      </w:r>
    </w:p>
    <w:p>
      <w:pPr>
        <w:spacing w:after="120" w:line="276" w:lineRule="auto"/>
      </w:pPr>
      <w:r>
        <w:rPr>
          <w:b/>
        </w:rPr>
        <w:t xml:space="preserve">AI:       </w:t>
      </w:r>
      <w:r>
        <w:t xml:space="preserve"> Artificial Intelligence</w:t>
      </w:r>
    </w:p>
    <w:p>
      <w:pPr>
        <w:spacing w:after="120" w:line="276" w:lineRule="auto"/>
      </w:pPr>
      <w:r>
        <w:rPr>
          <w:b/>
        </w:rPr>
        <w:t xml:space="preserve">API:      </w:t>
      </w:r>
      <w:r>
        <w:t xml:space="preserve"> Application Programming Interface</w:t>
      </w:r>
    </w:p>
    <w:p>
      <w:pPr>
        <w:spacing w:after="120" w:line="276" w:lineRule="auto"/>
      </w:pPr>
      <w:r>
        <w:rPr>
          <w:b/>
        </w:rPr>
        <w:t xml:space="preserve">CSV:      </w:t>
      </w:r>
      <w:r>
        <w:t xml:space="preserve"> Comma-Separated Values</w:t>
      </w:r>
    </w:p>
    <w:p>
      <w:pPr>
        <w:spacing w:after="120" w:line="276" w:lineRule="auto"/>
      </w:pPr>
      <w:r>
        <w:rPr>
          <w:b/>
        </w:rPr>
        <w:t xml:space="preserve">DSR:      </w:t>
      </w:r>
      <w:r>
        <w:t xml:space="preserve"> Design Science Research</w:t>
      </w:r>
    </w:p>
    <w:p>
      <w:pPr>
        <w:spacing w:after="120" w:line="276" w:lineRule="auto"/>
      </w:pPr>
      <w:r>
        <w:rPr>
          <w:b/>
        </w:rPr>
        <w:t xml:space="preserve">FAO:      </w:t>
      </w:r>
      <w:r>
        <w:t xml:space="preserve"> Food and Agriculture Organization</w:t>
      </w:r>
    </w:p>
    <w:p>
      <w:pPr>
        <w:spacing w:after="120" w:line="276" w:lineRule="auto"/>
      </w:pPr>
      <w:r>
        <w:rPr>
          <w:b/>
        </w:rPr>
        <w:t xml:space="preserve">HTML:     </w:t>
      </w:r>
      <w:r>
        <w:t xml:space="preserve"> HyperText Markup Language</w:t>
      </w:r>
    </w:p>
    <w:p>
      <w:pPr>
        <w:spacing w:after="120" w:line="276" w:lineRule="auto"/>
      </w:pPr>
      <w:r>
        <w:rPr>
          <w:b/>
        </w:rPr>
        <w:t xml:space="preserve">IDE:      </w:t>
      </w:r>
      <w:r>
        <w:t xml:space="preserve"> Integrated Development Environment</w:t>
      </w:r>
    </w:p>
    <w:p>
      <w:pPr>
        <w:spacing w:after="120" w:line="276" w:lineRule="auto"/>
      </w:pPr>
      <w:r>
        <w:rPr>
          <w:b/>
        </w:rPr>
        <w:t xml:space="preserve">JSON:     </w:t>
      </w:r>
      <w:r>
        <w:t xml:space="preserve"> JavaScript Object Notation</w:t>
      </w:r>
    </w:p>
    <w:p>
      <w:pPr>
        <w:spacing w:after="120" w:line="276" w:lineRule="auto"/>
      </w:pPr>
      <w:r>
        <w:rPr>
          <w:b/>
        </w:rPr>
        <w:t xml:space="preserve">MINAGRI:  </w:t>
      </w:r>
      <w:r>
        <w:t xml:space="preserve"> Ministry of Agriculture (Rwanda)</w:t>
      </w:r>
    </w:p>
    <w:p>
      <w:pPr>
        <w:spacing w:after="120" w:line="276" w:lineRule="auto"/>
      </w:pPr>
      <w:r>
        <w:rPr>
          <w:b/>
        </w:rPr>
        <w:t xml:space="preserve">MINALOC:  </w:t>
      </w:r>
      <w:r>
        <w:t xml:space="preserve"> Ministry of Local Government (Rwanda)</w:t>
      </w:r>
    </w:p>
    <w:p>
      <w:pPr>
        <w:spacing w:after="120" w:line="276" w:lineRule="auto"/>
      </w:pPr>
      <w:r>
        <w:rPr>
          <w:b/>
        </w:rPr>
        <w:t xml:space="preserve">MySQL:    </w:t>
      </w:r>
      <w:r>
        <w:t xml:space="preserve"> My Structured Query Language</w:t>
      </w:r>
    </w:p>
    <w:p>
      <w:pPr>
        <w:spacing w:after="120" w:line="276" w:lineRule="auto"/>
      </w:pPr>
      <w:r>
        <w:rPr>
          <w:b/>
        </w:rPr>
        <w:t xml:space="preserve">NGO:      </w:t>
      </w:r>
      <w:r>
        <w:t xml:space="preserve"> Non-Governmental Organization</w:t>
      </w:r>
    </w:p>
    <w:p>
      <w:pPr>
        <w:spacing w:after="120" w:line="276" w:lineRule="auto"/>
      </w:pPr>
      <w:r>
        <w:rPr>
          <w:b/>
        </w:rPr>
        <w:t xml:space="preserve">pH:       </w:t>
      </w:r>
      <w:r>
        <w:t xml:space="preserve"> Potential of Hydrogen</w:t>
      </w:r>
    </w:p>
    <w:p>
      <w:pPr>
        <w:spacing w:after="120" w:line="276" w:lineRule="auto"/>
      </w:pPr>
      <w:r>
        <w:rPr>
          <w:b/>
        </w:rPr>
        <w:t xml:space="preserve">REMA:     </w:t>
      </w:r>
      <w:r>
        <w:t xml:space="preserve"> Rwanda Environment Management Authority</w:t>
      </w:r>
    </w:p>
    <w:p>
      <w:pPr>
        <w:spacing w:after="120" w:line="276" w:lineRule="auto"/>
      </w:pPr>
      <w:r>
        <w:rPr>
          <w:b/>
        </w:rPr>
        <w:t xml:space="preserve">RAB:      </w:t>
      </w:r>
      <w:r>
        <w:t xml:space="preserve"> Rwanda Agriculture Board</w:t>
      </w:r>
    </w:p>
    <w:p>
      <w:pPr>
        <w:spacing w:after="120" w:line="276" w:lineRule="auto"/>
      </w:pPr>
      <w:r>
        <w:rPr>
          <w:b/>
        </w:rPr>
        <w:t xml:space="preserve">SDG:      </w:t>
      </w:r>
      <w:r>
        <w:t xml:space="preserve"> Sustainable Development Goal</w:t>
      </w:r>
    </w:p>
    <w:p>
      <w:pPr>
        <w:spacing w:after="120" w:line="276" w:lineRule="auto"/>
      </w:pPr>
      <w:r>
        <w:rPr>
          <w:b/>
        </w:rPr>
        <w:t xml:space="preserve">SME:      </w:t>
      </w:r>
      <w:r>
        <w:t xml:space="preserve"> Small and Medium Enterprise</w:t>
      </w:r>
    </w:p>
    <w:p>
      <w:pPr>
        <w:spacing w:after="120" w:line="276" w:lineRule="auto"/>
      </w:pPr>
      <w:r>
        <w:rPr>
          <w:b/>
        </w:rPr>
        <w:t xml:space="preserve">SQL:      </w:t>
      </w:r>
      <w:r>
        <w:t xml:space="preserve"> Structured Query Language</w:t>
      </w:r>
    </w:p>
    <w:p>
      <w:pPr>
        <w:spacing w:after="120" w:line="276" w:lineRule="auto"/>
      </w:pPr>
      <w:r>
        <w:rPr>
          <w:b/>
        </w:rPr>
        <w:t xml:space="preserve">UI:       </w:t>
      </w:r>
      <w:r>
        <w:t xml:space="preserve"> User Interface</w:t>
      </w:r>
    </w:p>
    <w:p>
      <w:pPr>
        <w:spacing w:after="120" w:line="276" w:lineRule="auto"/>
      </w:pPr>
      <w:r>
        <w:rPr>
          <w:b/>
        </w:rPr>
        <w:t xml:space="preserve">UN:       </w:t>
      </w:r>
      <w:r>
        <w:t xml:space="preserve"> United Nations</w:t>
      </w:r>
    </w:p>
    <w:p>
      <w:pPr>
        <w:spacing w:after="120" w:line="276" w:lineRule="auto"/>
      </w:pPr>
      <w:r>
        <w:rPr>
          <w:b/>
        </w:rPr>
        <w:t xml:space="preserve">UNEP:     </w:t>
      </w:r>
      <w:r>
        <w:t xml:space="preserve"> United Nations Environment Programme</w:t>
      </w:r>
    </w:p>
    <w:p>
      <w:pPr>
        <w:keepNext/>
        <w:spacing w:before="360" w:after="160"/>
      </w:pPr>
      <w:r>
        <w:rPr>
          <w:b/>
          <w:color w:val="1F4E79"/>
          <w:sz w:val="32"/>
        </w:rPr>
        <w:t>ABSTRACT</w:t>
      </w:r>
    </w:p>
    <w:p>
      <w:pPr>
        <w:spacing w:after="120" w:line="276" w:lineRule="auto"/>
      </w:pPr>
      <w:r>
        <w:t>Households across Rwanda and other developing countries generate substantial quantities of biodegradable food waste, including banana peels, eggshells and spent coffee grounds, much of which is discarded rather than converted into a useful resource. At the same time, many home gardeners and small growers rely on commercial chemical fertilizers whose cost and environmental impact could be reduced through wider adoption of organic alternatives. This study proposes the design and implementation of EcoFert, a web-based decision-support and monitoring system, developed and evaluated as a case study of households and home gardeners in Nyabihu district, Rwanda, that guides households in recording available food waste, receiving suitable organic fertilizer recommendations, monitor plant growth over a four-week period, and use an AI assistant to explain fertilizer choices and interpret recorded results in plain language. The system combines a rule-based recommendation engine, which matches recorded waste against a list of fertilizer formulations submitted and validated directly by agricultural extension officers, with an AI assistant layer that explains recommendations, answers user questions, and summarizes weekly growth data without inventing scientific claims of its own. Data required for the study will be collected through a combination of surveys, interviews, and observation of households, home gardeners and agricultural extension officers, supported by a review of literature on household organic waste valorisation, composting, and AI-assisted decision-support systems for agriculture. The study will adopt the Design Science Research approach combined with the Agile Software Development Methodology, with the resulting prototype evaluated by comparing plant height, soil pH and leaf vitality between plants treated with homemade organic fertilizer and those treated with commercial fertilizer. The proposed system is expected to make household composting more accessible and evidence-based, reduce reliance on purchased chemical fertilizer for small-scale growing, and provide a simple, transparent way for users to see whether their organic fertilizer is actually working.</w:t>
      </w:r>
    </w:p>
    <w:p>
      <w:pPr>
        <w:spacing w:after="120" w:line="276" w:lineRule="auto"/>
      </w:pPr>
      <w:r>
        <w:rPr>
          <w:b/>
        </w:rPr>
        <w:t xml:space="preserve">Keywords: </w:t>
      </w:r>
      <w:r>
        <w:t>Food Waste Valorisation, Organic Fertilizer, Decision Support System, Artificial Intelligence, Design Science Research.</w:t>
      </w:r>
    </w:p>
    <w:p>
      <w:r>
        <w:br w:type="page"/>
      </w:r>
    </w:p>
    <w:p>
      <w:pPr>
        <w:keepNext/>
        <w:spacing w:before="360" w:after="160"/>
      </w:pPr>
      <w:r>
        <w:rPr>
          <w:b/>
          <w:color w:val="1F4E79"/>
          <w:sz w:val="32"/>
        </w:rPr>
        <w:t>CHAPTER ONE: GENERAL INTRODUCTION AND BACKGROUND TO THE STUDY</w:t>
      </w:r>
    </w:p>
    <w:p>
      <w:pPr>
        <w:keepNext/>
        <w:spacing w:before="280" w:after="120"/>
      </w:pPr>
      <w:r>
        <w:rPr>
          <w:b/>
          <w:color w:val="2E75B6"/>
          <w:sz w:val="28"/>
        </w:rPr>
        <w:t>1.0 Introduction</w:t>
      </w:r>
    </w:p>
    <w:p>
      <w:pPr>
        <w:spacing w:after="120" w:line="276" w:lineRule="auto"/>
      </w:pPr>
      <w:r>
        <w:t>This chapter presents the general introduction and background to the study. It introduces the problem of household food waste and organic fertilizer use from global, regional and local perspectives, while highlighting the challenges households, home gardeners and small growers face in turning biodegradable waste into a reliable, evidence-based fertilizer. The chapter further presents the statement of the problem, the objectives of the study, the research questions, the significance of the study, the scope of the study, and the anticipated limitations.</w:t>
      </w:r>
    </w:p>
    <w:p>
      <w:pPr>
        <w:keepNext/>
        <w:spacing w:before="280" w:after="120"/>
      </w:pPr>
      <w:r>
        <w:rPr>
          <w:b/>
          <w:color w:val="2E75B6"/>
          <w:sz w:val="28"/>
        </w:rPr>
        <w:t>1.1 Background of the Study</w:t>
      </w:r>
    </w:p>
    <w:p>
      <w:pPr>
        <w:spacing w:after="120" w:line="276" w:lineRule="auto"/>
      </w:pPr>
      <w:r>
        <w:t>Food loss and waste is recognized as a major global challenge. The UNEP Food Waste Index Report 2024 found that the world wasted 1.05 billion tonnes of food in 2022, with households responsible for 60% of that total. Household organic waste such as fruit peels, eggshells, and coffee grounds is biodegradable and can be converted into compost rather than landfill waste.</w:t>
      </w:r>
    </w:p>
    <w:p>
      <w:pPr>
        <w:spacing w:after="120" w:line="276" w:lineRule="auto"/>
      </w:pPr>
      <w:r>
        <w:t>Small-scale growers commonly depend on commercial chemical fertilizers. A 2024 comparative growth trial by Almaramah et al. tracked plant height, soil pH, and electrical conductivity while directly comparing food waste compost with chemical fertilizer, finding that food waste compost produced growth outcomes matching or exceeding chemical fertilizer.</w:t>
      </w:r>
    </w:p>
    <w:p>
      <w:pPr>
        <w:spacing w:after="120" w:line="276" w:lineRule="auto"/>
      </w:pPr>
      <w:r>
        <w:t>In Rwanda, national policies (REMA 2022, MINAGRI 2023) emphasize sustainable waste management. Advances in web applications and AI make it possible to build decision-support tools that pair rule-based logic with conversational explanation (Musanase et al., 2023; Jagtap et al., 2025). This study proposes EcoFert to guide households through converting food waste into organic fertilizer.</w:t>
      </w:r>
    </w:p>
    <w:p>
      <w:pPr>
        <w:keepNext/>
        <w:spacing w:before="280" w:after="120"/>
      </w:pPr>
      <w:r>
        <w:rPr>
          <w:b/>
          <w:color w:val="2E75B6"/>
          <w:sz w:val="28"/>
        </w:rPr>
        <w:t>1.2 Statement of the Problem</w:t>
      </w:r>
    </w:p>
    <w:p>
      <w:pPr>
        <w:spacing w:after="120" w:line="276" w:lineRule="auto"/>
      </w:pPr>
      <w:r>
        <w:t>Household food waste in Rwanda is generally discarded rather than converted into a resource. Existing digital tools do not connect recorded waste to matching formulations or track 4-week plant outcomes.</w:t>
      </w:r>
    </w:p>
    <w:p>
      <w:pPr>
        <w:keepNext/>
        <w:spacing w:before="280" w:after="120"/>
      </w:pPr>
      <w:r>
        <w:rPr>
          <w:b/>
          <w:color w:val="2E75B6"/>
          <w:sz w:val="28"/>
        </w:rPr>
        <w:t>1.3 Objectives of the Study</w:t>
      </w:r>
    </w:p>
    <w:p>
      <w:pPr>
        <w:keepNext/>
        <w:spacing w:before="200" w:after="80"/>
      </w:pPr>
      <w:r>
        <w:rPr>
          <w:b/>
          <w:color w:val="262626"/>
          <w:sz w:val="24"/>
        </w:rPr>
        <w:t>1.3.1 General Objective</w:t>
      </w:r>
    </w:p>
    <w:p>
      <w:pPr>
        <w:spacing w:after="120" w:line="276" w:lineRule="auto"/>
      </w:pPr>
      <w:r>
        <w:t>To design and implement EcoFert, a web-based decision-support system guiding users to convert food waste into organic fertilizer, monitor growth over 4 weeks, and compare organic vs commercial fertilizer via a rule-based engine and AI assistant.</w:t>
      </w:r>
    </w:p>
    <w:p>
      <w:pPr>
        <w:keepNext/>
        <w:spacing w:before="200" w:after="80"/>
      </w:pPr>
      <w:r>
        <w:rPr>
          <w:b/>
          <w:color w:val="262626"/>
          <w:sz w:val="24"/>
        </w:rPr>
        <w:t>1.3.2 Specific Objectives</w:t>
      </w:r>
    </w:p>
    <w:p>
      <w:pPr>
        <w:spacing w:after="120" w:line="276" w:lineRule="auto"/>
      </w:pPr>
      <w:r>
        <w:t>i. Develop a rule-based recommendation module matching banana peels, eggshells, and coffee grounds against validated formulations.</w:t>
        <w:br/>
        <w:t>ii. Implement a plant-monitoring module tracking height, pH, and leaf vitality over 4 weeks.</w:t>
        <w:br/>
        <w:t>iii. Integrate an AI assistant layer grounded in extension-approved data.</w:t>
      </w:r>
    </w:p>
    <w:p>
      <w:pPr>
        <w:keepNext/>
        <w:spacing w:before="280" w:after="120"/>
      </w:pPr>
      <w:r>
        <w:rPr>
          <w:b/>
          <w:color w:val="2E75B6"/>
          <w:sz w:val="28"/>
        </w:rPr>
        <w:t>1.4 Research Questions</w:t>
      </w:r>
    </w:p>
    <w:p>
      <w:pPr>
        <w:spacing w:after="120" w:line="276" w:lineRule="auto"/>
      </w:pPr>
      <w:r>
        <w:t>i. Does rule-based matching effectively recommend suitable formulations?</w:t>
        <w:br/>
        <w:t>ii. Does 4-week growth tracking provide a reliable comparative basis?</w:t>
        <w:br/>
        <w:t>iii. Does a grounded AI assistant improve user comprehension without compromising accuracy?</w:t>
      </w:r>
    </w:p>
    <w:p>
      <w:pPr>
        <w:keepNext/>
        <w:spacing w:before="280" w:after="120"/>
      </w:pPr>
      <w:r>
        <w:rPr>
          <w:b/>
          <w:color w:val="2E75B6"/>
          <w:sz w:val="28"/>
        </w:rPr>
        <w:t>1.5 Scope of the Study</w:t>
      </w:r>
    </w:p>
    <w:p>
      <w:pPr>
        <w:spacing w:after="120" w:line="276" w:lineRule="auto"/>
      </w:pPr>
      <w:r>
        <w:t>Geographic: Nyabihu District, Rwanda. Time: March 2026 to September 2026. Content: Decision support, batch production, AI assistant, 4-week growth experiment.</w:t>
      </w:r>
    </w:p>
    <w:p>
      <w:pPr>
        <w:keepNext/>
        <w:spacing w:before="280" w:after="120"/>
      </w:pPr>
      <w:r>
        <w:rPr>
          <w:b/>
          <w:color w:val="2E75B6"/>
          <w:sz w:val="28"/>
        </w:rPr>
        <w:t>1.6 Significance of the Study</w:t>
      </w:r>
    </w:p>
    <w:p>
      <w:pPr>
        <w:spacing w:after="120" w:line="276" w:lineRule="auto"/>
      </w:pPr>
      <w:r>
        <w:t>Personal, public, and institutional significance for sustainable waste management and digital agricultural extension.</w:t>
      </w:r>
    </w:p>
    <w:p>
      <w:pPr>
        <w:keepNext/>
        <w:spacing w:before="280" w:after="120"/>
      </w:pPr>
      <w:r>
        <w:rPr>
          <w:b/>
          <w:color w:val="2E75B6"/>
          <w:sz w:val="28"/>
        </w:rPr>
        <w:t>1.7 Limitations of the Study</w:t>
      </w:r>
    </w:p>
    <w:p>
      <w:pPr>
        <w:spacing w:after="120" w:line="276" w:lineRule="auto"/>
      </w:pPr>
      <w:r>
        <w:t>Four-week period, N=25 census sample size, reliance on extension officer formulation data.</w:t>
      </w:r>
    </w:p>
    <w:p>
      <w:r>
        <w:br w:type="page"/>
      </w:r>
    </w:p>
    <w:p>
      <w:pPr>
        <w:keepNext/>
        <w:spacing w:before="360" w:after="160"/>
      </w:pPr>
      <w:r>
        <w:rPr>
          <w:b/>
          <w:color w:val="1F4E79"/>
          <w:sz w:val="32"/>
        </w:rPr>
        <w:t>CHAPTER TWO: LITERATURE REVIEW</w:t>
      </w:r>
    </w:p>
    <w:p>
      <w:pPr>
        <w:keepNext/>
        <w:spacing w:before="280" w:after="120"/>
      </w:pPr>
      <w:r>
        <w:rPr>
          <w:b/>
          <w:color w:val="2E75B6"/>
          <w:sz w:val="28"/>
        </w:rPr>
        <w:t>2.0 Introduction</w:t>
      </w:r>
    </w:p>
    <w:p>
      <w:pPr>
        <w:spacing w:after="120" w:line="276" w:lineRule="auto"/>
      </w:pPr>
      <w:r>
        <w:t>This chapter reviews literature on food waste valorisation, organic fertilizer, decision support systems, and grounded AI assistance.</w:t>
      </w:r>
    </w:p>
    <w:p>
      <w:pPr>
        <w:keepNext/>
        <w:spacing w:before="280" w:after="120"/>
      </w:pPr>
      <w:r>
        <w:rPr>
          <w:b/>
          <w:color w:val="2E75B6"/>
          <w:sz w:val="28"/>
        </w:rPr>
        <w:t>2.1 Definition of Key Concepts</w:t>
      </w:r>
    </w:p>
    <w:p>
      <w:pPr>
        <w:spacing w:after="120" w:line="276" w:lineRule="auto"/>
      </w:pPr>
      <w:r>
        <w:t>Food Waste, Organic Fertilizer, Decision-Support System, AI Assistant defined in detail.</w:t>
      </w:r>
    </w:p>
    <w:p>
      <w:pPr>
        <w:keepNext/>
        <w:spacing w:before="280" w:after="120"/>
      </w:pPr>
      <w:r>
        <w:rPr>
          <w:b/>
          <w:color w:val="2E75B6"/>
          <w:sz w:val="28"/>
        </w:rPr>
        <w:t>2.2 Review of Related Literature</w:t>
      </w:r>
    </w:p>
    <w:p>
      <w:pPr>
        <w:spacing w:after="120" w:line="276" w:lineRule="auto"/>
      </w:pPr>
      <w:r>
        <w:t>Empirical review of compost trials (Almaramah et al., 2024), Rwandan digital extension (Musanase et al., 2023), and AI assistants (Jagtap et al., 2025).</w:t>
      </w:r>
    </w:p>
    <w:p>
      <w:pPr>
        <w:keepNext/>
        <w:spacing w:before="200" w:after="80"/>
      </w:pPr>
      <w:r>
        <w:rPr>
          <w:b/>
          <w:color w:val="262626"/>
          <w:sz w:val="24"/>
        </w:rPr>
        <w:t>2.2.4 Conceptual Framework</w:t>
      </w:r>
    </w:p>
    <w:p>
      <w:pPr>
        <w:spacing w:after="120" w:line="276" w:lineRule="auto"/>
      </w:pPr>
      <w:r>
        <w:t>The conceptual framework illustrates how inputs (food waste + extension recipes) are processed by EcoFert into monitored 4-week outcomes.</w:t>
      </w:r>
    </w:p>
    <w:p>
      <w:pPr>
        <w:spacing w:before="200" w:after="80"/>
        <w:jc w:val="center"/>
      </w:pPr>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9"/>
                    <a:stretch>
                      <a:fillRect/>
                    </a:stretch>
                  </pic:blipFill>
                  <pic:spPr>
                    <a:xfrm>
                      <a:off x="0" y="0"/>
                      <a:ext cx="5303520" cy="3160684"/>
                    </a:xfrm>
                    <a:prstGeom prst="rect"/>
                  </pic:spPr>
                </pic:pic>
              </a:graphicData>
            </a:graphic>
          </wp:inline>
        </w:drawing>
      </w:r>
    </w:p>
    <w:p>
      <w:pPr>
        <w:spacing w:after="280"/>
        <w:jc w:val="center"/>
      </w:pPr>
      <w:r>
        <w:rPr>
          <w:i/>
          <w:color w:val="505050"/>
          <w:sz w:val="20"/>
        </w:rPr>
        <w:t>Figure 1: EcoFert Conceptual Framework</w:t>
      </w:r>
    </w:p>
    <w:p>
      <w:r>
        <w:br w:type="page"/>
      </w:r>
    </w:p>
    <w:p>
      <w:pPr>
        <w:keepNext/>
        <w:spacing w:before="360" w:after="160"/>
      </w:pPr>
      <w:r>
        <w:rPr>
          <w:b/>
          <w:color w:val="1F4E79"/>
          <w:sz w:val="32"/>
        </w:rPr>
        <w:t>CHAPTER THREE: RESEARCH METHODOLOGY</w:t>
      </w:r>
    </w:p>
    <w:p>
      <w:pPr>
        <w:keepNext/>
        <w:spacing w:before="280" w:after="120"/>
      </w:pPr>
      <w:r>
        <w:rPr>
          <w:b/>
          <w:color w:val="2E75B6"/>
          <w:sz w:val="28"/>
        </w:rPr>
        <w:t>3.0 Introduction &amp; 3.1 Research Design</w:t>
      </w:r>
    </w:p>
    <w:p>
      <w:pPr>
        <w:spacing w:after="120" w:line="276" w:lineRule="auto"/>
      </w:pPr>
      <w:r>
        <w:t>Adopts Design Science Research (DSR) combined with Agile Software Development Methodology.</w:t>
      </w:r>
    </w:p>
    <w:p>
      <w:pPr>
        <w:keepNext/>
        <w:spacing w:before="280" w:after="120"/>
      </w:pPr>
      <w:r>
        <w:rPr>
          <w:b/>
          <w:color w:val="2E75B6"/>
          <w:sz w:val="28"/>
        </w:rPr>
        <w:t>3.2 Population &amp; 3.3 Sample Design</w:t>
      </w:r>
    </w:p>
    <w:p>
      <w:pPr>
        <w:spacing w:after="120" w:line="276" w:lineRule="auto"/>
      </w:pPr>
      <w:r>
        <w:t>Full census of N=25 target population (18 Households, 5 Extension Officers, 2 Administrators).</w:t>
      </w:r>
    </w:p>
    <w:p>
      <w:pPr>
        <w:keepNext/>
        <w:spacing w:before="200" w:after="80"/>
      </w:pPr>
      <w:r>
        <w:rPr>
          <w:b/>
          <w:color w:val="262626"/>
          <w:sz w:val="24"/>
        </w:rPr>
        <w:t>Table 1: Target Population Census (N=25)</w:t>
      </w:r>
    </w:p>
    <w:tbl>
      <w:tblPr>
        <w:tblW w:type="auto" w:w="0"/>
        <w:jc w:val="center"/>
        <w:tblLook w:firstColumn="1" w:firstRow="1" w:lastColumn="0" w:lastRow="0" w:noHBand="0" w:noVBand="1" w:val="04A0"/>
      </w:tblPr>
      <w:tblGrid>
        <w:gridCol w:w="4680"/>
        <w:gridCol w:w="4680"/>
      </w:tblGrid>
      <w:tr>
        <w:tc>
          <w:tcPr>
            <w:tcW w:type="dxa" w:w="4680"/>
            <w:shd w:val="clear" w:color="auto" w:fill="1F4E79"/>
            <w:tcMar>
              <w:top w:w="100" w:type="dxa"/>
              <w:bottom w:w="100" w:type="dxa"/>
              <w:left w:w="150" w:type="dxa"/>
              <w:right w:w="150" w:type="dxa"/>
            </w:tcMar>
          </w:tcPr>
          <w:p>
            <w:r>
              <w:t>Category</w:t>
            </w:r>
          </w:p>
        </w:tc>
        <w:tc>
          <w:tcPr>
            <w:tcW w:type="dxa" w:w="4680"/>
            <w:shd w:val="clear" w:color="auto" w:fill="1F4E79"/>
            <w:tcMar>
              <w:top w:w="100" w:type="dxa"/>
              <w:bottom w:w="100" w:type="dxa"/>
              <w:left w:w="150" w:type="dxa"/>
              <w:right w:w="150" w:type="dxa"/>
            </w:tcMar>
          </w:tcPr>
          <w:p>
            <w:r>
              <w:t>Target Population (N)</w:t>
            </w:r>
          </w:p>
        </w:tc>
      </w:tr>
      <w:tr>
        <w:tc>
          <w:tcPr>
            <w:tcW w:type="dxa" w:w="4680"/>
            <w:tcMar>
              <w:top w:w="100" w:type="dxa"/>
              <w:bottom w:w="100" w:type="dxa"/>
              <w:left w:w="150" w:type="dxa"/>
              <w:right w:w="150" w:type="dxa"/>
            </w:tcMar>
          </w:tcPr>
          <w:p>
            <w:r>
              <w:t>Households and home gardeners</w:t>
            </w:r>
          </w:p>
        </w:tc>
        <w:tc>
          <w:tcPr>
            <w:tcW w:type="dxa" w:w="4680"/>
            <w:tcMar>
              <w:top w:w="100" w:type="dxa"/>
              <w:bottom w:w="100" w:type="dxa"/>
              <w:left w:w="150" w:type="dxa"/>
              <w:right w:w="150" w:type="dxa"/>
            </w:tcMar>
          </w:tcPr>
          <w:p>
            <w:r>
              <w:t>18</w:t>
            </w:r>
          </w:p>
        </w:tc>
      </w:tr>
      <w:tr>
        <w:tc>
          <w:tcPr>
            <w:tcW w:type="dxa" w:w="4680"/>
            <w:tcMar>
              <w:top w:w="100" w:type="dxa"/>
              <w:bottom w:w="100" w:type="dxa"/>
              <w:left w:w="150" w:type="dxa"/>
              <w:right w:w="150" w:type="dxa"/>
            </w:tcMar>
            <w:shd w:val="clear" w:color="auto" w:fill="F2F2F2"/>
          </w:tcPr>
          <w:p>
            <w:r>
              <w:t>Agricultural extension officers</w:t>
            </w:r>
          </w:p>
        </w:tc>
        <w:tc>
          <w:tcPr>
            <w:tcW w:type="dxa" w:w="4680"/>
            <w:tcMar>
              <w:top w:w="100" w:type="dxa"/>
              <w:bottom w:w="100" w:type="dxa"/>
              <w:left w:w="150" w:type="dxa"/>
              <w:right w:w="150" w:type="dxa"/>
            </w:tcMar>
            <w:shd w:val="clear" w:color="auto" w:fill="F2F2F2"/>
          </w:tcPr>
          <w:p>
            <w:r>
              <w:t>5</w:t>
            </w:r>
          </w:p>
        </w:tc>
      </w:tr>
      <w:tr>
        <w:tc>
          <w:tcPr>
            <w:tcW w:type="dxa" w:w="4680"/>
            <w:tcMar>
              <w:top w:w="100" w:type="dxa"/>
              <w:bottom w:w="100" w:type="dxa"/>
              <w:left w:w="150" w:type="dxa"/>
              <w:right w:w="150" w:type="dxa"/>
            </w:tcMar>
          </w:tcPr>
          <w:p>
            <w:r>
              <w:t>System administrators</w:t>
            </w:r>
          </w:p>
        </w:tc>
        <w:tc>
          <w:tcPr>
            <w:tcW w:type="dxa" w:w="4680"/>
            <w:tcMar>
              <w:top w:w="100" w:type="dxa"/>
              <w:bottom w:w="100" w:type="dxa"/>
              <w:left w:w="150" w:type="dxa"/>
              <w:right w:w="150" w:type="dxa"/>
            </w:tcMar>
          </w:tcPr>
          <w:p>
            <w:r>
              <w:t>2</w:t>
            </w:r>
          </w:p>
        </w:tc>
      </w:tr>
    </w:tbl>
    <w:p>
      <w:pPr>
        <w:keepNext/>
        <w:spacing w:before="280" w:after="120"/>
      </w:pPr>
      <w:r>
        <w:rPr>
          <w:b/>
          <w:color w:val="2E75B6"/>
          <w:sz w:val="28"/>
        </w:rPr>
        <w:t>3.4 Data Collection &amp; 3.5 Tools</w:t>
      </w:r>
    </w:p>
    <w:p>
      <w:pPr>
        <w:spacing w:after="120" w:line="276" w:lineRule="auto"/>
      </w:pPr>
      <w:r>
        <w:t>Surveys, semi-structured interviews, and weekly observation logs.</w:t>
      </w:r>
    </w:p>
    <w:p>
      <w:pPr>
        <w:keepNext/>
        <w:spacing w:before="280" w:after="120"/>
      </w:pPr>
      <w:r>
        <w:rPr>
          <w:b/>
          <w:color w:val="2E75B6"/>
          <w:sz w:val="28"/>
        </w:rPr>
        <w:t>3.6 Validity, Reliability &amp; 3.7 Ethical Considerations</w:t>
      </w:r>
    </w:p>
    <w:p>
      <w:pPr>
        <w:spacing w:after="120" w:line="276" w:lineRule="auto"/>
      </w:pPr>
      <w:r>
        <w:t>Validated extension guidelines, consistent measurement protocols, voluntary participation, and strict academic anonymity.</w:t>
      </w:r>
    </w:p>
    <w:p>
      <w:r>
        <w:br w:type="page"/>
      </w:r>
    </w:p>
    <w:p>
      <w:pPr>
        <w:keepNext/>
        <w:spacing w:before="360" w:after="160"/>
      </w:pPr>
      <w:r>
        <w:rPr>
          <w:b/>
          <w:color w:val="1F4E79"/>
          <w:sz w:val="32"/>
        </w:rPr>
        <w:t>CHAPTER FOUR: IMPLEMENTATION AND RESULTS</w:t>
      </w:r>
    </w:p>
    <w:p>
      <w:pPr>
        <w:keepNext/>
        <w:spacing w:before="280" w:after="120"/>
      </w:pPr>
      <w:r>
        <w:rPr>
          <w:b/>
          <w:color w:val="2E75B6"/>
          <w:sz w:val="28"/>
        </w:rPr>
        <w:t>4.0 Introduction &amp; 4.1 Data Presentation</w:t>
      </w:r>
    </w:p>
    <w:p>
      <w:pPr>
        <w:spacing w:after="120" w:line="276" w:lineRule="auto"/>
      </w:pPr>
      <w:r>
        <w:t>Presents implementation details and empirical evaluation results for N=25 census population in Nyabihu District.</w:t>
      </w:r>
    </w:p>
    <w:p>
      <w:pPr>
        <w:keepNext/>
        <w:spacing w:before="200" w:after="80"/>
      </w:pPr>
      <w:r>
        <w:rPr>
          <w:b/>
          <w:color w:val="262626"/>
          <w:sz w:val="24"/>
        </w:rPr>
        <w:t>Table 2: Respondent Demographic &amp; Household Waste Inventory Distribution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Mar>
              <w:top w:w="100" w:type="dxa"/>
              <w:bottom w:w="100" w:type="dxa"/>
              <w:left w:w="150" w:type="dxa"/>
              <w:right w:w="150" w:type="dxa"/>
            </w:tcMar>
          </w:tcPr>
          <w:p>
            <w:r>
              <w:t>Category / Indicator</w:t>
            </w:r>
          </w:p>
        </w:tc>
        <w:tc>
          <w:tcPr>
            <w:tcW w:type="dxa" w:w="2340"/>
            <w:shd w:val="clear" w:color="auto" w:fill="1F4E79"/>
            <w:tcMar>
              <w:top w:w="100" w:type="dxa"/>
              <w:bottom w:w="100" w:type="dxa"/>
              <w:left w:w="150" w:type="dxa"/>
              <w:right w:w="150" w:type="dxa"/>
            </w:tcMar>
          </w:tcPr>
          <w:p>
            <w:r>
              <w:t>Sub-Group / Option</w:t>
            </w:r>
          </w:p>
        </w:tc>
        <w:tc>
          <w:tcPr>
            <w:tcW w:type="dxa" w:w="2340"/>
            <w:shd w:val="clear" w:color="auto" w:fill="1F4E79"/>
            <w:tcMar>
              <w:top w:w="100" w:type="dxa"/>
              <w:bottom w:w="100" w:type="dxa"/>
              <w:left w:w="150" w:type="dxa"/>
              <w:right w:w="150" w:type="dxa"/>
            </w:tcMar>
          </w:tcPr>
          <w:p>
            <w:r>
              <w:t>Response Count (n)</w:t>
            </w:r>
          </w:p>
        </w:tc>
        <w:tc>
          <w:tcPr>
            <w:tcW w:type="dxa" w:w="2340"/>
            <w:shd w:val="clear" w:color="auto" w:fill="1F4E79"/>
            <w:tcMar>
              <w:top w:w="100" w:type="dxa"/>
              <w:bottom w:w="100" w:type="dxa"/>
              <w:left w:w="150" w:type="dxa"/>
              <w:right w:w="150" w:type="dxa"/>
            </w:tcMar>
          </w:tcPr>
          <w:p>
            <w:r>
              <w:t>Percentage (%)</w:t>
            </w:r>
          </w:p>
        </w:tc>
      </w:tr>
      <w:tr>
        <w:tc>
          <w:tcPr>
            <w:tcW w:type="dxa" w:w="2340"/>
            <w:tcMar>
              <w:top w:w="100" w:type="dxa"/>
              <w:bottom w:w="100" w:type="dxa"/>
              <w:left w:w="150" w:type="dxa"/>
              <w:right w:w="150" w:type="dxa"/>
            </w:tcMar>
          </w:tcPr>
          <w:p>
            <w:r>
              <w:t>Primary User Role</w:t>
            </w:r>
          </w:p>
        </w:tc>
        <w:tc>
          <w:tcPr>
            <w:tcW w:type="dxa" w:w="2340"/>
            <w:tcMar>
              <w:top w:w="100" w:type="dxa"/>
              <w:bottom w:w="100" w:type="dxa"/>
              <w:left w:w="150" w:type="dxa"/>
              <w:right w:w="150" w:type="dxa"/>
            </w:tcMar>
          </w:tcPr>
          <w:p>
            <w:r>
              <w:t>Households &amp; Home Gardeners</w:t>
            </w:r>
          </w:p>
        </w:tc>
        <w:tc>
          <w:tcPr>
            <w:tcW w:type="dxa" w:w="2340"/>
            <w:tcMar>
              <w:top w:w="100" w:type="dxa"/>
              <w:bottom w:w="100" w:type="dxa"/>
              <w:left w:w="150" w:type="dxa"/>
              <w:right w:w="150" w:type="dxa"/>
            </w:tcMar>
          </w:tcPr>
          <w:p>
            <w:r>
              <w:t>18</w:t>
            </w:r>
          </w:p>
        </w:tc>
        <w:tc>
          <w:tcPr>
            <w:tcW w:type="dxa" w:w="2340"/>
            <w:tcMar>
              <w:top w:w="100" w:type="dxa"/>
              <w:bottom w:w="100" w:type="dxa"/>
              <w:left w:w="150" w:type="dxa"/>
              <w:right w:w="150" w:type="dxa"/>
            </w:tcMar>
          </w:tcPr>
          <w:p>
            <w:r>
              <w:t>72.0%</w:t>
            </w:r>
          </w:p>
        </w:tc>
      </w:tr>
      <w:tr>
        <w:tc>
          <w:tcPr>
            <w:tcW w:type="dxa" w:w="2340"/>
            <w:tcMar>
              <w:top w:w="100" w:type="dxa"/>
              <w:bottom w:w="100" w:type="dxa"/>
              <w:left w:w="150" w:type="dxa"/>
              <w:right w:w="150" w:type="dxa"/>
            </w:tcMar>
            <w:shd w:val="clear" w:color="auto" w:fill="F2F2F2"/>
          </w:tcPr>
          <w:p>
            <w:r/>
          </w:p>
        </w:tc>
        <w:tc>
          <w:tcPr>
            <w:tcW w:type="dxa" w:w="2340"/>
            <w:tcMar>
              <w:top w:w="100" w:type="dxa"/>
              <w:bottom w:w="100" w:type="dxa"/>
              <w:left w:w="150" w:type="dxa"/>
              <w:right w:w="150" w:type="dxa"/>
            </w:tcMar>
            <w:shd w:val="clear" w:color="auto" w:fill="F2F2F2"/>
          </w:tcPr>
          <w:p>
            <w:r>
              <w:t>Agricultural Extension Officers</w:t>
            </w:r>
          </w:p>
        </w:tc>
        <w:tc>
          <w:tcPr>
            <w:tcW w:type="dxa" w:w="2340"/>
            <w:tcMar>
              <w:top w:w="100" w:type="dxa"/>
              <w:bottom w:w="100" w:type="dxa"/>
              <w:left w:w="150" w:type="dxa"/>
              <w:right w:w="150" w:type="dxa"/>
            </w:tcMar>
            <w:shd w:val="clear" w:color="auto" w:fill="F2F2F2"/>
          </w:tcPr>
          <w:p>
            <w:r>
              <w:t>5</w:t>
            </w:r>
          </w:p>
        </w:tc>
        <w:tc>
          <w:tcPr>
            <w:tcW w:type="dxa" w:w="2340"/>
            <w:tcMar>
              <w:top w:w="100" w:type="dxa"/>
              <w:bottom w:w="100" w:type="dxa"/>
              <w:left w:w="150" w:type="dxa"/>
              <w:right w:w="150" w:type="dxa"/>
            </w:tcMar>
            <w:shd w:val="clear" w:color="auto" w:fill="F2F2F2"/>
          </w:tcPr>
          <w:p>
            <w:r>
              <w:t>20.0%</w:t>
            </w:r>
          </w:p>
        </w:tc>
      </w:tr>
      <w:tr>
        <w:tc>
          <w:tcPr>
            <w:tcW w:type="dxa" w:w="2340"/>
            <w:tcMar>
              <w:top w:w="100" w:type="dxa"/>
              <w:bottom w:w="100" w:type="dxa"/>
              <w:left w:w="150" w:type="dxa"/>
              <w:right w:w="150" w:type="dxa"/>
            </w:tcMar>
          </w:tcPr>
          <w:p>
            <w:r/>
          </w:p>
        </w:tc>
        <w:tc>
          <w:tcPr>
            <w:tcW w:type="dxa" w:w="2340"/>
            <w:tcMar>
              <w:top w:w="100" w:type="dxa"/>
              <w:bottom w:w="100" w:type="dxa"/>
              <w:left w:w="150" w:type="dxa"/>
              <w:right w:w="150" w:type="dxa"/>
            </w:tcMar>
          </w:tcPr>
          <w:p>
            <w:r>
              <w:t>System Administrators</w:t>
            </w:r>
          </w:p>
        </w:tc>
        <w:tc>
          <w:tcPr>
            <w:tcW w:type="dxa" w:w="2340"/>
            <w:tcMar>
              <w:top w:w="100" w:type="dxa"/>
              <w:bottom w:w="100" w:type="dxa"/>
              <w:left w:w="150" w:type="dxa"/>
              <w:right w:w="150" w:type="dxa"/>
            </w:tcMar>
          </w:tcPr>
          <w:p>
            <w:r>
              <w:t>2</w:t>
            </w:r>
          </w:p>
        </w:tc>
        <w:tc>
          <w:tcPr>
            <w:tcW w:type="dxa" w:w="2340"/>
            <w:tcMar>
              <w:top w:w="100" w:type="dxa"/>
              <w:bottom w:w="100" w:type="dxa"/>
              <w:left w:w="150" w:type="dxa"/>
              <w:right w:w="150" w:type="dxa"/>
            </w:tcMar>
          </w:tcPr>
          <w:p>
            <w:r>
              <w:t>8.0%</w:t>
            </w:r>
          </w:p>
        </w:tc>
      </w:tr>
      <w:tr>
        <w:tc>
          <w:tcPr>
            <w:tcW w:type="dxa" w:w="2340"/>
            <w:tcMar>
              <w:top w:w="100" w:type="dxa"/>
              <w:bottom w:w="100" w:type="dxa"/>
              <w:left w:w="150" w:type="dxa"/>
              <w:right w:w="150" w:type="dxa"/>
            </w:tcMar>
            <w:shd w:val="clear" w:color="auto" w:fill="F2F2F2"/>
          </w:tcPr>
          <w:p>
            <w:r>
              <w:t>Main Waste Generated</w:t>
            </w:r>
          </w:p>
        </w:tc>
        <w:tc>
          <w:tcPr>
            <w:tcW w:type="dxa" w:w="2340"/>
            <w:tcMar>
              <w:top w:w="100" w:type="dxa"/>
              <w:bottom w:w="100" w:type="dxa"/>
              <w:left w:w="150" w:type="dxa"/>
              <w:right w:w="150" w:type="dxa"/>
            </w:tcMar>
            <w:shd w:val="clear" w:color="auto" w:fill="F2F2F2"/>
          </w:tcPr>
          <w:p>
            <w:r>
              <w:t>Banana Peels</w:t>
            </w:r>
          </w:p>
        </w:tc>
        <w:tc>
          <w:tcPr>
            <w:tcW w:type="dxa" w:w="2340"/>
            <w:tcMar>
              <w:top w:w="100" w:type="dxa"/>
              <w:bottom w:w="100" w:type="dxa"/>
              <w:left w:w="150" w:type="dxa"/>
              <w:right w:w="150" w:type="dxa"/>
            </w:tcMar>
            <w:shd w:val="clear" w:color="auto" w:fill="F2F2F2"/>
          </w:tcPr>
          <w:p>
            <w:r>
              <w:t>16</w:t>
            </w:r>
          </w:p>
        </w:tc>
        <w:tc>
          <w:tcPr>
            <w:tcW w:type="dxa" w:w="2340"/>
            <w:tcMar>
              <w:top w:w="100" w:type="dxa"/>
              <w:bottom w:w="100" w:type="dxa"/>
              <w:left w:w="150" w:type="dxa"/>
              <w:right w:w="150" w:type="dxa"/>
            </w:tcMar>
            <w:shd w:val="clear" w:color="auto" w:fill="F2F2F2"/>
          </w:tcPr>
          <w:p>
            <w:r>
              <w:t>88.9%</w:t>
            </w:r>
          </w:p>
        </w:tc>
      </w:tr>
      <w:tr>
        <w:tc>
          <w:tcPr>
            <w:tcW w:type="dxa" w:w="2340"/>
            <w:tcMar>
              <w:top w:w="100" w:type="dxa"/>
              <w:bottom w:w="100" w:type="dxa"/>
              <w:left w:w="150" w:type="dxa"/>
              <w:right w:w="150" w:type="dxa"/>
            </w:tcMar>
          </w:tcPr>
          <w:p>
            <w:r>
              <w:t>(Households, n=18)</w:t>
            </w:r>
          </w:p>
        </w:tc>
        <w:tc>
          <w:tcPr>
            <w:tcW w:type="dxa" w:w="2340"/>
            <w:tcMar>
              <w:top w:w="100" w:type="dxa"/>
              <w:bottom w:w="100" w:type="dxa"/>
              <w:left w:w="150" w:type="dxa"/>
              <w:right w:w="150" w:type="dxa"/>
            </w:tcMar>
          </w:tcPr>
          <w:p>
            <w:r>
              <w:t>Spent Coffee Grounds</w:t>
            </w:r>
          </w:p>
        </w:tc>
        <w:tc>
          <w:tcPr>
            <w:tcW w:type="dxa" w:w="2340"/>
            <w:tcMar>
              <w:top w:w="100" w:type="dxa"/>
              <w:bottom w:w="100" w:type="dxa"/>
              <w:left w:w="150" w:type="dxa"/>
              <w:right w:w="150" w:type="dxa"/>
            </w:tcMar>
          </w:tcPr>
          <w:p>
            <w:r>
              <w:t>12</w:t>
            </w:r>
          </w:p>
        </w:tc>
        <w:tc>
          <w:tcPr>
            <w:tcW w:type="dxa" w:w="2340"/>
            <w:tcMar>
              <w:top w:w="100" w:type="dxa"/>
              <w:bottom w:w="100" w:type="dxa"/>
              <w:left w:w="150" w:type="dxa"/>
              <w:right w:w="150" w:type="dxa"/>
            </w:tcMar>
          </w:tcPr>
          <w:p>
            <w:r>
              <w:t>66.7%</w:t>
            </w:r>
          </w:p>
        </w:tc>
      </w:tr>
      <w:tr>
        <w:tc>
          <w:tcPr>
            <w:tcW w:type="dxa" w:w="2340"/>
            <w:tcMar>
              <w:top w:w="100" w:type="dxa"/>
              <w:bottom w:w="100" w:type="dxa"/>
              <w:left w:w="150" w:type="dxa"/>
              <w:right w:w="150" w:type="dxa"/>
            </w:tcMar>
            <w:shd w:val="clear" w:color="auto" w:fill="F2F2F2"/>
          </w:tcPr>
          <w:p>
            <w:r/>
          </w:p>
        </w:tc>
        <w:tc>
          <w:tcPr>
            <w:tcW w:type="dxa" w:w="2340"/>
            <w:tcMar>
              <w:top w:w="100" w:type="dxa"/>
              <w:bottom w:w="100" w:type="dxa"/>
              <w:left w:w="150" w:type="dxa"/>
              <w:right w:w="150" w:type="dxa"/>
            </w:tcMar>
            <w:shd w:val="clear" w:color="auto" w:fill="F2F2F2"/>
          </w:tcPr>
          <w:p>
            <w:r>
              <w:t>Dried Eggshells</w:t>
            </w:r>
          </w:p>
        </w:tc>
        <w:tc>
          <w:tcPr>
            <w:tcW w:type="dxa" w:w="2340"/>
            <w:tcMar>
              <w:top w:w="100" w:type="dxa"/>
              <w:bottom w:w="100" w:type="dxa"/>
              <w:left w:w="150" w:type="dxa"/>
              <w:right w:w="150" w:type="dxa"/>
            </w:tcMar>
            <w:shd w:val="clear" w:color="auto" w:fill="F2F2F2"/>
          </w:tcPr>
          <w:p>
            <w:r>
              <w:t>15</w:t>
            </w:r>
          </w:p>
        </w:tc>
        <w:tc>
          <w:tcPr>
            <w:tcW w:type="dxa" w:w="2340"/>
            <w:tcMar>
              <w:top w:w="100" w:type="dxa"/>
              <w:bottom w:w="100" w:type="dxa"/>
              <w:left w:w="150" w:type="dxa"/>
              <w:right w:w="150" w:type="dxa"/>
            </w:tcMar>
            <w:shd w:val="clear" w:color="auto" w:fill="F2F2F2"/>
          </w:tcPr>
          <w:p>
            <w:r>
              <w:t>83.3%</w:t>
            </w:r>
          </w:p>
        </w:tc>
      </w:tr>
      <w:tr>
        <w:tc>
          <w:tcPr>
            <w:tcW w:type="dxa" w:w="2340"/>
            <w:tcMar>
              <w:top w:w="100" w:type="dxa"/>
              <w:bottom w:w="100" w:type="dxa"/>
              <w:left w:w="150" w:type="dxa"/>
              <w:right w:w="150" w:type="dxa"/>
            </w:tcMar>
          </w:tcPr>
          <w:p>
            <w:r>
              <w:t>Prior Composting</w:t>
            </w:r>
          </w:p>
        </w:tc>
        <w:tc>
          <w:tcPr>
            <w:tcW w:type="dxa" w:w="2340"/>
            <w:tcMar>
              <w:top w:w="100" w:type="dxa"/>
              <w:bottom w:w="100" w:type="dxa"/>
              <w:left w:w="150" w:type="dxa"/>
              <w:right w:w="150" w:type="dxa"/>
            </w:tcMar>
          </w:tcPr>
          <w:p>
            <w:r>
              <w:t>Informal / Unmeasured</w:t>
            </w:r>
          </w:p>
        </w:tc>
        <w:tc>
          <w:tcPr>
            <w:tcW w:type="dxa" w:w="2340"/>
            <w:tcMar>
              <w:top w:w="100" w:type="dxa"/>
              <w:bottom w:w="100" w:type="dxa"/>
              <w:left w:w="150" w:type="dxa"/>
              <w:right w:w="150" w:type="dxa"/>
            </w:tcMar>
          </w:tcPr>
          <w:p>
            <w:r>
              <w:t>13</w:t>
            </w:r>
          </w:p>
        </w:tc>
        <w:tc>
          <w:tcPr>
            <w:tcW w:type="dxa" w:w="2340"/>
            <w:tcMar>
              <w:top w:w="100" w:type="dxa"/>
              <w:bottom w:w="100" w:type="dxa"/>
              <w:left w:w="150" w:type="dxa"/>
              <w:right w:w="150" w:type="dxa"/>
            </w:tcMar>
          </w:tcPr>
          <w:p>
            <w:r>
              <w:t>72.2%</w:t>
            </w:r>
          </w:p>
        </w:tc>
      </w:tr>
      <w:tr>
        <w:tc>
          <w:tcPr>
            <w:tcW w:type="dxa" w:w="2340"/>
            <w:tcMar>
              <w:top w:w="100" w:type="dxa"/>
              <w:bottom w:w="100" w:type="dxa"/>
              <w:left w:w="150" w:type="dxa"/>
              <w:right w:w="150" w:type="dxa"/>
            </w:tcMar>
            <w:shd w:val="clear" w:color="auto" w:fill="F2F2F2"/>
          </w:tcPr>
          <w:p>
            <w:r>
              <w:t>(Households, n=18)</w:t>
            </w:r>
          </w:p>
        </w:tc>
        <w:tc>
          <w:tcPr>
            <w:tcW w:type="dxa" w:w="2340"/>
            <w:tcMar>
              <w:top w:w="100" w:type="dxa"/>
              <w:bottom w:w="100" w:type="dxa"/>
              <w:left w:w="150" w:type="dxa"/>
              <w:right w:w="150" w:type="dxa"/>
            </w:tcMar>
            <w:shd w:val="clear" w:color="auto" w:fill="F2F2F2"/>
          </w:tcPr>
          <w:p>
            <w:r>
              <w:t>Chemical Fertilizer Only</w:t>
            </w:r>
          </w:p>
        </w:tc>
        <w:tc>
          <w:tcPr>
            <w:tcW w:type="dxa" w:w="2340"/>
            <w:tcMar>
              <w:top w:w="100" w:type="dxa"/>
              <w:bottom w:w="100" w:type="dxa"/>
              <w:left w:w="150" w:type="dxa"/>
              <w:right w:w="150" w:type="dxa"/>
            </w:tcMar>
            <w:shd w:val="clear" w:color="auto" w:fill="F2F2F2"/>
          </w:tcPr>
          <w:p>
            <w:r>
              <w:t>4</w:t>
            </w:r>
          </w:p>
        </w:tc>
        <w:tc>
          <w:tcPr>
            <w:tcW w:type="dxa" w:w="2340"/>
            <w:tcMar>
              <w:top w:w="100" w:type="dxa"/>
              <w:bottom w:w="100" w:type="dxa"/>
              <w:left w:w="150" w:type="dxa"/>
              <w:right w:w="150" w:type="dxa"/>
            </w:tcMar>
            <w:shd w:val="clear" w:color="auto" w:fill="F2F2F2"/>
          </w:tcPr>
          <w:p>
            <w:r>
              <w:t>22.2%</w:t>
            </w:r>
          </w:p>
        </w:tc>
      </w:tr>
      <w:tr>
        <w:tc>
          <w:tcPr>
            <w:tcW w:type="dxa" w:w="2340"/>
            <w:tcMar>
              <w:top w:w="100" w:type="dxa"/>
              <w:bottom w:w="100" w:type="dxa"/>
              <w:left w:w="150" w:type="dxa"/>
              <w:right w:w="150" w:type="dxa"/>
            </w:tcMar>
          </w:tcPr>
          <w:p>
            <w:r/>
          </w:p>
        </w:tc>
        <w:tc>
          <w:tcPr>
            <w:tcW w:type="dxa" w:w="2340"/>
            <w:tcMar>
              <w:top w:w="100" w:type="dxa"/>
              <w:bottom w:w="100" w:type="dxa"/>
              <w:left w:w="150" w:type="dxa"/>
              <w:right w:w="150" w:type="dxa"/>
            </w:tcMar>
          </w:tcPr>
          <w:p>
            <w:r>
              <w:t>Structured Measurement</w:t>
            </w:r>
          </w:p>
        </w:tc>
        <w:tc>
          <w:tcPr>
            <w:tcW w:type="dxa" w:w="2340"/>
            <w:tcMar>
              <w:top w:w="100" w:type="dxa"/>
              <w:bottom w:w="100" w:type="dxa"/>
              <w:left w:w="150" w:type="dxa"/>
              <w:right w:w="150" w:type="dxa"/>
            </w:tcMar>
          </w:tcPr>
          <w:p>
            <w:r>
              <w:t>1</w:t>
            </w:r>
          </w:p>
        </w:tc>
        <w:tc>
          <w:tcPr>
            <w:tcW w:type="dxa" w:w="2340"/>
            <w:tcMar>
              <w:top w:w="100" w:type="dxa"/>
              <w:bottom w:w="100" w:type="dxa"/>
              <w:left w:w="150" w:type="dxa"/>
              <w:right w:w="150" w:type="dxa"/>
            </w:tcMar>
          </w:tcPr>
          <w:p>
            <w:r>
              <w:t>5.6%</w:t>
            </w:r>
          </w:p>
        </w:tc>
      </w:tr>
      <w:tr>
        <w:tc>
          <w:tcPr>
            <w:tcW w:type="dxa" w:w="2340"/>
            <w:tcMar>
              <w:top w:w="100" w:type="dxa"/>
              <w:bottom w:w="100" w:type="dxa"/>
              <w:left w:w="150" w:type="dxa"/>
              <w:right w:w="150" w:type="dxa"/>
            </w:tcMar>
            <w:shd w:val="clear" w:color="auto" w:fill="F2F2F2"/>
          </w:tcPr>
          <w:p>
            <w:r>
              <w:t>Gardening Barrier</w:t>
            </w:r>
          </w:p>
        </w:tc>
        <w:tc>
          <w:tcPr>
            <w:tcW w:type="dxa" w:w="2340"/>
            <w:tcMar>
              <w:top w:w="100" w:type="dxa"/>
              <w:bottom w:w="100" w:type="dxa"/>
              <w:left w:w="150" w:type="dxa"/>
              <w:right w:w="150" w:type="dxa"/>
            </w:tcMar>
            <w:shd w:val="clear" w:color="auto" w:fill="F2F2F2"/>
          </w:tcPr>
          <w:p>
            <w:r>
              <w:t>High Cost of Chemical Fertilizer</w:t>
            </w:r>
          </w:p>
        </w:tc>
        <w:tc>
          <w:tcPr>
            <w:tcW w:type="dxa" w:w="2340"/>
            <w:tcMar>
              <w:top w:w="100" w:type="dxa"/>
              <w:bottom w:w="100" w:type="dxa"/>
              <w:left w:w="150" w:type="dxa"/>
              <w:right w:w="150" w:type="dxa"/>
            </w:tcMar>
            <w:shd w:val="clear" w:color="auto" w:fill="F2F2F2"/>
          </w:tcPr>
          <w:p>
            <w:r>
              <w:t>14</w:t>
            </w:r>
          </w:p>
        </w:tc>
        <w:tc>
          <w:tcPr>
            <w:tcW w:type="dxa" w:w="2340"/>
            <w:tcMar>
              <w:top w:w="100" w:type="dxa"/>
              <w:bottom w:w="100" w:type="dxa"/>
              <w:left w:w="150" w:type="dxa"/>
              <w:right w:w="150" w:type="dxa"/>
            </w:tcMar>
            <w:shd w:val="clear" w:color="auto" w:fill="F2F2F2"/>
          </w:tcPr>
          <w:p>
            <w:r>
              <w:t>77.8%</w:t>
            </w:r>
          </w:p>
        </w:tc>
      </w:tr>
      <w:tr>
        <w:tc>
          <w:tcPr>
            <w:tcW w:type="dxa" w:w="2340"/>
            <w:tcMar>
              <w:top w:w="100" w:type="dxa"/>
              <w:bottom w:w="100" w:type="dxa"/>
              <w:left w:w="150" w:type="dxa"/>
              <w:right w:w="150" w:type="dxa"/>
            </w:tcMar>
          </w:tcPr>
          <w:p>
            <w:r>
              <w:t>(Households, n=18)</w:t>
            </w:r>
          </w:p>
        </w:tc>
        <w:tc>
          <w:tcPr>
            <w:tcW w:type="dxa" w:w="2340"/>
            <w:tcMar>
              <w:top w:w="100" w:type="dxa"/>
              <w:bottom w:w="100" w:type="dxa"/>
              <w:left w:w="150" w:type="dxa"/>
              <w:right w:w="150" w:type="dxa"/>
            </w:tcMar>
          </w:tcPr>
          <w:p>
            <w:r>
              <w:t>Lack of Precise Rules</w:t>
            </w:r>
          </w:p>
        </w:tc>
        <w:tc>
          <w:tcPr>
            <w:tcW w:type="dxa" w:w="2340"/>
            <w:tcMar>
              <w:top w:w="100" w:type="dxa"/>
              <w:bottom w:w="100" w:type="dxa"/>
              <w:left w:w="150" w:type="dxa"/>
              <w:right w:w="150" w:type="dxa"/>
            </w:tcMar>
          </w:tcPr>
          <w:p>
            <w:r>
              <w:t>15</w:t>
            </w:r>
          </w:p>
        </w:tc>
        <w:tc>
          <w:tcPr>
            <w:tcW w:type="dxa" w:w="2340"/>
            <w:tcMar>
              <w:top w:w="100" w:type="dxa"/>
              <w:bottom w:w="100" w:type="dxa"/>
              <w:left w:w="150" w:type="dxa"/>
              <w:right w:w="150" w:type="dxa"/>
            </w:tcMar>
          </w:tcPr>
          <w:p>
            <w:r>
              <w:t>83.3%</w:t>
            </w:r>
          </w:p>
        </w:tc>
      </w:tr>
    </w:tbl>
    <w:p>
      <w:pPr>
        <w:keepNext/>
        <w:spacing w:before="280" w:after="120"/>
      </w:pPr>
      <w:r>
        <w:rPr>
          <w:b/>
          <w:color w:val="2E75B6"/>
          <w:sz w:val="28"/>
        </w:rPr>
        <w:t>4.2 Interpretation &amp; 4.3 Summary of Findings</w:t>
      </w:r>
    </w:p>
    <w:p>
      <w:pPr>
        <w:spacing w:after="120" w:line="276" w:lineRule="auto"/>
      </w:pPr>
      <w:r>
        <w:t>High waste valorisation potential for banana peels (88.9%) and eggshells (83.3%). Confirms clear demand for deterministic recommendation engine paired with grounded AI extension layer.</w:t>
      </w:r>
    </w:p>
    <w:p>
      <w:pPr>
        <w:keepNext/>
        <w:spacing w:before="280" w:after="120"/>
      </w:pPr>
      <w:r>
        <w:rPr>
          <w:b/>
          <w:color w:val="2E75B6"/>
          <w:sz w:val="28"/>
        </w:rPr>
        <w:t>4.4 Existing Operations vs 4.5 EcoFert Solution</w:t>
      </w:r>
    </w:p>
    <w:p>
      <w:pPr>
        <w:spacing w:after="120" w:line="276" w:lineRule="auto"/>
      </w:pPr>
      <w:r>
        <w:t>Contrast between manual informal waste dumping and EcoFert digital decision-support workflow.</w:t>
      </w:r>
    </w:p>
    <w:p>
      <w:pPr>
        <w:keepNext/>
        <w:spacing w:before="280" w:after="120"/>
      </w:pPr>
      <w:r>
        <w:rPr>
          <w:b/>
          <w:color w:val="2E75B6"/>
          <w:sz w:val="28"/>
        </w:rPr>
        <w:t>4.6 Illustration of the New System</w:t>
      </w:r>
    </w:p>
    <w:p>
      <w:pPr>
        <w:spacing w:before="200" w:after="80"/>
        <w:jc w:val="center"/>
      </w:pPr>
      <w:r>
        <w:drawing>
          <wp:inline xmlns:a="http://schemas.openxmlformats.org/drawingml/2006/main" xmlns:pic="http://schemas.openxmlformats.org/drawingml/2006/picture">
            <wp:extent cx="5303520" cy="3428538"/>
            <wp:docPr id="2" name="Picture 2"/>
            <wp:cNvGraphicFramePr>
              <a:graphicFrameLocks noChangeAspect="1"/>
            </wp:cNvGraphicFramePr>
            <a:graphic>
              <a:graphicData uri="http://schemas.openxmlformats.org/drawingml/2006/picture">
                <pic:pic>
                  <pic:nvPicPr>
                    <pic:cNvPr id="0" name="figure2_use_case_diagram.png"/>
                    <pic:cNvPicPr/>
                  </pic:nvPicPr>
                  <pic:blipFill>
                    <a:blip r:embed="rId10"/>
                    <a:stretch>
                      <a:fillRect/>
                    </a:stretch>
                  </pic:blipFill>
                  <pic:spPr>
                    <a:xfrm>
                      <a:off x="0" y="0"/>
                      <a:ext cx="5303520" cy="3428538"/>
                    </a:xfrm>
                    <a:prstGeom prst="rect"/>
                  </pic:spPr>
                </pic:pic>
              </a:graphicData>
            </a:graphic>
          </wp:inline>
        </w:drawing>
      </w:r>
    </w:p>
    <w:p>
      <w:pPr>
        <w:spacing w:after="280"/>
        <w:jc w:val="center"/>
      </w:pPr>
      <w:r>
        <w:rPr>
          <w:i/>
          <w:color w:val="505050"/>
          <w:sz w:val="20"/>
        </w:rPr>
        <w:t>Figure 2: EcoFert High-Level System Use Case Diagram</w:t>
      </w:r>
    </w:p>
    <w:p>
      <w:pPr>
        <w:spacing w:before="200" w:after="80"/>
        <w:jc w:val="center"/>
      </w:pPr>
      <w:r>
        <w:drawing>
          <wp:inline xmlns:a="http://schemas.openxmlformats.org/drawingml/2006/main" xmlns:pic="http://schemas.openxmlformats.org/drawingml/2006/picture">
            <wp:extent cx="5303520" cy="4111718"/>
            <wp:docPr id="3" name="Picture 3"/>
            <wp:cNvGraphicFramePr>
              <a:graphicFrameLocks noChangeAspect="1"/>
            </wp:cNvGraphicFramePr>
            <a:graphic>
              <a:graphicData uri="http://schemas.openxmlformats.org/drawingml/2006/picture">
                <pic:pic>
                  <pic:nvPicPr>
                    <pic:cNvPr id="0" name="figure3_recommendation_flowchart.png"/>
                    <pic:cNvPicPr/>
                  </pic:nvPicPr>
                  <pic:blipFill>
                    <a:blip r:embed="rId11"/>
                    <a:stretch>
                      <a:fillRect/>
                    </a:stretch>
                  </pic:blipFill>
                  <pic:spPr>
                    <a:xfrm>
                      <a:off x="0" y="0"/>
                      <a:ext cx="5303520" cy="4111718"/>
                    </a:xfrm>
                    <a:prstGeom prst="rect"/>
                  </pic:spPr>
                </pic:pic>
              </a:graphicData>
            </a:graphic>
          </wp:inline>
        </w:drawing>
      </w:r>
    </w:p>
    <w:p>
      <w:pPr>
        <w:spacing w:after="280"/>
        <w:jc w:val="center"/>
      </w:pPr>
      <w:r>
        <w:rPr>
          <w:i/>
          <w:color w:val="505050"/>
          <w:sz w:val="20"/>
        </w:rPr>
        <w:t>Figure 3: EcoFert Organic Fertilizer Recommendation &amp; Batch Flowchart</w:t>
      </w:r>
    </w:p>
    <w:p>
      <w:pPr>
        <w:keepNext/>
        <w:spacing w:before="280" w:after="120"/>
      </w:pPr>
      <w:r>
        <w:rPr>
          <w:b/>
          <w:color w:val="2E75B6"/>
          <w:sz w:val="28"/>
        </w:rPr>
        <w:t>4.7 System Architecture</w:t>
      </w:r>
    </w:p>
    <w:p>
      <w:pPr>
        <w:spacing w:before="200" w:after="80"/>
        <w:jc w:val="center"/>
      </w:pPr>
      <w:r>
        <w:drawing>
          <wp:inline xmlns:a="http://schemas.openxmlformats.org/drawingml/2006/main" xmlns:pic="http://schemas.openxmlformats.org/drawingml/2006/picture">
            <wp:extent cx="5303520" cy="3428538"/>
            <wp:docPr id="4" name="Picture 4"/>
            <wp:cNvGraphicFramePr>
              <a:graphicFrameLocks noChangeAspect="1"/>
            </wp:cNvGraphicFramePr>
            <a:graphic>
              <a:graphicData uri="http://schemas.openxmlformats.org/drawingml/2006/picture">
                <pic:pic>
                  <pic:nvPicPr>
                    <pic:cNvPr id="0" name="figure4_mvc_architecture.png"/>
                    <pic:cNvPicPr/>
                  </pic:nvPicPr>
                  <pic:blipFill>
                    <a:blip r:embed="rId12"/>
                    <a:stretch>
                      <a:fillRect/>
                    </a:stretch>
                  </pic:blipFill>
                  <pic:spPr>
                    <a:xfrm>
                      <a:off x="0" y="0"/>
                      <a:ext cx="5303520" cy="3428538"/>
                    </a:xfrm>
                    <a:prstGeom prst="rect"/>
                  </pic:spPr>
                </pic:pic>
              </a:graphicData>
            </a:graphic>
          </wp:inline>
        </w:drawing>
      </w:r>
    </w:p>
    <w:p>
      <w:pPr>
        <w:spacing w:after="280"/>
        <w:jc w:val="center"/>
      </w:pPr>
      <w:r>
        <w:rPr>
          <w:i/>
          <w:color w:val="505050"/>
          <w:sz w:val="20"/>
        </w:rPr>
        <w:t>Figure 4: Model-View-Controller (MVC) Software Architecture</w:t>
      </w:r>
    </w:p>
    <w:p>
      <w:pPr>
        <w:spacing w:before="200" w:after="80"/>
        <w:jc w:val="center"/>
      </w:pPr>
      <w:r>
        <w:drawing>
          <wp:inline xmlns:a="http://schemas.openxmlformats.org/drawingml/2006/main" xmlns:pic="http://schemas.openxmlformats.org/drawingml/2006/picture">
            <wp:extent cx="5303520" cy="3696393"/>
            <wp:docPr id="5" name="Picture 5"/>
            <wp:cNvGraphicFramePr>
              <a:graphicFrameLocks noChangeAspect="1"/>
            </wp:cNvGraphicFramePr>
            <a:graphic>
              <a:graphicData uri="http://schemas.openxmlformats.org/drawingml/2006/picture">
                <pic:pic>
                  <pic:nvPicPr>
                    <pic:cNvPr id="0" name="figure5_database_erd.png"/>
                    <pic:cNvPicPr/>
                  </pic:nvPicPr>
                  <pic:blipFill>
                    <a:blip r:embed="rId13"/>
                    <a:stretch>
                      <a:fillRect/>
                    </a:stretch>
                  </pic:blipFill>
                  <pic:spPr>
                    <a:xfrm>
                      <a:off x="0" y="0"/>
                      <a:ext cx="5303520" cy="3696393"/>
                    </a:xfrm>
                    <a:prstGeom prst="rect"/>
                  </pic:spPr>
                </pic:pic>
              </a:graphicData>
            </a:graphic>
          </wp:inline>
        </w:drawing>
      </w:r>
    </w:p>
    <w:p>
      <w:pPr>
        <w:spacing w:after="280"/>
        <w:jc w:val="center"/>
      </w:pPr>
      <w:r>
        <w:rPr>
          <w:i/>
          <w:color w:val="505050"/>
          <w:sz w:val="20"/>
        </w:rPr>
        <w:t>Figure 5: Entity-Relationship Diagram (ERD) Database Schema</w:t>
      </w:r>
    </w:p>
    <w:p>
      <w:pPr>
        <w:keepNext/>
        <w:spacing w:before="280" w:after="120"/>
      </w:pPr>
      <w:r>
        <w:rPr>
          <w:b/>
          <w:color w:val="2E75B6"/>
          <w:sz w:val="28"/>
        </w:rPr>
        <w:t>4.8 Implementation and Coding</w:t>
      </w:r>
    </w:p>
    <w:p>
      <w:pPr>
        <w:spacing w:after="120" w:line="276" w:lineRule="auto"/>
      </w:pPr>
      <w:r>
        <w:t>Tech Stack: PHP 8.2, Laravel 11.x, TailwindCSS, MySQL/SQLite, OpenAI API (GPT-4o-mini).</w:t>
      </w:r>
    </w:p>
    <w:p>
      <w:pPr>
        <w:keepNext/>
        <w:spacing w:before="200" w:after="80"/>
      </w:pPr>
      <w:r>
        <w:rPr>
          <w:b/>
          <w:color w:val="262626"/>
          <w:sz w:val="24"/>
        </w:rPr>
        <w:t>Source Code Listing 1: Recommendation Engine (app/Services/RecommendationService.php)</w:t>
      </w:r>
    </w:p>
    <w:p>
      <w:pPr>
        <w:spacing w:before="120" w:after="120" w:line="240" w:lineRule="auto"/>
        <w:shd w:val="clear" w:color="auto" w:fill="F4F6F8"/>
      </w:pPr>
      <w:r>
        <w:rPr>
          <w:rFonts w:ascii="Consolas" w:hAnsi="Consolas"/>
          <w:color w:val="282828"/>
          <w:sz w:val="19"/>
        </w:rPr>
        <w:t>&lt;?php</w:t>
        <w:br/>
        <w:t>namespace App\Services;</w:t>
        <w:br/>
        <w:t>use App\Models\ApprovedFormulation;</w:t>
        <w:br/>
        <w:t>use App\Models\User;</w:t>
        <w:br/>
        <w:t>use Illuminate\Support\Collection;</w:t>
        <w:br/>
        <w:br/>
        <w:t>class RecommendationService {</w:t>
        <w:br/>
        <w:t xml:space="preserve">    public function evaluateStockForUser(User $user): Collection {</w:t>
        <w:br/>
        <w:t xml:space="preserve">        $stocks = $user-&gt;wasteStocks()-&gt;get()-&gt;keyBy('waste_type');</w:t>
        <w:br/>
        <w:t xml:space="preserve">        $formulations = ApprovedFormulation::all();</w:t>
        <w:br/>
        <w:t xml:space="preserve">        return $formulations-&gt;map(function (ApprovedFormulation $formulation) use ($stocks) {</w:t>
        <w:br/>
        <w:t xml:space="preserve">            $required = $formulation-&gt;required_ingredients ?? [['waste_type' =&gt; $formulation-&gt;target_waste_type, 'quantity' =&gt; 1.0, 'unit' =&gt; 'kg']];</w:t>
        <w:br/>
        <w:t xml:space="preserve">            $ingredientBreakdown = [];</w:t>
        <w:br/>
        <w:t xml:space="preserve">            $missingItems = [];</w:t>
        <w:br/>
        <w:t xml:space="preserve">            $maxPossibleBatches = PHP_INT_MAX;</w:t>
        <w:br/>
        <w:t xml:space="preserve">            foreach ($required as $item) {</w:t>
        <w:br/>
        <w:t xml:space="preserve">                $type = $item['waste_type'];</w:t>
        <w:br/>
        <w:t xml:space="preserve">                $reqQty = (float) ($item['quantity'] ?? 1.0);</w:t>
        <w:br/>
        <w:t xml:space="preserve">                $availQty = (float) ($stocks-&gt;get($type)?-&gt;quantity ?? 0.0);</w:t>
        <w:br/>
        <w:t xml:space="preserve">                $missing = max(0, $reqQty - $availQty);</w:t>
        <w:br/>
        <w:t xml:space="preserve">                $possible = $reqQty &gt; 0 ? (int) floor($availQty / $reqQty) : 0;</w:t>
        <w:br/>
        <w:t xml:space="preserve">                if ($possible &lt; $maxPossibleBatches) $maxPossibleBatches = $possible;</w:t>
        <w:br/>
        <w:t xml:space="preserve">                $ingredientBreakdown[] = ['waste_type' =&gt; $type, 'required_quantity' =&gt; $reqQty, 'available_quantity' =&gt; $availQty, 'missing_quantity' =&gt; round($missing, 2)];</w:t>
        <w:br/>
        <w:t xml:space="preserve">            }</w:t>
        <w:br/>
        <w:t xml:space="preserve">            $status = ($maxPossibleBatches &gt;= 1) ? 'ready' : 'partial';</w:t>
        <w:br/>
        <w:t xml:space="preserve">            return ['formulation' =&gt; $formulation, 'status' =&gt; $status, 'producible_batches' =&gt; $maxPossibleBatches, 'ingredient_breakdown' =&gt; $ingredientBreakdown];</w:t>
        <w:br/>
        <w:t xml:space="preserve">        });</w:t>
        <w:br/>
        <w:t xml:space="preserve">    }</w:t>
        <w:br/>
        <w:t>}</w:t>
      </w:r>
    </w:p>
    <w:p>
      <w:pPr>
        <w:keepNext/>
        <w:spacing w:before="280" w:after="120"/>
      </w:pPr>
      <w:r>
        <w:rPr>
          <w:b/>
          <w:color w:val="2E75B6"/>
          <w:sz w:val="28"/>
        </w:rPr>
        <w:t>4.9 Four-Week Plant Monitoring Experiment Results</w:t>
      </w:r>
    </w:p>
    <w:p>
      <w:pPr>
        <w:spacing w:after="120" w:line="276" w:lineRule="auto"/>
      </w:pPr>
      <w:r>
        <w:t>Empirical 4-week growth trial on tomato plants (Solanum lycopersicum) comparing Group A (Homemade Organic Brew) vs Group B (Commercial Chemical NPK).</w:t>
      </w:r>
    </w:p>
    <w:p>
      <w:pPr>
        <w:spacing w:before="200" w:after="80"/>
        <w:jc w:val="center"/>
      </w:pPr>
      <w:r>
        <w:drawing>
          <wp:inline xmlns:a="http://schemas.openxmlformats.org/drawingml/2006/main" xmlns:pic="http://schemas.openxmlformats.org/drawingml/2006/picture">
            <wp:extent cx="5303520" cy="3098638"/>
            <wp:docPr id="6" name="Picture 6"/>
            <wp:cNvGraphicFramePr>
              <a:graphicFrameLocks noChangeAspect="1"/>
            </wp:cNvGraphicFramePr>
            <a:graphic>
              <a:graphicData uri="http://schemas.openxmlformats.org/drawingml/2006/picture">
                <pic:pic>
                  <pic:nvPicPr>
                    <pic:cNvPr id="0" name="figure6_height_trend_chart.png"/>
                    <pic:cNvPicPr/>
                  </pic:nvPicPr>
                  <pic:blipFill>
                    <a:blip r:embed="rId14"/>
                    <a:stretch>
                      <a:fillRect/>
                    </a:stretch>
                  </pic:blipFill>
                  <pic:spPr>
                    <a:xfrm>
                      <a:off x="0" y="0"/>
                      <a:ext cx="5303520" cy="3098638"/>
                    </a:xfrm>
                    <a:prstGeom prst="rect"/>
                  </pic:spPr>
                </pic:pic>
              </a:graphicData>
            </a:graphic>
          </wp:inline>
        </w:drawing>
      </w:r>
    </w:p>
    <w:p>
      <w:pPr>
        <w:spacing w:after="280"/>
        <w:jc w:val="center"/>
      </w:pPr>
      <w:r>
        <w:rPr>
          <w:i/>
          <w:color w:val="505050"/>
          <w:sz w:val="20"/>
        </w:rPr>
        <w:t>Figure 6: Comparative Plant Growth Height Trend (cm) Over 4 Weeks</w:t>
      </w:r>
    </w:p>
    <w:p>
      <w:pPr>
        <w:spacing w:before="200" w:after="80"/>
        <w:jc w:val="center"/>
      </w:pPr>
      <w:r>
        <w:drawing>
          <wp:inline xmlns:a="http://schemas.openxmlformats.org/drawingml/2006/main" xmlns:pic="http://schemas.openxmlformats.org/drawingml/2006/picture">
            <wp:extent cx="5303520" cy="3093720"/>
            <wp:docPr id="7" name="Picture 7"/>
            <wp:cNvGraphicFramePr>
              <a:graphicFrameLocks noChangeAspect="1"/>
            </wp:cNvGraphicFramePr>
            <a:graphic>
              <a:graphicData uri="http://schemas.openxmlformats.org/drawingml/2006/picture">
                <pic:pic>
                  <pic:nvPicPr>
                    <pic:cNvPr id="0" name="figure7_soil_ph_trend_chart.png"/>
                    <pic:cNvPicPr/>
                  </pic:nvPicPr>
                  <pic:blipFill>
                    <a:blip r:embed="rId15"/>
                    <a:stretch>
                      <a:fillRect/>
                    </a:stretch>
                  </pic:blipFill>
                  <pic:spPr>
                    <a:xfrm>
                      <a:off x="0" y="0"/>
                      <a:ext cx="5303520" cy="3093720"/>
                    </a:xfrm>
                    <a:prstGeom prst="rect"/>
                  </pic:spPr>
                </pic:pic>
              </a:graphicData>
            </a:graphic>
          </wp:inline>
        </w:drawing>
      </w:r>
    </w:p>
    <w:p>
      <w:pPr>
        <w:spacing w:after="280"/>
        <w:jc w:val="center"/>
      </w:pPr>
      <w:r>
        <w:rPr>
          <w:i/>
          <w:color w:val="505050"/>
          <w:sz w:val="20"/>
        </w:rPr>
        <w:t>Figure 7: Comparative Soil pH Trends Over 4 Weeks</w:t>
      </w:r>
    </w:p>
    <w:p>
      <w:pPr>
        <w:keepNext/>
        <w:spacing w:before="200" w:after="80"/>
      </w:pPr>
      <w:r>
        <w:rPr>
          <w:b/>
          <w:color w:val="262626"/>
          <w:sz w:val="24"/>
        </w:rPr>
        <w:t>Table 4: Empirical 4-Week Plant Growth Experiment Dataset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Mar>
              <w:top w:w="100" w:type="dxa"/>
              <w:bottom w:w="100" w:type="dxa"/>
              <w:left w:w="150" w:type="dxa"/>
              <w:right w:w="150" w:type="dxa"/>
            </w:tcMar>
          </w:tcPr>
          <w:p>
            <w:r>
              <w:t>Week</w:t>
            </w:r>
          </w:p>
        </w:tc>
        <w:tc>
          <w:tcPr>
            <w:tcW w:type="dxa" w:w="1872"/>
            <w:shd w:val="clear" w:color="auto" w:fill="1F4E79"/>
            <w:tcMar>
              <w:top w:w="100" w:type="dxa"/>
              <w:bottom w:w="100" w:type="dxa"/>
              <w:left w:w="150" w:type="dxa"/>
              <w:right w:w="150" w:type="dxa"/>
            </w:tcMar>
          </w:tcPr>
          <w:p>
            <w:r>
              <w:t>Metric</w:t>
            </w:r>
          </w:p>
        </w:tc>
        <w:tc>
          <w:tcPr>
            <w:tcW w:type="dxa" w:w="1872"/>
            <w:shd w:val="clear" w:color="auto" w:fill="1F4E79"/>
            <w:tcMar>
              <w:top w:w="100" w:type="dxa"/>
              <w:bottom w:w="100" w:type="dxa"/>
              <w:left w:w="150" w:type="dxa"/>
              <w:right w:w="150" w:type="dxa"/>
            </w:tcMar>
          </w:tcPr>
          <w:p>
            <w:r>
              <w:t>Group A: Organic</w:t>
            </w:r>
          </w:p>
        </w:tc>
        <w:tc>
          <w:tcPr>
            <w:tcW w:type="dxa" w:w="1872"/>
            <w:shd w:val="clear" w:color="auto" w:fill="1F4E79"/>
            <w:tcMar>
              <w:top w:w="100" w:type="dxa"/>
              <w:bottom w:w="100" w:type="dxa"/>
              <w:left w:w="150" w:type="dxa"/>
              <w:right w:w="150" w:type="dxa"/>
            </w:tcMar>
          </w:tcPr>
          <w:p>
            <w:r>
              <w:t>Group B: Commercial NPK</w:t>
            </w:r>
          </w:p>
        </w:tc>
        <w:tc>
          <w:tcPr>
            <w:tcW w:type="dxa" w:w="1872"/>
            <w:shd w:val="clear" w:color="auto" w:fill="1F4E79"/>
            <w:tcMar>
              <w:top w:w="100" w:type="dxa"/>
              <w:bottom w:w="100" w:type="dxa"/>
              <w:left w:w="150" w:type="dxa"/>
              <w:right w:w="150" w:type="dxa"/>
            </w:tcMar>
          </w:tcPr>
          <w:p>
            <w:r>
              <w:t>Variance</w:t>
            </w:r>
          </w:p>
        </w:tc>
      </w:tr>
      <w:tr>
        <w:tc>
          <w:tcPr>
            <w:tcW w:type="dxa" w:w="1872"/>
            <w:tcMar>
              <w:top w:w="100" w:type="dxa"/>
              <w:bottom w:w="100" w:type="dxa"/>
              <w:left w:w="150" w:type="dxa"/>
              <w:right w:w="150" w:type="dxa"/>
            </w:tcMar>
          </w:tcPr>
          <w:p>
            <w:r>
              <w:t>Week 1</w:t>
            </w:r>
          </w:p>
        </w:tc>
        <w:tc>
          <w:tcPr>
            <w:tcW w:type="dxa" w:w="1872"/>
            <w:tcMar>
              <w:top w:w="100" w:type="dxa"/>
              <w:bottom w:w="100" w:type="dxa"/>
              <w:left w:w="150" w:type="dxa"/>
              <w:right w:w="150" w:type="dxa"/>
            </w:tcMar>
          </w:tcPr>
          <w:p>
            <w:r>
              <w:t>Plant Height (cm)</w:t>
            </w:r>
          </w:p>
        </w:tc>
        <w:tc>
          <w:tcPr>
            <w:tcW w:type="dxa" w:w="1872"/>
            <w:tcMar>
              <w:top w:w="100" w:type="dxa"/>
              <w:bottom w:w="100" w:type="dxa"/>
              <w:left w:w="150" w:type="dxa"/>
              <w:right w:w="150" w:type="dxa"/>
            </w:tcMar>
          </w:tcPr>
          <w:p>
            <w:r>
              <w:t>12.5 cm</w:t>
            </w:r>
          </w:p>
        </w:tc>
        <w:tc>
          <w:tcPr>
            <w:tcW w:type="dxa" w:w="1872"/>
            <w:tcMar>
              <w:top w:w="100" w:type="dxa"/>
              <w:bottom w:w="100" w:type="dxa"/>
              <w:left w:w="150" w:type="dxa"/>
              <w:right w:w="150" w:type="dxa"/>
            </w:tcMar>
          </w:tcPr>
          <w:p>
            <w:r>
              <w:t>13.0 cm</w:t>
            </w:r>
          </w:p>
        </w:tc>
        <w:tc>
          <w:tcPr>
            <w:tcW w:type="dxa" w:w="1872"/>
            <w:tcMar>
              <w:top w:w="100" w:type="dxa"/>
              <w:bottom w:w="100" w:type="dxa"/>
              <w:left w:w="150" w:type="dxa"/>
              <w:right w:w="150" w:type="dxa"/>
            </w:tcMar>
          </w:tcPr>
          <w:p>
            <w:r>
              <w:t>-0.5 cm</w:t>
            </w:r>
          </w:p>
        </w:tc>
      </w:tr>
      <w:tr>
        <w:tc>
          <w:tcPr>
            <w:tcW w:type="dxa" w:w="1872"/>
            <w:tcMar>
              <w:top w:w="100" w:type="dxa"/>
              <w:bottom w:w="100" w:type="dxa"/>
              <w:left w:w="150" w:type="dxa"/>
              <w:right w:w="150" w:type="dxa"/>
            </w:tcMar>
            <w:shd w:val="clear" w:color="auto" w:fill="F2F2F2"/>
          </w:tcPr>
          <w:p>
            <w:r/>
          </w:p>
        </w:tc>
        <w:tc>
          <w:tcPr>
            <w:tcW w:type="dxa" w:w="1872"/>
            <w:tcMar>
              <w:top w:w="100" w:type="dxa"/>
              <w:bottom w:w="100" w:type="dxa"/>
              <w:left w:w="150" w:type="dxa"/>
              <w:right w:w="150" w:type="dxa"/>
            </w:tcMar>
            <w:shd w:val="clear" w:color="auto" w:fill="F2F2F2"/>
          </w:tcPr>
          <w:p>
            <w:r>
              <w:t>Soil pH (pH units)</w:t>
            </w:r>
          </w:p>
        </w:tc>
        <w:tc>
          <w:tcPr>
            <w:tcW w:type="dxa" w:w="1872"/>
            <w:tcMar>
              <w:top w:w="100" w:type="dxa"/>
              <w:bottom w:w="100" w:type="dxa"/>
              <w:left w:w="150" w:type="dxa"/>
              <w:right w:w="150" w:type="dxa"/>
            </w:tcMar>
            <w:shd w:val="clear" w:color="auto" w:fill="F2F2F2"/>
          </w:tcPr>
          <w:p>
            <w:r>
              <w:t>6.2 pH</w:t>
            </w:r>
          </w:p>
        </w:tc>
        <w:tc>
          <w:tcPr>
            <w:tcW w:type="dxa" w:w="1872"/>
            <w:tcMar>
              <w:top w:w="100" w:type="dxa"/>
              <w:bottom w:w="100" w:type="dxa"/>
              <w:left w:w="150" w:type="dxa"/>
              <w:right w:w="150" w:type="dxa"/>
            </w:tcMar>
            <w:shd w:val="clear" w:color="auto" w:fill="F2F2F2"/>
          </w:tcPr>
          <w:p>
            <w:r>
              <w:t>6.1 pH</w:t>
            </w:r>
          </w:p>
        </w:tc>
        <w:tc>
          <w:tcPr>
            <w:tcW w:type="dxa" w:w="1872"/>
            <w:tcMar>
              <w:top w:w="100" w:type="dxa"/>
              <w:bottom w:w="100" w:type="dxa"/>
              <w:left w:w="150" w:type="dxa"/>
              <w:right w:w="150" w:type="dxa"/>
            </w:tcMar>
            <w:shd w:val="clear" w:color="auto" w:fill="F2F2F2"/>
          </w:tcPr>
          <w:p>
            <w:r>
              <w:t>+0.1 pH</w:t>
            </w:r>
          </w:p>
        </w:tc>
      </w:tr>
      <w:tr>
        <w:tc>
          <w:tcPr>
            <w:tcW w:type="dxa" w:w="1872"/>
            <w:tcMar>
              <w:top w:w="100" w:type="dxa"/>
              <w:bottom w:w="100" w:type="dxa"/>
              <w:left w:w="150" w:type="dxa"/>
              <w:right w:w="150" w:type="dxa"/>
            </w:tcMar>
          </w:tcPr>
          <w:p>
            <w:r/>
          </w:p>
        </w:tc>
        <w:tc>
          <w:tcPr>
            <w:tcW w:type="dxa" w:w="1872"/>
            <w:tcMar>
              <w:top w:w="100" w:type="dxa"/>
              <w:bottom w:w="100" w:type="dxa"/>
              <w:left w:w="150" w:type="dxa"/>
              <w:right w:w="150" w:type="dxa"/>
            </w:tcMar>
          </w:tcPr>
          <w:p>
            <w:r>
              <w:t>Leaf Vitality (1-5)</w:t>
            </w:r>
          </w:p>
        </w:tc>
        <w:tc>
          <w:tcPr>
            <w:tcW w:type="dxa" w:w="1872"/>
            <w:tcMar>
              <w:top w:w="100" w:type="dxa"/>
              <w:bottom w:w="100" w:type="dxa"/>
              <w:left w:w="150" w:type="dxa"/>
              <w:right w:w="150" w:type="dxa"/>
            </w:tcMar>
          </w:tcPr>
          <w:p>
            <w:r>
              <w:t>3.0 (Moderate)</w:t>
            </w:r>
          </w:p>
        </w:tc>
        <w:tc>
          <w:tcPr>
            <w:tcW w:type="dxa" w:w="1872"/>
            <w:tcMar>
              <w:top w:w="100" w:type="dxa"/>
              <w:bottom w:w="100" w:type="dxa"/>
              <w:left w:w="150" w:type="dxa"/>
              <w:right w:w="150" w:type="dxa"/>
            </w:tcMar>
          </w:tcPr>
          <w:p>
            <w:r>
              <w:t>3.5 (Good)</w:t>
            </w:r>
          </w:p>
        </w:tc>
        <w:tc>
          <w:tcPr>
            <w:tcW w:type="dxa" w:w="1872"/>
            <w:tcMar>
              <w:top w:w="100" w:type="dxa"/>
              <w:bottom w:w="100" w:type="dxa"/>
              <w:left w:w="150" w:type="dxa"/>
              <w:right w:w="150" w:type="dxa"/>
            </w:tcMar>
          </w:tcPr>
          <w:p>
            <w:r>
              <w:t>-0.5</w:t>
            </w:r>
          </w:p>
        </w:tc>
      </w:tr>
      <w:tr>
        <w:tc>
          <w:tcPr>
            <w:tcW w:type="dxa" w:w="1872"/>
            <w:tcMar>
              <w:top w:w="100" w:type="dxa"/>
              <w:bottom w:w="100" w:type="dxa"/>
              <w:left w:w="150" w:type="dxa"/>
              <w:right w:w="150" w:type="dxa"/>
            </w:tcMar>
            <w:shd w:val="clear" w:color="auto" w:fill="F2F2F2"/>
          </w:tcPr>
          <w:p>
            <w:r>
              <w:t>Week 2</w:t>
            </w:r>
          </w:p>
        </w:tc>
        <w:tc>
          <w:tcPr>
            <w:tcW w:type="dxa" w:w="1872"/>
            <w:tcMar>
              <w:top w:w="100" w:type="dxa"/>
              <w:bottom w:w="100" w:type="dxa"/>
              <w:left w:w="150" w:type="dxa"/>
              <w:right w:w="150" w:type="dxa"/>
            </w:tcMar>
            <w:shd w:val="clear" w:color="auto" w:fill="F2F2F2"/>
          </w:tcPr>
          <w:p>
            <w:r>
              <w:t>Plant Height (cm)</w:t>
            </w:r>
          </w:p>
        </w:tc>
        <w:tc>
          <w:tcPr>
            <w:tcW w:type="dxa" w:w="1872"/>
            <w:tcMar>
              <w:top w:w="100" w:type="dxa"/>
              <w:bottom w:w="100" w:type="dxa"/>
              <w:left w:w="150" w:type="dxa"/>
              <w:right w:w="150" w:type="dxa"/>
            </w:tcMar>
            <w:shd w:val="clear" w:color="auto" w:fill="F2F2F2"/>
          </w:tcPr>
          <w:p>
            <w:r>
              <w:t>18.2 cm</w:t>
            </w:r>
          </w:p>
        </w:tc>
        <w:tc>
          <w:tcPr>
            <w:tcW w:type="dxa" w:w="1872"/>
            <w:tcMar>
              <w:top w:w="100" w:type="dxa"/>
              <w:bottom w:w="100" w:type="dxa"/>
              <w:left w:w="150" w:type="dxa"/>
              <w:right w:w="150" w:type="dxa"/>
            </w:tcMar>
            <w:shd w:val="clear" w:color="auto" w:fill="F2F2F2"/>
          </w:tcPr>
          <w:p>
            <w:r>
              <w:t>19.1 cm</w:t>
            </w:r>
          </w:p>
        </w:tc>
        <w:tc>
          <w:tcPr>
            <w:tcW w:type="dxa" w:w="1872"/>
            <w:tcMar>
              <w:top w:w="100" w:type="dxa"/>
              <w:bottom w:w="100" w:type="dxa"/>
              <w:left w:w="150" w:type="dxa"/>
              <w:right w:w="150" w:type="dxa"/>
            </w:tcMar>
            <w:shd w:val="clear" w:color="auto" w:fill="F2F2F2"/>
          </w:tcPr>
          <w:p>
            <w:r>
              <w:t>-0.9 cm</w:t>
            </w:r>
          </w:p>
        </w:tc>
      </w:tr>
      <w:tr>
        <w:tc>
          <w:tcPr>
            <w:tcW w:type="dxa" w:w="1872"/>
            <w:tcMar>
              <w:top w:w="100" w:type="dxa"/>
              <w:bottom w:w="100" w:type="dxa"/>
              <w:left w:w="150" w:type="dxa"/>
              <w:right w:w="150" w:type="dxa"/>
            </w:tcMar>
          </w:tcPr>
          <w:p>
            <w:r/>
          </w:p>
        </w:tc>
        <w:tc>
          <w:tcPr>
            <w:tcW w:type="dxa" w:w="1872"/>
            <w:tcMar>
              <w:top w:w="100" w:type="dxa"/>
              <w:bottom w:w="100" w:type="dxa"/>
              <w:left w:w="150" w:type="dxa"/>
              <w:right w:w="150" w:type="dxa"/>
            </w:tcMar>
          </w:tcPr>
          <w:p>
            <w:r>
              <w:t>Soil pH (pH units)</w:t>
            </w:r>
          </w:p>
        </w:tc>
        <w:tc>
          <w:tcPr>
            <w:tcW w:type="dxa" w:w="1872"/>
            <w:tcMar>
              <w:top w:w="100" w:type="dxa"/>
              <w:bottom w:w="100" w:type="dxa"/>
              <w:left w:w="150" w:type="dxa"/>
              <w:right w:w="150" w:type="dxa"/>
            </w:tcMar>
          </w:tcPr>
          <w:p>
            <w:r>
              <w:t>6.5 pH</w:t>
            </w:r>
          </w:p>
        </w:tc>
        <w:tc>
          <w:tcPr>
            <w:tcW w:type="dxa" w:w="1872"/>
            <w:tcMar>
              <w:top w:w="100" w:type="dxa"/>
              <w:bottom w:w="100" w:type="dxa"/>
              <w:left w:w="150" w:type="dxa"/>
              <w:right w:w="150" w:type="dxa"/>
            </w:tcMar>
          </w:tcPr>
          <w:p>
            <w:r>
              <w:t>5.9 pH</w:t>
            </w:r>
          </w:p>
        </w:tc>
        <w:tc>
          <w:tcPr>
            <w:tcW w:type="dxa" w:w="1872"/>
            <w:tcMar>
              <w:top w:w="100" w:type="dxa"/>
              <w:bottom w:w="100" w:type="dxa"/>
              <w:left w:w="150" w:type="dxa"/>
              <w:right w:w="150" w:type="dxa"/>
            </w:tcMar>
          </w:tcPr>
          <w:p>
            <w:r>
              <w:t>+0.6 pH</w:t>
            </w:r>
          </w:p>
        </w:tc>
      </w:tr>
      <w:tr>
        <w:tc>
          <w:tcPr>
            <w:tcW w:type="dxa" w:w="1872"/>
            <w:tcMar>
              <w:top w:w="100" w:type="dxa"/>
              <w:bottom w:w="100" w:type="dxa"/>
              <w:left w:w="150" w:type="dxa"/>
              <w:right w:w="150" w:type="dxa"/>
            </w:tcMar>
            <w:shd w:val="clear" w:color="auto" w:fill="F2F2F2"/>
          </w:tcPr>
          <w:p>
            <w:r/>
          </w:p>
        </w:tc>
        <w:tc>
          <w:tcPr>
            <w:tcW w:type="dxa" w:w="1872"/>
            <w:tcMar>
              <w:top w:w="100" w:type="dxa"/>
              <w:bottom w:w="100" w:type="dxa"/>
              <w:left w:w="150" w:type="dxa"/>
              <w:right w:w="150" w:type="dxa"/>
            </w:tcMar>
            <w:shd w:val="clear" w:color="auto" w:fill="F2F2F2"/>
          </w:tcPr>
          <w:p>
            <w:r>
              <w:t>Leaf Vitality (1-5)</w:t>
            </w:r>
          </w:p>
        </w:tc>
        <w:tc>
          <w:tcPr>
            <w:tcW w:type="dxa" w:w="1872"/>
            <w:tcMar>
              <w:top w:w="100" w:type="dxa"/>
              <w:bottom w:w="100" w:type="dxa"/>
              <w:left w:w="150" w:type="dxa"/>
              <w:right w:w="150" w:type="dxa"/>
            </w:tcMar>
            <w:shd w:val="clear" w:color="auto" w:fill="F2F2F2"/>
          </w:tcPr>
          <w:p>
            <w:r>
              <w:t>4.0 (Good)</w:t>
            </w:r>
          </w:p>
        </w:tc>
        <w:tc>
          <w:tcPr>
            <w:tcW w:type="dxa" w:w="1872"/>
            <w:tcMar>
              <w:top w:w="100" w:type="dxa"/>
              <w:bottom w:w="100" w:type="dxa"/>
              <w:left w:w="150" w:type="dxa"/>
              <w:right w:w="150" w:type="dxa"/>
            </w:tcMar>
            <w:shd w:val="clear" w:color="auto" w:fill="F2F2F2"/>
          </w:tcPr>
          <w:p>
            <w:r>
              <w:t>4.0 (Good)</w:t>
            </w:r>
          </w:p>
        </w:tc>
        <w:tc>
          <w:tcPr>
            <w:tcW w:type="dxa" w:w="1872"/>
            <w:tcMar>
              <w:top w:w="100" w:type="dxa"/>
              <w:bottom w:w="100" w:type="dxa"/>
              <w:left w:w="150" w:type="dxa"/>
              <w:right w:w="150" w:type="dxa"/>
            </w:tcMar>
            <w:shd w:val="clear" w:color="auto" w:fill="F2F2F2"/>
          </w:tcPr>
          <w:p>
            <w:r>
              <w:t>0.0</w:t>
            </w:r>
          </w:p>
        </w:tc>
      </w:tr>
      <w:tr>
        <w:tc>
          <w:tcPr>
            <w:tcW w:type="dxa" w:w="1872"/>
            <w:tcMar>
              <w:top w:w="100" w:type="dxa"/>
              <w:bottom w:w="100" w:type="dxa"/>
              <w:left w:w="150" w:type="dxa"/>
              <w:right w:w="150" w:type="dxa"/>
            </w:tcMar>
          </w:tcPr>
          <w:p>
            <w:r>
              <w:t>Week 3</w:t>
            </w:r>
          </w:p>
        </w:tc>
        <w:tc>
          <w:tcPr>
            <w:tcW w:type="dxa" w:w="1872"/>
            <w:tcMar>
              <w:top w:w="100" w:type="dxa"/>
              <w:bottom w:w="100" w:type="dxa"/>
              <w:left w:w="150" w:type="dxa"/>
              <w:right w:w="150" w:type="dxa"/>
            </w:tcMar>
          </w:tcPr>
          <w:p>
            <w:r>
              <w:t>Plant Height (cm)</w:t>
            </w:r>
          </w:p>
        </w:tc>
        <w:tc>
          <w:tcPr>
            <w:tcW w:type="dxa" w:w="1872"/>
            <w:tcMar>
              <w:top w:w="100" w:type="dxa"/>
              <w:bottom w:w="100" w:type="dxa"/>
              <w:left w:w="150" w:type="dxa"/>
              <w:right w:w="150" w:type="dxa"/>
            </w:tcMar>
          </w:tcPr>
          <w:p>
            <w:r>
              <w:t>26.8 cm</w:t>
            </w:r>
          </w:p>
        </w:tc>
        <w:tc>
          <w:tcPr>
            <w:tcW w:type="dxa" w:w="1872"/>
            <w:tcMar>
              <w:top w:w="100" w:type="dxa"/>
              <w:bottom w:w="100" w:type="dxa"/>
              <w:left w:w="150" w:type="dxa"/>
              <w:right w:w="150" w:type="dxa"/>
            </w:tcMar>
          </w:tcPr>
          <w:p>
            <w:r>
              <w:t>26.2 cm</w:t>
            </w:r>
          </w:p>
        </w:tc>
        <w:tc>
          <w:tcPr>
            <w:tcW w:type="dxa" w:w="1872"/>
            <w:tcMar>
              <w:top w:w="100" w:type="dxa"/>
              <w:bottom w:w="100" w:type="dxa"/>
              <w:left w:w="150" w:type="dxa"/>
              <w:right w:w="150" w:type="dxa"/>
            </w:tcMar>
          </w:tcPr>
          <w:p>
            <w:r>
              <w:t>+0.6 cm</w:t>
            </w:r>
          </w:p>
        </w:tc>
      </w:tr>
      <w:tr>
        <w:tc>
          <w:tcPr>
            <w:tcW w:type="dxa" w:w="1872"/>
            <w:tcMar>
              <w:top w:w="100" w:type="dxa"/>
              <w:bottom w:w="100" w:type="dxa"/>
              <w:left w:w="150" w:type="dxa"/>
              <w:right w:w="150" w:type="dxa"/>
            </w:tcMar>
            <w:shd w:val="clear" w:color="auto" w:fill="F2F2F2"/>
          </w:tcPr>
          <w:p>
            <w:r/>
          </w:p>
        </w:tc>
        <w:tc>
          <w:tcPr>
            <w:tcW w:type="dxa" w:w="1872"/>
            <w:tcMar>
              <w:top w:w="100" w:type="dxa"/>
              <w:bottom w:w="100" w:type="dxa"/>
              <w:left w:w="150" w:type="dxa"/>
              <w:right w:w="150" w:type="dxa"/>
            </w:tcMar>
            <w:shd w:val="clear" w:color="auto" w:fill="F2F2F2"/>
          </w:tcPr>
          <w:p>
            <w:r>
              <w:t>Soil pH (pH units)</w:t>
            </w:r>
          </w:p>
        </w:tc>
        <w:tc>
          <w:tcPr>
            <w:tcW w:type="dxa" w:w="1872"/>
            <w:tcMar>
              <w:top w:w="100" w:type="dxa"/>
              <w:bottom w:w="100" w:type="dxa"/>
              <w:left w:w="150" w:type="dxa"/>
              <w:right w:w="150" w:type="dxa"/>
            </w:tcMar>
            <w:shd w:val="clear" w:color="auto" w:fill="F2F2F2"/>
          </w:tcPr>
          <w:p>
            <w:r>
              <w:t>6.7 pH</w:t>
            </w:r>
          </w:p>
        </w:tc>
        <w:tc>
          <w:tcPr>
            <w:tcW w:type="dxa" w:w="1872"/>
            <w:tcMar>
              <w:top w:w="100" w:type="dxa"/>
              <w:bottom w:w="100" w:type="dxa"/>
              <w:left w:w="150" w:type="dxa"/>
              <w:right w:w="150" w:type="dxa"/>
            </w:tcMar>
            <w:shd w:val="clear" w:color="auto" w:fill="F2F2F2"/>
          </w:tcPr>
          <w:p>
            <w:r>
              <w:t>5.7 pH</w:t>
            </w:r>
          </w:p>
        </w:tc>
        <w:tc>
          <w:tcPr>
            <w:tcW w:type="dxa" w:w="1872"/>
            <w:tcMar>
              <w:top w:w="100" w:type="dxa"/>
              <w:bottom w:w="100" w:type="dxa"/>
              <w:left w:w="150" w:type="dxa"/>
              <w:right w:w="150" w:type="dxa"/>
            </w:tcMar>
            <w:shd w:val="clear" w:color="auto" w:fill="F2F2F2"/>
          </w:tcPr>
          <w:p>
            <w:r>
              <w:t>+1.0 pH</w:t>
            </w:r>
          </w:p>
        </w:tc>
      </w:tr>
      <w:tr>
        <w:tc>
          <w:tcPr>
            <w:tcW w:type="dxa" w:w="1872"/>
            <w:tcMar>
              <w:top w:w="100" w:type="dxa"/>
              <w:bottom w:w="100" w:type="dxa"/>
              <w:left w:w="150" w:type="dxa"/>
              <w:right w:w="150" w:type="dxa"/>
            </w:tcMar>
          </w:tcPr>
          <w:p>
            <w:r/>
          </w:p>
        </w:tc>
        <w:tc>
          <w:tcPr>
            <w:tcW w:type="dxa" w:w="1872"/>
            <w:tcMar>
              <w:top w:w="100" w:type="dxa"/>
              <w:bottom w:w="100" w:type="dxa"/>
              <w:left w:w="150" w:type="dxa"/>
              <w:right w:w="150" w:type="dxa"/>
            </w:tcMar>
          </w:tcPr>
          <w:p>
            <w:r>
              <w:t>Leaf Vitality (1-5)</w:t>
            </w:r>
          </w:p>
        </w:tc>
        <w:tc>
          <w:tcPr>
            <w:tcW w:type="dxa" w:w="1872"/>
            <w:tcMar>
              <w:top w:w="100" w:type="dxa"/>
              <w:bottom w:w="100" w:type="dxa"/>
              <w:left w:w="150" w:type="dxa"/>
              <w:right w:w="150" w:type="dxa"/>
            </w:tcMar>
          </w:tcPr>
          <w:p>
            <w:r>
              <w:t>4.8 (Excellent)</w:t>
            </w:r>
          </w:p>
        </w:tc>
        <w:tc>
          <w:tcPr>
            <w:tcW w:type="dxa" w:w="1872"/>
            <w:tcMar>
              <w:top w:w="100" w:type="dxa"/>
              <w:bottom w:w="100" w:type="dxa"/>
              <w:left w:w="150" w:type="dxa"/>
              <w:right w:w="150" w:type="dxa"/>
            </w:tcMar>
          </w:tcPr>
          <w:p>
            <w:r>
              <w:t>4.2 (Good)</w:t>
            </w:r>
          </w:p>
        </w:tc>
        <w:tc>
          <w:tcPr>
            <w:tcW w:type="dxa" w:w="1872"/>
            <w:tcMar>
              <w:top w:w="100" w:type="dxa"/>
              <w:bottom w:w="100" w:type="dxa"/>
              <w:left w:w="150" w:type="dxa"/>
              <w:right w:w="150" w:type="dxa"/>
            </w:tcMar>
          </w:tcPr>
          <w:p>
            <w:r>
              <w:t>+0.6</w:t>
            </w:r>
          </w:p>
        </w:tc>
      </w:tr>
      <w:tr>
        <w:tc>
          <w:tcPr>
            <w:tcW w:type="dxa" w:w="1872"/>
            <w:tcMar>
              <w:top w:w="100" w:type="dxa"/>
              <w:bottom w:w="100" w:type="dxa"/>
              <w:left w:w="150" w:type="dxa"/>
              <w:right w:w="150" w:type="dxa"/>
            </w:tcMar>
            <w:shd w:val="clear" w:color="auto" w:fill="F2F2F2"/>
          </w:tcPr>
          <w:p>
            <w:r>
              <w:t>Week 4</w:t>
            </w:r>
          </w:p>
        </w:tc>
        <w:tc>
          <w:tcPr>
            <w:tcW w:type="dxa" w:w="1872"/>
            <w:tcMar>
              <w:top w:w="100" w:type="dxa"/>
              <w:bottom w:w="100" w:type="dxa"/>
              <w:left w:w="150" w:type="dxa"/>
              <w:right w:w="150" w:type="dxa"/>
            </w:tcMar>
            <w:shd w:val="clear" w:color="auto" w:fill="F2F2F2"/>
          </w:tcPr>
          <w:p>
            <w:r>
              <w:t>Plant Height (cm)</w:t>
            </w:r>
          </w:p>
        </w:tc>
        <w:tc>
          <w:tcPr>
            <w:tcW w:type="dxa" w:w="1872"/>
            <w:tcMar>
              <w:top w:w="100" w:type="dxa"/>
              <w:bottom w:w="100" w:type="dxa"/>
              <w:left w:w="150" w:type="dxa"/>
              <w:right w:w="150" w:type="dxa"/>
            </w:tcMar>
            <w:shd w:val="clear" w:color="auto" w:fill="F2F2F2"/>
          </w:tcPr>
          <w:p>
            <w:r>
              <w:t>35.4 cm</w:t>
            </w:r>
          </w:p>
        </w:tc>
        <w:tc>
          <w:tcPr>
            <w:tcW w:type="dxa" w:w="1872"/>
            <w:tcMar>
              <w:top w:w="100" w:type="dxa"/>
              <w:bottom w:w="100" w:type="dxa"/>
              <w:left w:w="150" w:type="dxa"/>
              <w:right w:w="150" w:type="dxa"/>
            </w:tcMar>
            <w:shd w:val="clear" w:color="auto" w:fill="F2F2F2"/>
          </w:tcPr>
          <w:p>
            <w:r>
              <w:t>33.8 cm</w:t>
            </w:r>
          </w:p>
        </w:tc>
        <w:tc>
          <w:tcPr>
            <w:tcW w:type="dxa" w:w="1872"/>
            <w:tcMar>
              <w:top w:w="100" w:type="dxa"/>
              <w:bottom w:w="100" w:type="dxa"/>
              <w:left w:w="150" w:type="dxa"/>
              <w:right w:w="150" w:type="dxa"/>
            </w:tcMar>
            <w:shd w:val="clear" w:color="auto" w:fill="F2F2F2"/>
          </w:tcPr>
          <w:p>
            <w:r>
              <w:t>+1.6 cm (+4.7%)</w:t>
            </w:r>
          </w:p>
        </w:tc>
      </w:tr>
      <w:tr>
        <w:tc>
          <w:tcPr>
            <w:tcW w:type="dxa" w:w="1872"/>
            <w:tcMar>
              <w:top w:w="100" w:type="dxa"/>
              <w:bottom w:w="100" w:type="dxa"/>
              <w:left w:w="150" w:type="dxa"/>
              <w:right w:w="150" w:type="dxa"/>
            </w:tcMar>
          </w:tcPr>
          <w:p>
            <w:r/>
          </w:p>
        </w:tc>
        <w:tc>
          <w:tcPr>
            <w:tcW w:type="dxa" w:w="1872"/>
            <w:tcMar>
              <w:top w:w="100" w:type="dxa"/>
              <w:bottom w:w="100" w:type="dxa"/>
              <w:left w:w="150" w:type="dxa"/>
              <w:right w:w="150" w:type="dxa"/>
            </w:tcMar>
          </w:tcPr>
          <w:p>
            <w:r>
              <w:t>Soil pH (pH units)</w:t>
            </w:r>
          </w:p>
        </w:tc>
        <w:tc>
          <w:tcPr>
            <w:tcW w:type="dxa" w:w="1872"/>
            <w:tcMar>
              <w:top w:w="100" w:type="dxa"/>
              <w:bottom w:w="100" w:type="dxa"/>
              <w:left w:w="150" w:type="dxa"/>
              <w:right w:w="150" w:type="dxa"/>
            </w:tcMar>
          </w:tcPr>
          <w:p>
            <w:r>
              <w:t>6.8 pH</w:t>
            </w:r>
          </w:p>
        </w:tc>
        <w:tc>
          <w:tcPr>
            <w:tcW w:type="dxa" w:w="1872"/>
            <w:tcMar>
              <w:top w:w="100" w:type="dxa"/>
              <w:bottom w:w="100" w:type="dxa"/>
              <w:left w:w="150" w:type="dxa"/>
              <w:right w:w="150" w:type="dxa"/>
            </w:tcMar>
          </w:tcPr>
          <w:p>
            <w:r>
              <w:t>5.5 pH</w:t>
            </w:r>
          </w:p>
        </w:tc>
        <w:tc>
          <w:tcPr>
            <w:tcW w:type="dxa" w:w="1872"/>
            <w:tcMar>
              <w:top w:w="100" w:type="dxa"/>
              <w:bottom w:w="100" w:type="dxa"/>
              <w:left w:w="150" w:type="dxa"/>
              <w:right w:w="150" w:type="dxa"/>
            </w:tcMar>
          </w:tcPr>
          <w:p>
            <w:r>
              <w:t>+1.3 pH</w:t>
            </w:r>
          </w:p>
        </w:tc>
      </w:tr>
      <w:tr>
        <w:tc>
          <w:tcPr>
            <w:tcW w:type="dxa" w:w="1872"/>
            <w:tcMar>
              <w:top w:w="100" w:type="dxa"/>
              <w:bottom w:w="100" w:type="dxa"/>
              <w:left w:w="150" w:type="dxa"/>
              <w:right w:w="150" w:type="dxa"/>
            </w:tcMar>
            <w:shd w:val="clear" w:color="auto" w:fill="F2F2F2"/>
          </w:tcPr>
          <w:p>
            <w:r/>
          </w:p>
        </w:tc>
        <w:tc>
          <w:tcPr>
            <w:tcW w:type="dxa" w:w="1872"/>
            <w:tcMar>
              <w:top w:w="100" w:type="dxa"/>
              <w:bottom w:w="100" w:type="dxa"/>
              <w:left w:w="150" w:type="dxa"/>
              <w:right w:w="150" w:type="dxa"/>
            </w:tcMar>
            <w:shd w:val="clear" w:color="auto" w:fill="F2F2F2"/>
          </w:tcPr>
          <w:p>
            <w:r>
              <w:t>Leaf Vitality (1-5)</w:t>
            </w:r>
          </w:p>
        </w:tc>
        <w:tc>
          <w:tcPr>
            <w:tcW w:type="dxa" w:w="1872"/>
            <w:tcMar>
              <w:top w:w="100" w:type="dxa"/>
              <w:bottom w:w="100" w:type="dxa"/>
              <w:left w:w="150" w:type="dxa"/>
              <w:right w:w="150" w:type="dxa"/>
            </w:tcMar>
            <w:shd w:val="clear" w:color="auto" w:fill="F2F2F2"/>
          </w:tcPr>
          <w:p>
            <w:r>
              <w:t>5.0 (Excellent)</w:t>
            </w:r>
          </w:p>
        </w:tc>
        <w:tc>
          <w:tcPr>
            <w:tcW w:type="dxa" w:w="1872"/>
            <w:tcMar>
              <w:top w:w="100" w:type="dxa"/>
              <w:bottom w:w="100" w:type="dxa"/>
              <w:left w:w="150" w:type="dxa"/>
              <w:right w:w="150" w:type="dxa"/>
            </w:tcMar>
            <w:shd w:val="clear" w:color="auto" w:fill="F2F2F2"/>
          </w:tcPr>
          <w:p>
            <w:r>
              <w:t>4.0 (Good)</w:t>
            </w:r>
          </w:p>
        </w:tc>
        <w:tc>
          <w:tcPr>
            <w:tcW w:type="dxa" w:w="1872"/>
            <w:tcMar>
              <w:top w:w="100" w:type="dxa"/>
              <w:bottom w:w="100" w:type="dxa"/>
              <w:left w:w="150" w:type="dxa"/>
              <w:right w:w="150" w:type="dxa"/>
            </w:tcMar>
            <w:shd w:val="clear" w:color="auto" w:fill="F2F2F2"/>
          </w:tcPr>
          <w:p>
            <w:r>
              <w:t>+1.0</w:t>
            </w:r>
          </w:p>
        </w:tc>
      </w:tr>
    </w:tbl>
    <w:p>
      <w:pPr>
        <w:keepNext/>
        <w:spacing w:before="280" w:after="120"/>
      </w:pPr>
      <w:r>
        <w:rPr>
          <w:b/>
          <w:color w:val="2E75B6"/>
          <w:sz w:val="28"/>
        </w:rPr>
        <w:t>4.10 Testing Reports</w:t>
      </w:r>
    </w:p>
    <w:p>
      <w:pPr>
        <w:spacing w:after="120" w:line="276" w:lineRule="auto"/>
      </w:pPr>
      <w:r>
        <w:t>Automated PHPUnit test suite: 28 passing tests (74 assertions), 100% Pass rate.</w:t>
      </w:r>
    </w:p>
    <w:p>
      <w:pPr>
        <w:keepNext/>
        <w:spacing w:before="200" w:after="80"/>
      </w:pPr>
      <w:r>
        <w:rPr>
          <w:b/>
          <w:color w:val="262626"/>
          <w:sz w:val="24"/>
        </w:rPr>
        <w:t>Table 5: Automated Test Output Summary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E79"/>
            <w:tcMar>
              <w:top w:w="100" w:type="dxa"/>
              <w:bottom w:w="100" w:type="dxa"/>
              <w:left w:w="150" w:type="dxa"/>
              <w:right w:w="150" w:type="dxa"/>
            </w:tcMar>
          </w:tcPr>
          <w:p>
            <w:r>
              <w:t>Test Suite File</w:t>
            </w:r>
          </w:p>
        </w:tc>
        <w:tc>
          <w:tcPr>
            <w:tcW w:type="dxa" w:w="2340"/>
            <w:shd w:val="clear" w:color="auto" w:fill="1F4E79"/>
            <w:tcMar>
              <w:top w:w="100" w:type="dxa"/>
              <w:bottom w:w="100" w:type="dxa"/>
              <w:left w:w="150" w:type="dxa"/>
              <w:right w:w="150" w:type="dxa"/>
            </w:tcMar>
          </w:tcPr>
          <w:p>
            <w:r>
              <w:t>Focus Area</w:t>
            </w:r>
          </w:p>
        </w:tc>
        <w:tc>
          <w:tcPr>
            <w:tcW w:type="dxa" w:w="2340"/>
            <w:shd w:val="clear" w:color="auto" w:fill="1F4E79"/>
            <w:tcMar>
              <w:top w:w="100" w:type="dxa"/>
              <w:bottom w:w="100" w:type="dxa"/>
              <w:left w:w="150" w:type="dxa"/>
              <w:right w:w="150" w:type="dxa"/>
            </w:tcMar>
          </w:tcPr>
          <w:p>
            <w:r>
              <w:t>Assertions</w:t>
            </w:r>
          </w:p>
        </w:tc>
        <w:tc>
          <w:tcPr>
            <w:tcW w:type="dxa" w:w="2340"/>
            <w:shd w:val="clear" w:color="auto" w:fill="1F4E79"/>
            <w:tcMar>
              <w:top w:w="100" w:type="dxa"/>
              <w:bottom w:w="100" w:type="dxa"/>
              <w:left w:w="150" w:type="dxa"/>
              <w:right w:w="150" w:type="dxa"/>
            </w:tcMar>
          </w:tcPr>
          <w:p>
            <w:r>
              <w:t>Result</w:t>
            </w:r>
          </w:p>
        </w:tc>
      </w:tr>
      <w:tr>
        <w:tc>
          <w:tcPr>
            <w:tcW w:type="dxa" w:w="2340"/>
            <w:tcMar>
              <w:top w:w="100" w:type="dxa"/>
              <w:bottom w:w="100" w:type="dxa"/>
              <w:left w:w="150" w:type="dxa"/>
              <w:right w:w="150" w:type="dxa"/>
            </w:tcMar>
          </w:tcPr>
          <w:p>
            <w:r>
              <w:t>AuthenticationTest.php</w:t>
            </w:r>
          </w:p>
        </w:tc>
        <w:tc>
          <w:tcPr>
            <w:tcW w:type="dxa" w:w="2340"/>
            <w:tcMar>
              <w:top w:w="100" w:type="dxa"/>
              <w:bottom w:w="100" w:type="dxa"/>
              <w:left w:w="150" w:type="dxa"/>
              <w:right w:w="150" w:type="dxa"/>
            </w:tcMar>
          </w:tcPr>
          <w:p>
            <w:r>
              <w:t>Login, Logout, Middleware</w:t>
            </w:r>
          </w:p>
        </w:tc>
        <w:tc>
          <w:tcPr>
            <w:tcW w:type="dxa" w:w="2340"/>
            <w:tcMar>
              <w:top w:w="100" w:type="dxa"/>
              <w:bottom w:w="100" w:type="dxa"/>
              <w:left w:w="150" w:type="dxa"/>
              <w:right w:w="150" w:type="dxa"/>
            </w:tcMar>
          </w:tcPr>
          <w:p>
            <w:r>
              <w:t>12</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shd w:val="clear" w:color="auto" w:fill="F2F2F2"/>
          </w:tcPr>
          <w:p>
            <w:r>
              <w:t>RecommendationEngineTest.php</w:t>
            </w:r>
          </w:p>
        </w:tc>
        <w:tc>
          <w:tcPr>
            <w:tcW w:type="dxa" w:w="2340"/>
            <w:tcMar>
              <w:top w:w="100" w:type="dxa"/>
              <w:bottom w:w="100" w:type="dxa"/>
              <w:left w:w="150" w:type="dxa"/>
              <w:right w:w="150" w:type="dxa"/>
            </w:tcMar>
            <w:shd w:val="clear" w:color="auto" w:fill="F2F2F2"/>
          </w:tcPr>
          <w:p>
            <w:r>
              <w:t>Stock Rule Matching</w:t>
            </w:r>
          </w:p>
        </w:tc>
        <w:tc>
          <w:tcPr>
            <w:tcW w:type="dxa" w:w="2340"/>
            <w:tcMar>
              <w:top w:w="100" w:type="dxa"/>
              <w:bottom w:w="100" w:type="dxa"/>
              <w:left w:w="150" w:type="dxa"/>
              <w:right w:w="150" w:type="dxa"/>
            </w:tcMar>
            <w:shd w:val="clear" w:color="auto" w:fill="F2F2F2"/>
          </w:tcPr>
          <w:p>
            <w:r>
              <w:t>8</w:t>
            </w:r>
          </w:p>
        </w:tc>
        <w:tc>
          <w:tcPr>
            <w:tcW w:type="dxa" w:w="2340"/>
            <w:tcMar>
              <w:top w:w="100" w:type="dxa"/>
              <w:bottom w:w="100" w:type="dxa"/>
              <w:left w:w="150" w:type="dxa"/>
              <w:right w:w="150" w:type="dxa"/>
            </w:tcMar>
            <w:shd w:val="clear" w:color="auto" w:fill="F2F2F2"/>
          </w:tcPr>
          <w:p>
            <w:r>
              <w:t>PASS</w:t>
            </w:r>
          </w:p>
        </w:tc>
      </w:tr>
      <w:tr>
        <w:tc>
          <w:tcPr>
            <w:tcW w:type="dxa" w:w="2340"/>
            <w:tcMar>
              <w:top w:w="100" w:type="dxa"/>
              <w:bottom w:w="100" w:type="dxa"/>
              <w:left w:w="150" w:type="dxa"/>
              <w:right w:w="150" w:type="dxa"/>
            </w:tcMar>
          </w:tcPr>
          <w:p>
            <w:r>
              <w:t>FertilizerBatchTest.php</w:t>
            </w:r>
          </w:p>
        </w:tc>
        <w:tc>
          <w:tcPr>
            <w:tcW w:type="dxa" w:w="2340"/>
            <w:tcMar>
              <w:top w:w="100" w:type="dxa"/>
              <w:bottom w:w="100" w:type="dxa"/>
              <w:left w:w="150" w:type="dxa"/>
              <w:right w:w="150" w:type="dxa"/>
            </w:tcMar>
          </w:tcPr>
          <w:p>
            <w:r>
              <w:t>Stock Deduction</w:t>
            </w:r>
          </w:p>
        </w:tc>
        <w:tc>
          <w:tcPr>
            <w:tcW w:type="dxa" w:w="2340"/>
            <w:tcMar>
              <w:top w:w="100" w:type="dxa"/>
              <w:bottom w:w="100" w:type="dxa"/>
              <w:left w:w="150" w:type="dxa"/>
              <w:right w:w="150" w:type="dxa"/>
            </w:tcMar>
          </w:tcPr>
          <w:p>
            <w:r>
              <w:t>14</w:t>
            </w:r>
          </w:p>
        </w:tc>
        <w:tc>
          <w:tcPr>
            <w:tcW w:type="dxa" w:w="2340"/>
            <w:tcMar>
              <w:top w:w="100" w:type="dxa"/>
              <w:bottom w:w="100" w:type="dxa"/>
              <w:left w:w="150" w:type="dxa"/>
              <w:right w:w="150" w:type="dxa"/>
            </w:tcMar>
          </w:tcPr>
          <w:p>
            <w:r>
              <w:t>PASS</w:t>
            </w:r>
          </w:p>
        </w:tc>
      </w:tr>
      <w:tr>
        <w:tc>
          <w:tcPr>
            <w:tcW w:type="dxa" w:w="2340"/>
            <w:tcMar>
              <w:top w:w="100" w:type="dxa"/>
              <w:bottom w:w="100" w:type="dxa"/>
              <w:left w:w="150" w:type="dxa"/>
              <w:right w:w="150" w:type="dxa"/>
            </w:tcMar>
            <w:shd w:val="clear" w:color="auto" w:fill="F2F2F2"/>
          </w:tcPr>
          <w:p>
            <w:r>
              <w:t>PlantExperimentTest.php</w:t>
            </w:r>
          </w:p>
        </w:tc>
        <w:tc>
          <w:tcPr>
            <w:tcW w:type="dxa" w:w="2340"/>
            <w:tcMar>
              <w:top w:w="100" w:type="dxa"/>
              <w:bottom w:w="100" w:type="dxa"/>
              <w:left w:w="150" w:type="dxa"/>
              <w:right w:w="150" w:type="dxa"/>
            </w:tcMar>
            <w:shd w:val="clear" w:color="auto" w:fill="F2F2F2"/>
          </w:tcPr>
          <w:p>
            <w:r>
              <w:t>Growth Metrics Store</w:t>
            </w:r>
          </w:p>
        </w:tc>
        <w:tc>
          <w:tcPr>
            <w:tcW w:type="dxa" w:w="2340"/>
            <w:tcMar>
              <w:top w:w="100" w:type="dxa"/>
              <w:bottom w:w="100" w:type="dxa"/>
              <w:left w:w="150" w:type="dxa"/>
              <w:right w:w="150" w:type="dxa"/>
            </w:tcMar>
            <w:shd w:val="clear" w:color="auto" w:fill="F2F2F2"/>
          </w:tcPr>
          <w:p>
            <w:r>
              <w:t>10</w:t>
            </w:r>
          </w:p>
        </w:tc>
        <w:tc>
          <w:tcPr>
            <w:tcW w:type="dxa" w:w="2340"/>
            <w:tcMar>
              <w:top w:w="100" w:type="dxa"/>
              <w:bottom w:w="100" w:type="dxa"/>
              <w:left w:w="150" w:type="dxa"/>
              <w:right w:w="150" w:type="dxa"/>
            </w:tcMar>
            <w:shd w:val="clear" w:color="auto" w:fill="F2F2F2"/>
          </w:tcPr>
          <w:p>
            <w:r>
              <w:t>PASS</w:t>
            </w:r>
          </w:p>
        </w:tc>
      </w:tr>
      <w:tr>
        <w:tc>
          <w:tcPr>
            <w:tcW w:type="dxa" w:w="2340"/>
            <w:tcMar>
              <w:top w:w="100" w:type="dxa"/>
              <w:bottom w:w="100" w:type="dxa"/>
              <w:left w:w="150" w:type="dxa"/>
              <w:right w:w="150" w:type="dxa"/>
            </w:tcMar>
          </w:tcPr>
          <w:p>
            <w:r>
              <w:t>ProfileTest.php</w:t>
            </w:r>
          </w:p>
        </w:tc>
        <w:tc>
          <w:tcPr>
            <w:tcW w:type="dxa" w:w="2340"/>
            <w:tcMar>
              <w:top w:w="100" w:type="dxa"/>
              <w:bottom w:w="100" w:type="dxa"/>
              <w:left w:w="150" w:type="dxa"/>
              <w:right w:w="150" w:type="dxa"/>
            </w:tcMar>
          </w:tcPr>
          <w:p>
            <w:r>
              <w:t>Profile &amp; Security</w:t>
            </w:r>
          </w:p>
        </w:tc>
        <w:tc>
          <w:tcPr>
            <w:tcW w:type="dxa" w:w="2340"/>
            <w:tcMar>
              <w:top w:w="100" w:type="dxa"/>
              <w:bottom w:w="100" w:type="dxa"/>
              <w:left w:w="150" w:type="dxa"/>
              <w:right w:w="150" w:type="dxa"/>
            </w:tcMar>
          </w:tcPr>
          <w:p>
            <w:r>
              <w:t>18</w:t>
            </w:r>
          </w:p>
        </w:tc>
        <w:tc>
          <w:tcPr>
            <w:tcW w:type="dxa" w:w="2340"/>
            <w:tcMar>
              <w:top w:w="100" w:type="dxa"/>
              <w:bottom w:w="100" w:type="dxa"/>
              <w:left w:w="150" w:type="dxa"/>
              <w:right w:w="150" w:type="dxa"/>
            </w:tcMar>
          </w:tcPr>
          <w:p>
            <w:r>
              <w:t>PASS</w:t>
            </w:r>
          </w:p>
        </w:tc>
      </w:tr>
    </w:tbl>
    <w:p>
      <w:r>
        <w:br w:type="page"/>
      </w:r>
    </w:p>
    <w:p>
      <w:pPr>
        <w:keepNext/>
        <w:spacing w:before="360" w:after="160"/>
      </w:pPr>
      <w:r>
        <w:rPr>
          <w:b/>
          <w:color w:val="1F4E79"/>
          <w:sz w:val="32"/>
        </w:rPr>
        <w:t>CHAPTER FIVE: CONCLUSIONS AND RECOMMENDATIONS</w:t>
      </w:r>
    </w:p>
    <w:p>
      <w:pPr>
        <w:keepNext/>
        <w:spacing w:before="280" w:after="120"/>
      </w:pPr>
      <w:r>
        <w:rPr>
          <w:b/>
          <w:color w:val="2E75B6"/>
          <w:sz w:val="28"/>
        </w:rPr>
        <w:t>5.1 Conclusion</w:t>
      </w:r>
    </w:p>
    <w:p>
      <w:pPr>
        <w:spacing w:after="120" w:line="276" w:lineRule="auto"/>
      </w:pPr>
      <w:r>
        <w:t>EcoFert successfully achieved all specific objectives: (1) Deterministic rule-based recommendation matching, (2) 4-week plant growth monitoring showing organic liquid brew height of 35.4 cm vs 33.8 cm commercial fertilizer with optimal 6.8 pH buffering, and (3) Grounded AI extension layer.</w:t>
      </w:r>
    </w:p>
    <w:p>
      <w:pPr>
        <w:keepNext/>
        <w:spacing w:before="280" w:after="120"/>
      </w:pPr>
      <w:r>
        <w:rPr>
          <w:b/>
          <w:color w:val="2E75B6"/>
          <w:sz w:val="28"/>
        </w:rPr>
        <w:t>5.2 Recommendations</w:t>
      </w:r>
    </w:p>
    <w:p>
      <w:pPr>
        <w:spacing w:after="120" w:line="276" w:lineRule="auto"/>
      </w:pPr>
      <w:r>
        <w:t>1. For Households: Sort kitchen waste and follow exact fermentation countdowns.</w:t>
        <w:br/>
        <w:t>2. For Extension Officers: Expand recipe repository and integrate EcoFert into Umuganda.</w:t>
        <w:br/>
        <w:t>3. For Policymakers: Scale digital waste valorisation to rural districts across Rwanda.</w:t>
      </w:r>
    </w:p>
    <w:p>
      <w:pPr>
        <w:keepNext/>
        <w:spacing w:before="280" w:after="120"/>
      </w:pPr>
      <w:r>
        <w:rPr>
          <w:b/>
          <w:color w:val="2E75B6"/>
          <w:sz w:val="28"/>
        </w:rPr>
        <w:t>5.3 Area(s) for Further Research</w:t>
      </w:r>
    </w:p>
    <w:p>
      <w:pPr>
        <w:spacing w:after="120" w:line="276" w:lineRule="auto"/>
      </w:pPr>
      <w:r>
        <w:t>1. Multi-season crop trials.</w:t>
        <w:br/>
        <w:t>2. IoT soil moisture and pH sensor integration.</w:t>
        <w:br/>
        <w:t>3. Laboratory spectrometer chemical composition assays.</w:t>
      </w:r>
    </w:p>
    <w:p>
      <w:pPr>
        <w:keepNext/>
        <w:spacing w:before="360" w:after="160"/>
      </w:pPr>
      <w:r>
        <w:rPr>
          <w:b/>
          <w:color w:val="1F4E79"/>
          <w:sz w:val="32"/>
        </w:rPr>
        <w:t>REFERENCES</w:t>
      </w:r>
    </w:p>
    <w:p>
      <w:pPr>
        <w:spacing w:after="120" w:line="276" w:lineRule="auto"/>
      </w:pPr>
      <w:r>
        <w:t>Almaramah, A., Al-Otaibi, M., &amp; Al-Zahrani, S. (2024). Comparative evaluation of food waste compost, vermicompost, and chemical fertilizer on crop yield. Journal of Cleaner Production, 432, 139820.</w:t>
      </w:r>
    </w:p>
    <w:p>
      <w:pPr>
        <w:spacing w:after="120" w:line="276" w:lineRule="auto"/>
      </w:pPr>
      <w:r>
        <w:t>Food and Agriculture Organization (FAO). (2019). The State of Food and Agriculture 2019. Rome, Italy.</w:t>
      </w:r>
    </w:p>
    <w:p>
      <w:pPr>
        <w:spacing w:after="120" w:line="276" w:lineRule="auto"/>
      </w:pPr>
      <w:r>
        <w:t>Hevner, A. R., et al. (2024). Design Science in Information Systems Research. MIS Quarterly, 28(1), 75-105.</w:t>
      </w:r>
    </w:p>
    <w:p>
      <w:pPr>
        <w:spacing w:after="120" w:line="276" w:lineRule="auto"/>
      </w:pPr>
      <w:r>
        <w:t>Israel, G. D. (2022). Determining sample size (PEOD6). UF/IFAS Extension, University of Florida.</w:t>
      </w:r>
    </w:p>
    <w:p>
      <w:pPr>
        <w:spacing w:after="120" w:line="276" w:lineRule="auto"/>
      </w:pPr>
      <w:r>
        <w:t>Jagtap, S., et al. (2025). Smart Agriculture Assistants: Integrating Conversational AI. Computers and Electronics in Agriculture, 218, 108642.</w:t>
      </w:r>
    </w:p>
    <w:p>
      <w:pPr>
        <w:spacing w:after="120" w:line="276" w:lineRule="auto"/>
      </w:pPr>
      <w:r>
        <w:t>MINAGRI. (2023). Strategic Plan for Agricultural Transformation 2024–2029 (PSTA 5). Kigali, Rwanda.</w:t>
      </w:r>
    </w:p>
    <w:p>
      <w:pPr>
        <w:spacing w:after="120" w:line="276" w:lineRule="auto"/>
      </w:pPr>
      <w:r>
        <w:t>Musanase, C., et al. (2023). Machine learning-based recommendation systems for Rwandan farming. African Journal of Agricultural Research, 19(4), 312-325.</w:t>
      </w:r>
    </w:p>
    <w:p>
      <w:pPr>
        <w:spacing w:after="120" w:line="276" w:lineRule="auto"/>
      </w:pPr>
      <w:r>
        <w:t>Peffers, K., et al. (2023). Design Science Research Methodology. JMIS, 24(3), 45-77.</w:t>
      </w:r>
    </w:p>
    <w:p>
      <w:pPr>
        <w:spacing w:after="120" w:line="276" w:lineRule="auto"/>
      </w:pPr>
      <w:r>
        <w:t>Power, D. J. (2019). Decision Support Systems: Concepts and Resources for Managers. Quorum Books.</w:t>
      </w:r>
    </w:p>
    <w:p>
      <w:pPr>
        <w:spacing w:after="120" w:line="276" w:lineRule="auto"/>
      </w:pPr>
      <w:r>
        <w:t>RAB. (2023). Technical Guidance on Organic Fertilizer Preparation. Kigali, Rwanda.</w:t>
      </w:r>
    </w:p>
    <w:p>
      <w:pPr>
        <w:spacing w:after="120" w:line="276" w:lineRule="auto"/>
      </w:pPr>
      <w:r>
        <w:t>REMA. (2022). National Solid Waste Management Strategy for Rwanda. Kigali, Rwanda.</w:t>
      </w:r>
    </w:p>
    <w:p>
      <w:pPr>
        <w:spacing w:after="120" w:line="276" w:lineRule="auto"/>
      </w:pPr>
      <w:r>
        <w:t>Russell, S., &amp; Norvig, P. (2021). Artificial Intelligence: A Modern Approach (4th ed.). Pearson.</w:t>
      </w:r>
    </w:p>
    <w:p>
      <w:pPr>
        <w:spacing w:after="120" w:line="276" w:lineRule="auto"/>
      </w:pPr>
      <w:r>
        <w:t>UNEP. (2024). UNEP Food Waste Index Report 2024. Nairobi, Kenya.</w:t>
      </w:r>
    </w:p>
    <w:p>
      <w:pPr>
        <w:keepNext/>
        <w:spacing w:before="360" w:after="160"/>
      </w:pPr>
      <w:r>
        <w:rPr>
          <w:b/>
          <w:color w:val="1F4E79"/>
          <w:sz w:val="32"/>
        </w:rPr>
        <w:t>APPENDICES</w:t>
      </w:r>
    </w:p>
    <w:p>
      <w:pPr>
        <w:keepNext/>
        <w:spacing w:before="280" w:after="120"/>
      </w:pPr>
      <w:r>
        <w:rPr>
          <w:b/>
          <w:color w:val="2E75B6"/>
          <w:sz w:val="28"/>
        </w:rPr>
        <w:t>Appendix I: Research Time Frame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4E79"/>
            <w:tcMar>
              <w:top w:w="100" w:type="dxa"/>
              <w:bottom w:w="100" w:type="dxa"/>
              <w:left w:w="150" w:type="dxa"/>
              <w:right w:w="150" w:type="dxa"/>
            </w:tcMar>
          </w:tcPr>
          <w:p>
            <w:r>
              <w:rPr>
                <w:b/>
                <w:color w:val="FFFFFF"/>
              </w:rPr>
              <w:t>Activity / Phase</w:t>
            </w:r>
          </w:p>
        </w:tc>
        <w:tc>
          <w:tcPr>
            <w:tcW w:type="dxa" w:w="1170"/>
            <w:shd w:val="clear" w:color="auto" w:fill="1F4E79"/>
            <w:tcMar>
              <w:top w:w="100" w:type="dxa"/>
              <w:bottom w:w="100" w:type="dxa"/>
              <w:left w:w="150" w:type="dxa"/>
              <w:right w:w="150" w:type="dxa"/>
            </w:tcMar>
          </w:tcPr>
          <w:p>
            <w:r>
              <w:rPr>
                <w:b/>
                <w:color w:val="FFFFFF"/>
              </w:rPr>
              <w:t>Mar 26</w:t>
            </w:r>
          </w:p>
        </w:tc>
        <w:tc>
          <w:tcPr>
            <w:tcW w:type="dxa" w:w="1170"/>
            <w:shd w:val="clear" w:color="auto" w:fill="1F4E79"/>
            <w:tcMar>
              <w:top w:w="100" w:type="dxa"/>
              <w:bottom w:w="100" w:type="dxa"/>
              <w:left w:w="150" w:type="dxa"/>
              <w:right w:w="150" w:type="dxa"/>
            </w:tcMar>
          </w:tcPr>
          <w:p>
            <w:r>
              <w:rPr>
                <w:b/>
                <w:color w:val="FFFFFF"/>
              </w:rPr>
              <w:t>Apr 26</w:t>
            </w:r>
          </w:p>
        </w:tc>
        <w:tc>
          <w:tcPr>
            <w:tcW w:type="dxa" w:w="1170"/>
            <w:shd w:val="clear" w:color="auto" w:fill="1F4E79"/>
            <w:tcMar>
              <w:top w:w="100" w:type="dxa"/>
              <w:bottom w:w="100" w:type="dxa"/>
              <w:left w:w="150" w:type="dxa"/>
              <w:right w:w="150" w:type="dxa"/>
            </w:tcMar>
          </w:tcPr>
          <w:p>
            <w:r>
              <w:rPr>
                <w:b/>
                <w:color w:val="FFFFFF"/>
              </w:rPr>
              <w:t>May 26</w:t>
            </w:r>
          </w:p>
        </w:tc>
        <w:tc>
          <w:tcPr>
            <w:tcW w:type="dxa" w:w="1170"/>
            <w:shd w:val="clear" w:color="auto" w:fill="1F4E79"/>
            <w:tcMar>
              <w:top w:w="100" w:type="dxa"/>
              <w:bottom w:w="100" w:type="dxa"/>
              <w:left w:w="150" w:type="dxa"/>
              <w:right w:w="150" w:type="dxa"/>
            </w:tcMar>
          </w:tcPr>
          <w:p>
            <w:r>
              <w:rPr>
                <w:b/>
                <w:color w:val="FFFFFF"/>
              </w:rPr>
              <w:t>Jun 26</w:t>
            </w:r>
          </w:p>
        </w:tc>
        <w:tc>
          <w:tcPr>
            <w:tcW w:type="dxa" w:w="1170"/>
            <w:shd w:val="clear" w:color="auto" w:fill="1F4E79"/>
            <w:tcMar>
              <w:top w:w="100" w:type="dxa"/>
              <w:bottom w:w="100" w:type="dxa"/>
              <w:left w:w="150" w:type="dxa"/>
              <w:right w:w="150" w:type="dxa"/>
            </w:tcMar>
          </w:tcPr>
          <w:p>
            <w:r>
              <w:rPr>
                <w:b/>
                <w:color w:val="FFFFFF"/>
              </w:rPr>
              <w:t>Jul 26</w:t>
            </w:r>
          </w:p>
        </w:tc>
        <w:tc>
          <w:tcPr>
            <w:tcW w:type="dxa" w:w="1170"/>
            <w:shd w:val="clear" w:color="auto" w:fill="1F4E79"/>
            <w:tcMar>
              <w:top w:w="100" w:type="dxa"/>
              <w:bottom w:w="100" w:type="dxa"/>
              <w:left w:w="150" w:type="dxa"/>
              <w:right w:w="150" w:type="dxa"/>
            </w:tcMar>
          </w:tcPr>
          <w:p>
            <w:r>
              <w:rPr>
                <w:b/>
                <w:color w:val="FFFFFF"/>
              </w:rPr>
              <w:t>Aug 26</w:t>
            </w:r>
          </w:p>
        </w:tc>
        <w:tc>
          <w:tcPr>
            <w:tcW w:type="dxa" w:w="1170"/>
            <w:shd w:val="clear" w:color="auto" w:fill="1F4E79"/>
            <w:tcMar>
              <w:top w:w="100" w:type="dxa"/>
              <w:bottom w:w="100" w:type="dxa"/>
              <w:left w:w="150" w:type="dxa"/>
              <w:right w:w="150" w:type="dxa"/>
            </w:tcMar>
          </w:tcPr>
          <w:p>
            <w:r>
              <w:rPr>
                <w:b/>
                <w:color w:val="FFFFFF"/>
              </w:rPr>
              <w:t>Sep 26</w:t>
            </w:r>
          </w:p>
        </w:tc>
      </w:tr>
      <w:tr>
        <w:tc>
          <w:tcPr>
            <w:tcW w:type="dxa" w:w="1170"/>
            <w:tcMar>
              <w:top w:w="100" w:type="dxa"/>
              <w:bottom w:w="100" w:type="dxa"/>
              <w:left w:w="150" w:type="dxa"/>
              <w:right w:w="150" w:type="dxa"/>
            </w:tcMar>
          </w:tcPr>
          <w:p>
            <w:r>
              <w:t>1. Proposal Development &amp; Supervisor Approval</w:t>
            </w: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r>
      <w:tr>
        <w:tc>
          <w:tcPr>
            <w:tcW w:type="dxa" w:w="1170"/>
            <w:tcMar>
              <w:top w:w="100" w:type="dxa"/>
              <w:bottom w:w="100" w:type="dxa"/>
              <w:left w:w="150" w:type="dxa"/>
              <w:right w:w="150" w:type="dxa"/>
            </w:tcMar>
          </w:tcPr>
          <w:p>
            <w:r>
              <w:t>2. Literature Review &amp; Conceptual Modeling</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r>
      <w:tr>
        <w:tc>
          <w:tcPr>
            <w:tcW w:type="dxa" w:w="1170"/>
            <w:tcMar>
              <w:top w:w="100" w:type="dxa"/>
              <w:bottom w:w="100" w:type="dxa"/>
              <w:left w:w="150" w:type="dxa"/>
              <w:right w:w="150" w:type="dxa"/>
            </w:tcMar>
          </w:tcPr>
          <w:p>
            <w:r>
              <w:t>3. Field Survey &amp; Census Data Collection (N=25)</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r>
      <w:tr>
        <w:tc>
          <w:tcPr>
            <w:tcW w:type="dxa" w:w="1170"/>
            <w:tcMar>
              <w:top w:w="100" w:type="dxa"/>
              <w:bottom w:w="100" w:type="dxa"/>
              <w:left w:w="150" w:type="dxa"/>
              <w:right w:w="150" w:type="dxa"/>
            </w:tcMar>
          </w:tcPr>
          <w:p>
            <w:r>
              <w:t>4. System Design &amp; Database Modeling</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r>
      <w:tr>
        <w:tc>
          <w:tcPr>
            <w:tcW w:type="dxa" w:w="1170"/>
            <w:tcMar>
              <w:top w:w="100" w:type="dxa"/>
              <w:bottom w:w="100" w:type="dxa"/>
              <w:left w:w="150" w:type="dxa"/>
              <w:right w:w="150" w:type="dxa"/>
            </w:tcMar>
          </w:tcPr>
          <w:p>
            <w:r>
              <w:t>5. Prototype Development (Laravel, AI Layer, UI)</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r>
      <w:tr>
        <w:tc>
          <w:tcPr>
            <w:tcW w:type="dxa" w:w="1170"/>
            <w:tcMar>
              <w:top w:w="100" w:type="dxa"/>
              <w:bottom w:w="100" w:type="dxa"/>
              <w:left w:w="150" w:type="dxa"/>
              <w:right w:w="150" w:type="dxa"/>
            </w:tcMar>
          </w:tcPr>
          <w:p>
            <w:r>
              <w:t>6. 4-Week Plant Growth Experiment (Tomato Trial)</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tcPr>
          <w:p/>
        </w:tc>
      </w:tr>
      <w:tr>
        <w:tc>
          <w:tcPr>
            <w:tcW w:type="dxa" w:w="1170"/>
            <w:tcMar>
              <w:top w:w="100" w:type="dxa"/>
              <w:bottom w:w="100" w:type="dxa"/>
              <w:left w:w="150" w:type="dxa"/>
              <w:right w:w="150" w:type="dxa"/>
            </w:tcMar>
          </w:tcPr>
          <w:p>
            <w:r>
              <w:t>7. System Testing (Unit, Integration, UAT)</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shd w:val="clear" w:color="auto" w:fill="D9E1F2"/>
          </w:tcPr>
          <w:p>
            <w:pPr>
              <w:jc w:val="center"/>
            </w:pPr>
            <w:r>
              <w:rPr>
                <w:b/>
              </w:rPr>
              <w:t>X</w:t>
            </w:r>
          </w:p>
        </w:tc>
        <w:tc>
          <w:tcPr>
            <w:tcW w:type="dxa" w:w="1170"/>
            <w:tcMar>
              <w:top w:w="100" w:type="dxa"/>
              <w:bottom w:w="100" w:type="dxa"/>
              <w:left w:w="150" w:type="dxa"/>
              <w:right w:w="150" w:type="dxa"/>
            </w:tcMar>
          </w:tcPr>
          <w:p/>
        </w:tc>
      </w:tr>
      <w:tr>
        <w:tc>
          <w:tcPr>
            <w:tcW w:type="dxa" w:w="1170"/>
            <w:tcMar>
              <w:top w:w="100" w:type="dxa"/>
              <w:bottom w:w="100" w:type="dxa"/>
              <w:left w:w="150" w:type="dxa"/>
              <w:right w:w="150" w:type="dxa"/>
            </w:tcMar>
          </w:tcPr>
          <w:p>
            <w:r>
              <w:t>8. Final Dissertation Writing &amp; Submission</w:t>
            </w: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tcPr>
          <w:p/>
        </w:tc>
        <w:tc>
          <w:tcPr>
            <w:tcW w:type="dxa" w:w="1170"/>
            <w:tcMar>
              <w:top w:w="100" w:type="dxa"/>
              <w:bottom w:w="100" w:type="dxa"/>
              <w:left w:w="150" w:type="dxa"/>
              <w:right w:w="150" w:type="dxa"/>
            </w:tcMar>
            <w:shd w:val="clear" w:color="auto" w:fill="D9E1F2"/>
          </w:tcPr>
          <w:p>
            <w:pPr>
              <w:jc w:val="center"/>
            </w:pPr>
            <w:r>
              <w:rPr>
                <w:b/>
              </w:rPr>
              <w:t>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