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0594D">
      <w:pPr>
        <w:spacing w:before="0" w:after="80"/>
        <w:jc w:val="center"/>
      </w:pPr>
    </w:p>
    <w:p w14:paraId="2957129A">
      <w:pPr>
        <w:spacing w:after="480"/>
        <w:jc w:val="center"/>
        <w:rPr>
          <w:rFonts w:hint="default" w:ascii="Times New Roman" w:hAnsi="Times New Roman" w:cs="Times New Roman"/>
          <w:b/>
          <w:bCs/>
          <w:color w:val="auto"/>
          <w:sz w:val="32"/>
          <w:szCs w:val="32"/>
        </w:rPr>
      </w:pPr>
      <w:r>
        <w:rPr>
          <w:rFonts w:hint="default" w:ascii="Times New Roman" w:hAnsi="Times New Roman" w:cs="Times New Roman"/>
          <w:b/>
          <w:bCs/>
          <w:i/>
          <w:color w:val="auto"/>
          <w:sz w:val="32"/>
          <w:szCs w:val="32"/>
        </w:rPr>
        <w:t>Project Problem 3: Campus Network Infrastructure</w:t>
      </w:r>
      <w:bookmarkStart w:id="0" w:name="_GoBack"/>
      <w:bookmarkEnd w:id="0"/>
    </w:p>
    <w:tbl>
      <w:tblPr>
        <w:tblStyle w:val="12"/>
        <w:tblW w:w="0" w:type="auto"/>
        <w:jc w:val="center"/>
        <w:tblLayout w:type="autofit"/>
        <w:tblCellMar>
          <w:top w:w="0" w:type="dxa"/>
          <w:left w:w="108" w:type="dxa"/>
          <w:bottom w:w="0" w:type="dxa"/>
          <w:right w:w="108" w:type="dxa"/>
        </w:tblCellMar>
      </w:tblPr>
      <w:tblGrid>
        <w:gridCol w:w="3145"/>
        <w:gridCol w:w="6124"/>
      </w:tblGrid>
      <w:tr w14:paraId="4BE51BA2">
        <w:tblPrEx>
          <w:tblCellMar>
            <w:top w:w="0" w:type="dxa"/>
            <w:left w:w="108" w:type="dxa"/>
            <w:bottom w:w="0" w:type="dxa"/>
            <w:right w:w="108" w:type="dxa"/>
          </w:tblCellMar>
        </w:tblPrEx>
        <w:trPr>
          <w:jc w:val="center"/>
        </w:trPr>
        <w:tc>
          <w:tcPr>
            <w:tcW w:w="3168" w:type="dxa"/>
            <w:shd w:val="clear" w:color="auto" w:fill="F0F4F8"/>
            <w:tcMar>
              <w:top w:w="80" w:type="dxa"/>
              <w:left w:w="120" w:type="dxa"/>
              <w:bottom w:w="80" w:type="dxa"/>
              <w:right w:w="120" w:type="dxa"/>
            </w:tcMar>
          </w:tcPr>
          <w:p w14:paraId="481ECD88">
            <w:r>
              <w:rPr>
                <w:rFonts w:ascii="Arial" w:hAnsi="Arial"/>
                <w:b/>
                <w:color w:val="1B365D"/>
                <w:sz w:val="21"/>
              </w:rPr>
              <w:t>Student Name:</w:t>
            </w:r>
          </w:p>
        </w:tc>
        <w:tc>
          <w:tcPr>
            <w:tcW w:w="6192" w:type="dxa"/>
            <w:tcMar>
              <w:top w:w="80" w:type="dxa"/>
              <w:left w:w="120" w:type="dxa"/>
              <w:bottom w:w="80" w:type="dxa"/>
              <w:right w:w="120" w:type="dxa"/>
            </w:tcMar>
          </w:tcPr>
          <w:p w14:paraId="1BA7A637">
            <w:r>
              <w:rPr>
                <w:rFonts w:ascii="Arial" w:hAnsi="Arial"/>
                <w:sz w:val="21"/>
              </w:rPr>
              <w:t>Mubashira</w:t>
            </w:r>
          </w:p>
        </w:tc>
      </w:tr>
      <w:tr w14:paraId="6ACD5A0F">
        <w:tblPrEx>
          <w:tblCellMar>
            <w:top w:w="0" w:type="dxa"/>
            <w:left w:w="108" w:type="dxa"/>
            <w:bottom w:w="0" w:type="dxa"/>
            <w:right w:w="108" w:type="dxa"/>
          </w:tblCellMar>
        </w:tblPrEx>
        <w:trPr>
          <w:jc w:val="center"/>
        </w:trPr>
        <w:tc>
          <w:tcPr>
            <w:tcW w:w="3168" w:type="dxa"/>
            <w:shd w:val="clear" w:color="auto" w:fill="F0F4F8"/>
            <w:tcMar>
              <w:top w:w="80" w:type="dxa"/>
              <w:left w:w="120" w:type="dxa"/>
              <w:bottom w:w="80" w:type="dxa"/>
              <w:right w:w="120" w:type="dxa"/>
            </w:tcMar>
          </w:tcPr>
          <w:p w14:paraId="2FFC723D">
            <w:r>
              <w:rPr>
                <w:rFonts w:ascii="Arial" w:hAnsi="Arial"/>
                <w:b/>
                <w:color w:val="1B365D"/>
                <w:sz w:val="21"/>
              </w:rPr>
              <w:t>Student ID:</w:t>
            </w:r>
          </w:p>
        </w:tc>
        <w:tc>
          <w:tcPr>
            <w:tcW w:w="6192" w:type="dxa"/>
            <w:tcMar>
              <w:top w:w="80" w:type="dxa"/>
              <w:left w:w="120" w:type="dxa"/>
              <w:bottom w:w="80" w:type="dxa"/>
              <w:right w:w="120" w:type="dxa"/>
            </w:tcMar>
          </w:tcPr>
          <w:p w14:paraId="66DE5543">
            <w:r>
              <w:rPr>
                <w:rFonts w:ascii="Arial" w:hAnsi="Arial"/>
                <w:sz w:val="21"/>
              </w:rPr>
              <w:t>F2024266207</w:t>
            </w:r>
          </w:p>
        </w:tc>
      </w:tr>
      <w:tr w14:paraId="6817E4DA">
        <w:tblPrEx>
          <w:tblCellMar>
            <w:top w:w="0" w:type="dxa"/>
            <w:left w:w="108" w:type="dxa"/>
            <w:bottom w:w="0" w:type="dxa"/>
            <w:right w:w="108" w:type="dxa"/>
          </w:tblCellMar>
        </w:tblPrEx>
        <w:trPr>
          <w:jc w:val="center"/>
        </w:trPr>
        <w:tc>
          <w:tcPr>
            <w:tcW w:w="3168" w:type="dxa"/>
            <w:shd w:val="clear" w:color="auto" w:fill="F0F4F8"/>
            <w:tcMar>
              <w:top w:w="80" w:type="dxa"/>
              <w:left w:w="120" w:type="dxa"/>
              <w:bottom w:w="80" w:type="dxa"/>
              <w:right w:w="120" w:type="dxa"/>
            </w:tcMar>
          </w:tcPr>
          <w:p w14:paraId="2C839259">
            <w:r>
              <w:rPr>
                <w:rFonts w:ascii="Arial" w:hAnsi="Arial"/>
                <w:b/>
                <w:color w:val="1B365D"/>
                <w:sz w:val="21"/>
              </w:rPr>
              <w:t>Project Role:</w:t>
            </w:r>
          </w:p>
        </w:tc>
        <w:tc>
          <w:tcPr>
            <w:tcW w:w="6192" w:type="dxa"/>
            <w:tcMar>
              <w:top w:w="80" w:type="dxa"/>
              <w:left w:w="120" w:type="dxa"/>
              <w:bottom w:w="80" w:type="dxa"/>
              <w:right w:w="120" w:type="dxa"/>
            </w:tcMar>
          </w:tcPr>
          <w:p w14:paraId="233C69CD">
            <w:r>
              <w:rPr>
                <w:rFonts w:ascii="Arial" w:hAnsi="Arial"/>
                <w:sz w:val="21"/>
              </w:rPr>
              <w:t>Automation Lead (Moderate Importance)</w:t>
            </w:r>
          </w:p>
        </w:tc>
      </w:tr>
      <w:tr w14:paraId="60B15C96">
        <w:tblPrEx>
          <w:tblCellMar>
            <w:top w:w="0" w:type="dxa"/>
            <w:left w:w="108" w:type="dxa"/>
            <w:bottom w:w="0" w:type="dxa"/>
            <w:right w:w="108" w:type="dxa"/>
          </w:tblCellMar>
        </w:tblPrEx>
        <w:trPr>
          <w:jc w:val="center"/>
        </w:trPr>
        <w:tc>
          <w:tcPr>
            <w:tcW w:w="3168" w:type="dxa"/>
            <w:shd w:val="clear" w:color="auto" w:fill="F0F4F8"/>
            <w:tcMar>
              <w:top w:w="80" w:type="dxa"/>
              <w:left w:w="120" w:type="dxa"/>
              <w:bottom w:w="80" w:type="dxa"/>
              <w:right w:w="120" w:type="dxa"/>
            </w:tcMar>
          </w:tcPr>
          <w:p w14:paraId="3B7F52F4">
            <w:r>
              <w:rPr>
                <w:rFonts w:ascii="Arial" w:hAnsi="Arial"/>
                <w:b/>
                <w:color w:val="1B365D"/>
                <w:sz w:val="21"/>
              </w:rPr>
              <w:t>Assigned Core Components:</w:t>
            </w:r>
          </w:p>
        </w:tc>
        <w:tc>
          <w:tcPr>
            <w:tcW w:w="6192" w:type="dxa"/>
            <w:tcMar>
              <w:top w:w="80" w:type="dxa"/>
              <w:left w:w="120" w:type="dxa"/>
              <w:bottom w:w="80" w:type="dxa"/>
              <w:right w:w="120" w:type="dxa"/>
            </w:tcMar>
          </w:tcPr>
          <w:p w14:paraId="1FD6CF3E">
            <w:r>
              <w:rPr>
                <w:rFonts w:ascii="Arial" w:hAnsi="Arial"/>
                <w:sz w:val="21"/>
              </w:rPr>
              <w:t>Ubuntu Server Virtual Machine Setup, Apache Web Server, Captive Portal Integration</w:t>
            </w:r>
          </w:p>
        </w:tc>
      </w:tr>
    </w:tbl>
    <w:p w14:paraId="2096AC21">
      <w:pPr>
        <w:spacing w:after="240"/>
      </w:pPr>
    </w:p>
    <w:p w14:paraId="5FCA3B98">
      <w:pPr>
        <w:keepNext/>
        <w:spacing w:before="24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t>Role Purpose &amp; Scope</w:t>
      </w:r>
    </w:p>
    <w:p w14:paraId="64FFF686">
      <w:pPr>
        <w:spacing w:after="24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As the Automation Lead, the primary objective is to integrate core network services and automated web-based components into the campus network infrastructure. This role focuses on utilizing virtualization tech platforms (VMware / VirtualBox) within the GNS3 network simulation platform to construct an isolated guest network access system. The core milestone involves hosting a fully operational Apache Web Server on an Ubuntu Server Virtual Machine and designing a modern 'Terms of Service' Captive Portal page to automate access authentication for all guest users seamlessly.</w:t>
      </w:r>
    </w:p>
    <w:p w14:paraId="4BEA9C3E">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Successfully provisioned an Ubuntu Server Virtual Machine within the hypervisor platform, finalizing basic base setups such as root user management, system locale parameters, and secure login settings.</w:t>
      </w:r>
    </w:p>
    <w:p w14:paraId="4DA4BEE3">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Connected the optimized Ubuntu Server node directly into the live GNS3 network simulation workspace using appropriate virtual adapters.</w:t>
      </w:r>
    </w:p>
    <w:p w14:paraId="5D9C79D4">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Executed standard connectivity tests ('ping' and 'traceroute' utilities) to establish active and functional physical-to-logical interface links between the core gateway router and the newly mapped virtual machine.</w:t>
      </w:r>
    </w:p>
    <w:p w14:paraId="6BE1CE91">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Designed a clean, standards-compliant HTML 'Terms of Service' landing page. Deployed the application script directly inside the default web-server hosting root directory (`/var/www/html/index.html`) to establish an automatic guest landing experience.</w:t>
      </w:r>
    </w:p>
    <w:p w14:paraId="5A2EF64D">
      <w:pPr>
        <w:keepNext/>
        <w:spacing w:before="280" w:after="80"/>
        <w:jc w:val="both"/>
        <w:rPr>
          <w:rFonts w:hint="default" w:ascii="Times New Roman" w:hAnsi="Times New Roman" w:cs="Times New Roman"/>
          <w:b/>
          <w:bCs w:val="0"/>
          <w:color w:val="auto"/>
          <w:sz w:val="32"/>
          <w:szCs w:val="32"/>
        </w:rPr>
      </w:pPr>
      <w:r>
        <w:rPr>
          <w:rFonts w:hint="default" w:ascii="Times New Roman" w:hAnsi="Times New Roman" w:cs="Times New Roman"/>
          <w:b/>
          <w:bCs w:val="0"/>
          <w:color w:val="auto"/>
          <w:sz w:val="32"/>
          <w:szCs w:val="32"/>
        </w:rPr>
        <w:t>Week 4: Cross-Functional Integration, Redirection Mechanics &amp; Validation</w:t>
      </w:r>
    </w:p>
    <w:p w14:paraId="486E3545">
      <w:pPr>
        <w:spacing w:after="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Weekly Objective: </w:t>
      </w:r>
      <w:r>
        <w:rPr>
          <w:rFonts w:hint="default" w:ascii="Times New Roman" w:hAnsi="Times New Roman" w:cs="Times New Roman"/>
          <w:i/>
          <w:color w:val="555555"/>
          <w:sz w:val="24"/>
          <w:szCs w:val="24"/>
        </w:rPr>
        <w:t>Unify access control logic across physical routing boundaries and confirm security behaviors.</w:t>
      </w:r>
    </w:p>
    <w:p w14:paraId="0D5711C5">
      <w:pPr>
        <w:spacing w:before="40" w:after="40"/>
        <w:jc w:val="both"/>
      </w:pPr>
      <w:r>
        <w:rPr>
          <w:rFonts w:hint="default" w:ascii="Times New Roman" w:hAnsi="Times New Roman" w:cs="Times New Roman"/>
          <w:b/>
          <w:color w:val="auto"/>
          <w:sz w:val="32"/>
          <w:szCs w:val="32"/>
        </w:rPr>
        <w:t>Executed Responsibilities &amp; Deliverables</w:t>
      </w:r>
      <w:r>
        <w:rPr>
          <w:rFonts w:ascii="Arial" w:hAnsi="Arial"/>
          <w:b/>
          <w:color w:val="4682B4"/>
          <w:sz w:val="21"/>
        </w:rPr>
        <w:t>:</w:t>
      </w:r>
    </w:p>
    <w:p w14:paraId="056B3C4E">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Collaborated deeply with the Network Architect to configure cross-boundary routing paths, establishing reliable end-to-end communication lines for traffic bound to the web server.</w:t>
      </w:r>
    </w:p>
    <w:p w14:paraId="2E4CA3FD">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Assisted the Security Engineer in translating automated captive portal workflows into network policies. Verified that access privileges to the external public network remain blocked until local service validation parameters are met.</w:t>
      </w:r>
    </w:p>
    <w:p w14:paraId="3FC7BA93">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Partnered with the Testing/QA Engineer to capture live packet distributions via Wireshark. Evaluated real-time redirection paths to ensure user-agent traffic correctly hit the server's static IP destination address.</w:t>
      </w:r>
    </w:p>
    <w:p w14:paraId="66608435">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Authored the technical 'Automation' chapter for the comprehensive 15-20 page project master report, drafting clear step-by-step instructions on deploying the Linux host environment and web server parameters.</w:t>
      </w:r>
    </w:p>
    <w:p w14:paraId="6CD8A47B">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Embedded core structural data elements into the master document, incorporating syntax-highlighted code blocks of the captive portal's standard HTML structure and terminal configurations.</w:t>
      </w:r>
    </w:p>
    <w:p w14:paraId="4BF6395B">
      <w:pPr>
        <w:pStyle w:val="23"/>
        <w:spacing w:before="0" w:after="6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Constructed descriptive technical blueprints and data-flow flowcharts illustrating automated redirection paths from user link connection to target server landing pages.</w:t>
      </w:r>
    </w:p>
    <w:p w14:paraId="0310CF81">
      <w:pPr>
        <w:pStyle w:val="23"/>
        <w:numPr>
          <w:numId w:val="0"/>
        </w:numPr>
        <w:spacing w:before="0" w:after="60" w:line="276" w:lineRule="auto"/>
        <w:ind w:leftChars="0"/>
        <w:jc w:val="both"/>
      </w:pP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FD56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731</Words>
  <Characters>5010</Characters>
  <Lines>0</Lines>
  <Paragraphs>0</Paragraphs>
  <TotalTime>5</TotalTime>
  <ScaleCrop>false</ScaleCrop>
  <LinksUpToDate>false</LinksUpToDate>
  <CharactersWithSpaces>5693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MUBASHIRA MUHAMAD KHAN</cp:lastModifiedBy>
  <dcterms:modified xsi:type="dcterms:W3CDTF">2026-06-09T21:43:11Z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eyJoZGlkIjoiYTllZGE0YjNiMDhhOGU4ZGFmZDk5ZTYyMDJiZDg3MzgiLCJ1c2VySWQiOiIxOTI0MTQ4MzI4OTI1In0=</vt:lpwstr>
  </property>
  <property fmtid="{D5CDD505-2E9C-101B-9397-08002B2CF9AE}" pid="3" name="KSOProductBuildVer">
    <vt:lpwstr>1033-12.1.0.26880</vt:lpwstr>
  </property>
  <property fmtid="{D5CDD505-2E9C-101B-9397-08002B2CF9AE}" pid="4" name="ICV">
    <vt:lpwstr>E2CAEB61756B462887022D75177EF52C_13</vt:lpwstr>
  </property>
</Properties>
</file>