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5"/>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Layout w:type="fixed"/>
        <w:tblCellMar>
          <w:top w:w="0" w:type="dxa"/>
          <w:left w:w="0" w:type="dxa"/>
          <w:bottom w:w="0" w:type="dxa"/>
          <w:right w:w="0" w:type="dxa"/>
        </w:tblCellMar>
      </w:tblPr>
      <w:tblGrid>
        <w:gridCol w:w="1191"/>
        <w:gridCol w:w="8674"/>
      </w:tblGrid>
      <w:tr>
        <w:trPr>
          <w:trHeight w:val="1332" w:hRule="atLeast"/>
        </w:trPr>
        <w:tc>
          <w:tcPr>
            <w:tcW w:type="dxa" w:w="1191"/>
            <w:vAlign w:val="center"/>
            <w:tcMar>
              <w:top w:w="40" w:type="dxa"/>
              <w:left w:w="40" w:type="dxa"/>
              <w:bottom w:w="40" w:type="dxa"/>
              <w:right w:w="40" w:type="dxa"/>
            </w:tcMar>
            <w:tcBorders>
              <w:top w:val="nil" w:sz="0" w:space="0" w:color="auto"/>
              <w:left w:val="nil" w:sz="0" w:space="0" w:color="auto"/>
              <w:bottom w:val="nil" w:sz="0" w:space="0" w:color="auto"/>
              <w:right w:val="nil" w:sz="0" w:space="0" w:color="auto"/>
            </w:tcBorders>
          </w:tcPr>
          <w:p>
            <w:pPr>
              <w:spacing w:before="0" w:after="0"/>
              <w:jc w:val="center"/>
              <w:bidi w:val="1"/>
            </w:pPr>
            <w:r/>
            <w:r>
              <w:drawing>
                <wp:inline xmlns:a="http://schemas.openxmlformats.org/drawingml/2006/main" xmlns:pic="http://schemas.openxmlformats.org/drawingml/2006/picture">
                  <wp:extent cx="612000" cy="772248"/>
                  <wp:docPr id="1" name="Picture 1"/>
                  <wp:cNvGraphicFramePr>
                    <a:graphicFrameLocks noChangeAspect="1"/>
                  </wp:cNvGraphicFramePr>
                  <a:graphic>
                    <a:graphicData uri="http://schemas.openxmlformats.org/drawingml/2006/picture">
                      <pic:pic>
                        <pic:nvPicPr>
                          <pic:cNvPr id="0" name="logo-dark.png"/>
                          <pic:cNvPicPr/>
                        </pic:nvPicPr>
                        <pic:blipFill>
                          <a:blip r:embed="rId11"/>
                          <a:stretch>
                            <a:fillRect/>
                          </a:stretch>
                        </pic:blipFill>
                        <pic:spPr>
                          <a:xfrm>
                            <a:off x="0" y="0"/>
                            <a:ext cx="612000" cy="772248"/>
                          </a:xfrm>
                          <a:prstGeom prst="rect"/>
                        </pic:spPr>
                      </pic:pic>
                    </a:graphicData>
                  </a:graphic>
                </wp:inline>
              </w:drawing>
            </w:r>
          </w:p>
        </w:tc>
        <w:tc>
          <w:tcPr>
            <w:tcW w:type="dxa" w:w="8674"/>
            <w:vAlign w:val="center"/>
            <w:tcMar>
              <w:top w:w="40" w:type="dxa"/>
              <w:left w:w="40" w:type="dxa"/>
              <w:bottom w:w="40" w:type="dxa"/>
              <w:right w:w="40" w:type="dxa"/>
            </w:tcMar>
            <w:tcBorders>
              <w:top w:val="nil" w:sz="0" w:space="0" w:color="auto"/>
              <w:left w:val="nil" w:sz="0" w:space="0" w:color="auto"/>
              <w:bottom w:val="nil" w:sz="0" w:space="0" w:color="auto"/>
              <w:right w:val="nil" w:sz="0" w:space="0" w:color="auto"/>
            </w:tcBorders>
          </w:tcPr>
          <w:p>
            <w:pPr>
              <w:spacing w:before="0" w:after="0"/>
              <w:jc w:val="end"/>
              <w:bidi w:val="1"/>
            </w:pPr>
            <w:r/>
            <w:r>
              <w:rPr>
                <w:rFonts w:ascii="IBM Plex Sans Arabic" w:hAnsi="IBM Plex Sans Arabic" w:cs="IBM Plex Sans Arabic" w:eastAsia="IBM Plex Sans Arabic"/>
                <w:b/>
                <w:color w:val="16223A"/>
                <w:sz w:val="36"/>
                <w:rtl/>
                <w:lang w:bidi="ar-SA" w:val="ar-SA"/>
                <w:szCs w:val="36"/>
              </w:rPr>
              <w:t>كاظمه</w:t>
            </w:r>
          </w:p>
          <w:p>
            <w:pPr>
              <w:spacing w:before="0" w:after="0"/>
              <w:jc w:val="end"/>
              <w:bidi w:val="1"/>
            </w:pPr>
            <w:r/>
            <w:r>
              <w:rPr>
                <w:rFonts w:ascii="IBM Plex Sans Arabic" w:hAnsi="IBM Plex Sans Arabic" w:cs="IBM Plex Sans Arabic" w:eastAsia="IBM Plex Sans Arabic"/>
                <w:b w:val="0"/>
                <w:color w:val="94A3B8"/>
                <w:sz w:val="20"/>
                <w:rtl/>
                <w:lang w:bidi="ar-SA" w:val="ar-SA"/>
                <w:szCs w:val="20"/>
              </w:rPr>
              <w:t>منظومة كاظمة للذكاء الاصطناعي</w:t>
            </w:r>
          </w:p>
          <w:p>
            <w:pPr>
              <w:spacing w:before="0" w:after="0"/>
              <w:jc w:val="end"/>
              <w:bidi w:val="1"/>
            </w:pPr>
            <w:r/>
            <w:r>
              <w:rPr>
                <w:rFonts w:ascii="IBM Plex Sans Arabic" w:hAnsi="IBM Plex Sans Arabic" w:cs="IBM Plex Sans Arabic" w:eastAsia="IBM Plex Sans Arabic"/>
                <w:b w:val="0"/>
                <w:color w:val="94A3B8"/>
                <w:sz w:val="16"/>
                <w:rtl/>
                <w:lang w:bidi="ar-SA" w:val="ar-SA"/>
                <w:szCs w:val="16"/>
              </w:rPr>
              <w:t>07:41  ·  31 أغسطس 2026 م  ·  18 ربيع الأول 1448 هـ</w:t>
            </w:r>
          </w:p>
        </w:tc>
      </w:tr>
    </w:tbl>
    <w:tbl>
      <w:tblPr>
        <w:tblW w:type="dxa" w:w="9865"/>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Ind w:w="0" w:type="dxa"/>
      </w:tblPr>
      <w:tblGrid>
        <w:gridCol w:w="9865"/>
      </w:tblGrid>
      <w:tr>
        <w:trPr>
          <w:trHeight w:val="64" w:hRule="exact"/>
        </w:trPr>
        <w:tc>
          <w:tcPr>
            <w:tcW w:type="dxa" w:w="9865"/>
            <w:shd w:fill="3B82F6" w:val="clear"/>
            <w:tcBorders>
              <w:top w:val="nil" w:sz="0" w:space="0" w:color="auto"/>
              <w:left w:val="nil" w:sz="0" w:space="0" w:color="auto"/>
              <w:bottom w:val="nil" w:sz="0" w:space="0" w:color="auto"/>
              <w:right w:val="nil" w:sz="0" w:space="0" w:color="auto"/>
            </w:tcBorders>
            <w:tcMar>
              <w:top w:w="0" w:type="dxa"/>
              <w:left w:w="0" w:type="dxa"/>
              <w:bottom w:w="0" w:type="dxa"/>
              <w:right w:w="0" w:type="dxa"/>
            </w:tcMar>
          </w:tcPr>
          <w:p>
            <w:pPr>
              <w:spacing w:before="0" w:after="0" w:line="20" w:lineRule="exact"/>
            </w:pPr>
            <w:r/>
            <w:r>
              <w:rPr>
                <w:sz w:val="2"/>
              </w:rPr>
              <w:t xml:space="preserve"> </w:t>
            </w:r>
          </w:p>
        </w:tc>
      </w:tr>
    </w:tbl>
    <w:tbl>
      <w:tblPr>
        <w:tblW w:type="dxa" w:w="9865"/>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Ind w:w="0" w:type="dxa"/>
      </w:tblPr>
      <w:tblGrid>
        <w:gridCol w:w="9865"/>
      </w:tblGrid>
      <w:tr>
        <w:trPr>
          <w:trHeight w:val="32" w:hRule="exact"/>
        </w:trPr>
        <w:tc>
          <w:tcPr>
            <w:tcW w:type="dxa" w:w="9865"/>
            <w:shd w:fill="38BDF8" w:val="clear"/>
            <w:tcBorders>
              <w:top w:val="nil" w:sz="0" w:space="0" w:color="auto"/>
              <w:left w:val="nil" w:sz="0" w:space="0" w:color="auto"/>
              <w:bottom w:val="nil" w:sz="0" w:space="0" w:color="auto"/>
              <w:right w:val="nil" w:sz="0" w:space="0" w:color="auto"/>
            </w:tcBorders>
            <w:tcMar>
              <w:top w:w="0" w:type="dxa"/>
              <w:left w:w="0" w:type="dxa"/>
              <w:bottom w:w="0" w:type="dxa"/>
              <w:right w:w="0" w:type="dxa"/>
            </w:tcMar>
          </w:tcPr>
          <w:p>
            <w:pPr>
              <w:spacing w:before="0" w:after="0" w:line="20" w:lineRule="exact"/>
            </w:pPr>
            <w:r/>
            <w:r>
              <w:rPr>
                <w:sz w:val="2"/>
              </w:rPr>
              <w:t xml:space="preserve"> </w:t>
            </w:r>
          </w:p>
        </w:tc>
      </w:tr>
    </w:tbl>
    <w:p>
      <w:pPr>
        <w:spacing w:before="0" w:after="240"/>
      </w:pPr>
    </w:p>
    <w:p>
      <w:pPr>
        <w:pBdr>
          <w:bottom w:val="single" w:sz="16" w:space="6" w:color="3B82F6"/>
        </w:pBdr>
        <w:bidi w:val="1"/>
        <w:spacing w:before="80" w:after="160"/>
        <w:jc w:val="start"/>
        <w:keepNext w:val="1"/>
        <w:keepLines w:val="1"/>
        <w:widowControl w:val="1"/>
      </w:pPr>
      <w:r>
        <w:rPr>
          <w:rFonts w:ascii="IBM Plex Sans Arabic" w:hAnsi="IBM Plex Sans Arabic" w:cs="IBM Plex Sans Arabic"/>
          <w:b/>
          <w:bCs/>
          <w:color w:val="16223A"/>
          <w:sz w:val="48"/>
          <w:szCs w:val="50"/>
          <w:rtl/>
          <w:lang w:bidi="ar-SA" w:val="ar-SA"/>
        </w:rPr>
        <w:t>أبرز ميزات كاظمه</w:t>
      </w:r>
    </w:p>
    <w:p>
      <w:pPr>
        <w:bidi w:val="1"/>
        <w:jc w:val="both"/>
      </w:pPr>
      <w:r>
        <w:rPr>
          <w:rFonts w:ascii="IBM Plex Sans Arabic" w:hAnsi="IBM Plex Sans Arabic" w:cs="IBM Plex Sans Arabic"/>
          <w:rtl/>
          <w:lang w:bidi="ar-SA" w:val="ar-SA"/>
          <w:szCs w:val="24"/>
        </w:rPr>
        <w:t>أبرز ميزات كاظمه: الذاكرة المعرفية — تتذكر كل شيء أدوات حقيقية — متصفح، ملفات، بريد، تقويم سرب البحث العميق — متابعة مباشرة MCP — اربط الخوادم الخارجية مهام مجدولة — تعمل حتى وأنت نائم وكيلك. بياناتك. جهازك.</w:t>
      </w:r>
    </w:p>
    <w:p>
      <w:pPr>
        <w:bidi w:val="0"/>
        <w:jc w:val="both"/>
      </w:pPr>
      <w:r>
        <w:t>Kazma is a multi-platform AI agent: one supervisor brain, swarm workers, and the same tools on Telegram, Discord, Slack, the web app, and the TUI. This file is a three-page proof of stationery B — IBM Plex Sans Arabic for Arabic, the same family for English. Page 1 carries the full letterhead. Pages 2 and 3 keep a small running header and the footer so a long letter still looks like the same document.</w:t>
      </w:r>
    </w:p>
    <w:p>
      <w:pPr>
        <w:pBdr>
          <w:bottom w:val="single" w:sz="8" w:space="6" w:color="3B82F6"/>
          <w:right w:val="single" w:sz="18" w:space="8" w:color="3B82F6"/>
        </w:pBdr>
        <w:bidi w:val="1"/>
        <w:spacing w:before="200" w:after="160"/>
        <w:jc w:val="start"/>
        <w:keepNext w:val="1"/>
        <w:keepLines w:val="1"/>
        <w:widowControl w:val="1"/>
        <w:outlineLvl w:val="0"/>
      </w:pPr>
      <w:r>
        <w:rPr>
          <w:rFonts w:ascii="IBM Plex Sans Arabic" w:hAnsi="IBM Plex Sans Arabic" w:cs="IBM Plex Sans Arabic"/>
          <w:b/>
          <w:bCs/>
          <w:color w:val="16223A"/>
          <w:sz w:val="34"/>
          <w:szCs w:val="36"/>
          <w:rtl/>
          <w:lang w:bidi="ar-SA" w:val="ar-SA"/>
        </w:rPr>
        <w:t>كاظمه تتحدث MCP</w:t>
      </w:r>
    </w:p>
    <w:p>
      <w:pPr>
        <w:bidi w:val="1"/>
        <w:jc w:val="both"/>
      </w:pPr>
      <w:r>
        <w:rPr>
          <w:rFonts w:ascii="IBM Plex Sans Arabic" w:hAnsi="IBM Plex Sans Arabic" w:cs="IBM Plex Sans Arabic"/>
          <w:rtl/>
          <w:lang w:bidi="ar-SA" w:val="ar-SA"/>
          <w:szCs w:val="24"/>
        </w:rPr>
        <w:t>كاظمه تتحدث MCP — المعيار المفتوح الذي يربط الذكاء الاصطناعي بالأدوات. اربط أي خادم MCP: قواعد بيانات، أدوات تصميم، APIs داخلية، وأتمتة مخصصة.</w:t>
      </w:r>
    </w:p>
    <w:p>
      <w:pPr>
        <w:bidi w:val="0"/>
        <w:jc w:val="both"/>
      </w:pPr>
      <w:r>
        <w:t>MCP is the open standard that connects a model to tools. Point Kazma at any MCP server — databases, design tools, internal APIs, custom automation — and the agent calls those tools under the same HITL and commitment gates as native skills. Latin tokens such as MCP and API stay left-to-right inside the Arabic line.</w:t>
      </w:r>
    </w:p>
    <w:p>
      <w:pPr>
        <w:pBdr>
          <w:bottom w:val="single" w:sz="8" w:space="6" w:color="3B82F6"/>
          <w:right w:val="single" w:sz="18" w:space="8" w:color="3B82F6"/>
        </w:pBdr>
        <w:bidi w:val="1"/>
        <w:spacing w:before="200" w:after="160"/>
        <w:jc w:val="start"/>
        <w:keepNext w:val="1"/>
        <w:keepLines w:val="1"/>
        <w:widowControl w:val="1"/>
        <w:outlineLvl w:val="0"/>
      </w:pPr>
      <w:r>
        <w:rPr>
          <w:rFonts w:ascii="IBM Plex Sans Arabic" w:hAnsi="IBM Plex Sans Arabic" w:cs="IBM Plex Sans Arabic"/>
          <w:b/>
          <w:bCs/>
          <w:color w:val="16223A"/>
          <w:sz w:val="34"/>
          <w:szCs w:val="36"/>
          <w:rtl/>
          <w:lang w:bidi="ar-SA" w:val="ar-SA"/>
        </w:rPr>
        <w:t>الذاكرة المعرفية</w:t>
      </w:r>
    </w:p>
    <w:p>
      <w:pPr>
        <w:bidi w:val="1"/>
        <w:jc w:val="both"/>
      </w:pPr>
      <w:r>
        <w:rPr>
          <w:rFonts w:ascii="IBM Plex Sans Arabic" w:hAnsi="IBM Plex Sans Arabic" w:cs="IBM Plex Sans Arabic"/>
          <w:rtl/>
          <w:lang w:bidi="ar-SA" w:val="ar-SA"/>
          <w:szCs w:val="24"/>
        </w:rPr>
        <w:t>الذاكرة في كاظمه ليست نافذة محادثة تُنسى عند إغلاق التبويب، بل محرك معرفي يحتفظ بالمعتقدات والوقائع والالتزامات عبر الجلسات، ويعتمد مصدراً موثوقاً فلا يُسمح لنصٍ استنتجه النموذج أن يكتب فوق ما أثبته المستخدم. النسخ الاحتياطي والتصدير يعملان على إيقاع ثابت، حيث قاعدة الذاكرة الساخنة معزولة عن طابور الصيانة حتى لا تتوقف القراءة أثناء الكتابة في الخلفية، وهذا هو الفرق بين وكيلٍ يتذكر فعلاً وآخر يعيد طرح الأسئلة في كل صباح.</w:t>
      </w:r>
    </w:p>
    <w:p>
      <w:pPr>
        <w:bidi w:val="0"/>
        <w:jc w:val="both"/>
      </w:pPr>
      <w:r>
        <w:t>Memory is not the last twenty turns of a chat. Kazma stores beliefs, episodes, and commitments in a durable engine: hot reads on one database, maintenance on another, so a backup job cannot stall recall. A user-asserted fact is not overwritten by a guess the model invented mid-sentence. That is the class of failure this layer exists to stop — the invented date that got scheduled over the real one.</w:t>
      </w:r>
    </w:p>
    <w:p>
      <w:pPr>
        <w:pBdr>
          <w:bottom w:val="single" w:sz="8" w:space="6" w:color="3B82F6"/>
          <w:right w:val="single" w:sz="18" w:space="8" w:color="3B82F6"/>
        </w:pBdr>
        <w:bidi w:val="1"/>
        <w:spacing w:before="200" w:after="160"/>
        <w:jc w:val="start"/>
        <w:keepNext w:val="1"/>
        <w:keepLines w:val="1"/>
        <w:widowControl w:val="1"/>
        <w:outlineLvl w:val="0"/>
      </w:pPr>
      <w:r>
        <w:rPr>
          <w:rFonts w:ascii="IBM Plex Sans Arabic" w:hAnsi="IBM Plex Sans Arabic" w:cs="IBM Plex Sans Arabic"/>
          <w:b/>
          <w:bCs/>
          <w:color w:val="16223A"/>
          <w:sz w:val="34"/>
          <w:szCs w:val="36"/>
          <w:rtl/>
          <w:lang w:bidi="ar-SA" w:val="ar-SA"/>
        </w:rPr>
        <w:t>لمحة</w:t>
      </w:r>
    </w:p>
    <w:tbl>
      <w:tblPr>
        <w:tblStyle w:val="TableGrid"/>
        <w:tblW w:type="auto" w:w="0"/>
        <w:tblLook w:firstColumn="1" w:firstRow="1" w:lastColumn="0" w:lastRow="0" w:noHBand="0" w:noVBand="1" w:val="04A0"/>
        <w:bidiVisual w:val="1"/>
      </w:tblPr>
      <w:tblGrid>
        <w:gridCol w:w="3289"/>
        <w:gridCol w:w="3289"/>
        <w:gridCol w:w="3289"/>
      </w:tblGrid>
      <w:tr>
        <w:trPr>
          <w:cantSplit w:val="1"/>
          <w:tblHeader w:val="1"/>
        </w:trPr>
        <w:tc>
          <w:tcPr>
            <w:tcW w:type="dxa" w:w="3289"/>
            <w:shd w:fill="EFF6FF" w:val="clear"/>
          </w:tcPr>
          <w:p>
            <w:pPr>
              <w:bidi w:val="0"/>
              <w:jc w:val="start"/>
              <w:keepNext w:val="1"/>
              <w:keepLines w:val="1"/>
              <w:widowControl w:val="1"/>
            </w:pPr>
            <w:r>
              <w:rPr>
                <w:rFonts w:ascii="IBM Plex Sans Arabic" w:hAnsi="IBM Plex Sans Arabic"/>
                <w:b/>
                <w:color w:val="16223A"/>
                <w:sz w:val="20"/>
              </w:rPr>
              <w:t>Capability</w:t>
            </w:r>
          </w:p>
        </w:tc>
        <w:tc>
          <w:tcPr>
            <w:tcW w:type="dxa" w:w="3289"/>
            <w:shd w:fill="EFF6FF" w:val="clear"/>
          </w:tcPr>
          <w:p>
            <w:pPr>
              <w:bidi w:val="1"/>
              <w:jc w:val="start"/>
              <w:keepNext w:val="1"/>
              <w:keepLines w:val="1"/>
              <w:widowControl w:val="1"/>
            </w:pPr>
            <w:r>
              <w:rPr>
                <w:rFonts w:ascii="IBM Plex Sans Arabic" w:hAnsi="IBM Plex Sans Arabic" w:cs="IBM Plex Sans Arabic"/>
                <w:b/>
                <w:bCs/>
                <w:color w:val="16223A"/>
                <w:sz w:val="20"/>
                <w:szCs w:val="22"/>
                <w:rtl/>
                <w:lang w:bidi="ar-SA" w:val="ar-SA"/>
              </w:rPr>
              <w:t>القدرة</w:t>
            </w:r>
          </w:p>
        </w:tc>
        <w:tc>
          <w:tcPr>
            <w:tcW w:type="dxa" w:w="3289"/>
            <w:shd w:fill="EFF6FF" w:val="clear"/>
          </w:tcPr>
          <w:p>
            <w:pPr>
              <w:bidi w:val="0"/>
              <w:jc w:val="start"/>
              <w:keepNext w:val="1"/>
              <w:keepLines w:val="1"/>
              <w:widowControl w:val="1"/>
            </w:pPr>
            <w:r>
              <w:rPr>
                <w:rFonts w:ascii="IBM Plex Sans Arabic" w:hAnsi="IBM Plex Sans Arabic"/>
                <w:b/>
                <w:color w:val="16223A"/>
                <w:sz w:val="20"/>
              </w:rPr>
              <w:t>Why it matters</w:t>
            </w:r>
          </w:p>
        </w:tc>
      </w:tr>
      <w:tr>
        <w:trPr>
          <w:cantSplit w:val="1"/>
        </w:trPr>
        <w:tc>
          <w:tcPr>
            <w:tcW w:type="dxa" w:w="3289"/>
            <w:shd w:fill="F8FAFC" w:val="clear"/>
          </w:tcPr>
          <w:p>
            <w:pPr>
              <w:bidi w:val="0"/>
              <w:jc w:val="start"/>
              <w:keepNext w:val="1"/>
              <w:keepLines w:val="1"/>
              <w:widowControl w:val="1"/>
            </w:pPr>
            <w:r>
              <w:rPr>
                <w:rFonts w:ascii="IBM Plex Sans Arabic" w:hAnsi="IBM Plex Sans Arabic"/>
                <w:sz w:val="20"/>
              </w:rPr>
              <w:t>Cognitive memory</w:t>
            </w:r>
          </w:p>
        </w:tc>
        <w:tc>
          <w:tcPr>
            <w:tcW w:type="dxa" w:w="3289"/>
            <w:shd w:fill="F8FAFC" w:val="clear"/>
          </w:tcPr>
          <w:p>
            <w:pPr>
              <w:bidi w:val="1"/>
              <w:jc w:val="start"/>
              <w:keepNext w:val="1"/>
              <w:keepLines w:val="1"/>
              <w:widowControl w:val="1"/>
            </w:pPr>
            <w:r>
              <w:rPr>
                <w:rFonts w:ascii="IBM Plex Sans Arabic" w:hAnsi="IBM Plex Sans Arabic" w:cs="IBM Plex Sans Arabic"/>
                <w:sz w:val="20"/>
                <w:szCs w:val="22"/>
                <w:rtl/>
                <w:lang w:bidi="ar-SA" w:val="ar-SA"/>
              </w:rPr>
              <w:t>ذاكرة معرفية</w:t>
            </w:r>
          </w:p>
        </w:tc>
        <w:tc>
          <w:tcPr>
            <w:tcW w:type="dxa" w:w="3289"/>
            <w:shd w:fill="F8FAFC" w:val="clear"/>
          </w:tcPr>
          <w:p>
            <w:pPr>
              <w:bidi w:val="0"/>
              <w:jc w:val="start"/>
              <w:keepNext w:val="1"/>
              <w:keepLines w:val="1"/>
              <w:widowControl w:val="1"/>
            </w:pPr>
            <w:r>
              <w:rPr>
                <w:rFonts w:ascii="IBM Plex Sans Arabic" w:hAnsi="IBM Plex Sans Arabic"/>
                <w:sz w:val="20"/>
              </w:rPr>
              <w:t>Remembers across sessions; user facts win over model guesses.</w:t>
            </w:r>
          </w:p>
        </w:tc>
      </w:tr>
      <w:tr>
        <w:trPr>
          <w:cantSplit w:val="1"/>
        </w:trPr>
        <w:tc>
          <w:tcPr>
            <w:tcW w:type="dxa" w:w="3289"/>
            <w:shd w:fill="F8FAFC" w:val="clear"/>
          </w:tcPr>
          <w:p>
            <w:pPr>
              <w:bidi w:val="0"/>
              <w:jc w:val="start"/>
              <w:keepNext w:val="1"/>
              <w:keepLines w:val="1"/>
              <w:widowControl w:val="1"/>
            </w:pPr>
            <w:r>
              <w:rPr>
                <w:rFonts w:ascii="IBM Plex Sans Arabic" w:hAnsi="IBM Plex Sans Arabic"/>
                <w:sz w:val="20"/>
              </w:rPr>
              <w:t>MCP</w:t>
            </w:r>
          </w:p>
        </w:tc>
        <w:tc>
          <w:tcPr>
            <w:tcW w:type="dxa" w:w="3289"/>
            <w:shd w:fill="F8FAFC" w:val="clear"/>
          </w:tcPr>
          <w:p>
            <w:pPr>
              <w:bidi w:val="1"/>
              <w:jc w:val="start"/>
              <w:keepNext w:val="1"/>
              <w:keepLines w:val="1"/>
              <w:widowControl w:val="1"/>
            </w:pPr>
            <w:r>
              <w:rPr>
                <w:rFonts w:ascii="IBM Plex Sans Arabic" w:hAnsi="IBM Plex Sans Arabic" w:cs="IBM Plex Sans Arabic"/>
                <w:sz w:val="20"/>
                <w:szCs w:val="22"/>
                <w:rtl/>
                <w:lang w:bidi="ar-SA" w:val="ar-SA"/>
              </w:rPr>
              <w:t>خوادم الأدوات</w:t>
            </w:r>
          </w:p>
        </w:tc>
        <w:tc>
          <w:tcPr>
            <w:tcW w:type="dxa" w:w="3289"/>
            <w:shd w:fill="F8FAFC" w:val="clear"/>
          </w:tcPr>
          <w:p>
            <w:pPr>
              <w:bidi w:val="0"/>
              <w:jc w:val="start"/>
              <w:keepNext w:val="1"/>
              <w:keepLines w:val="1"/>
              <w:widowControl w:val="1"/>
            </w:pPr>
            <w:r>
              <w:rPr>
                <w:rFonts w:ascii="IBM Plex Sans Arabic" w:hAnsi="IBM Plex Sans Arabic"/>
                <w:sz w:val="20"/>
              </w:rPr>
              <w:t>Plug in external tools without a parallel unsafe path.</w:t>
            </w:r>
          </w:p>
        </w:tc>
      </w:tr>
      <w:tr>
        <w:trPr>
          <w:cantSplit w:val="1"/>
        </w:trPr>
        <w:tc>
          <w:tcPr>
            <w:tcW w:type="dxa" w:w="3289"/>
            <w:shd w:fill="F8FAFC" w:val="clear"/>
          </w:tcPr>
          <w:p>
            <w:pPr>
              <w:bidi w:val="0"/>
              <w:jc w:val="start"/>
              <w:keepNext w:val="1"/>
              <w:keepLines w:val="1"/>
              <w:widowControl w:val="1"/>
            </w:pPr>
            <w:r>
              <w:rPr>
                <w:rFonts w:ascii="IBM Plex Sans Arabic" w:hAnsi="IBM Plex Sans Arabic"/>
                <w:sz w:val="20"/>
              </w:rPr>
              <w:t>HITL gates</w:t>
            </w:r>
          </w:p>
        </w:tc>
        <w:tc>
          <w:tcPr>
            <w:tcW w:type="dxa" w:w="3289"/>
            <w:shd w:fill="F8FAFC" w:val="clear"/>
          </w:tcPr>
          <w:p>
            <w:pPr>
              <w:bidi w:val="1"/>
              <w:jc w:val="start"/>
              <w:keepNext w:val="1"/>
              <w:keepLines w:val="1"/>
              <w:widowControl w:val="1"/>
            </w:pPr>
            <w:r>
              <w:rPr>
                <w:rFonts w:ascii="IBM Plex Sans Arabic" w:hAnsi="IBM Plex Sans Arabic" w:cs="IBM Plex Sans Arabic"/>
                <w:sz w:val="20"/>
                <w:szCs w:val="22"/>
                <w:rtl/>
                <w:lang w:bidi="ar-SA" w:val="ar-SA"/>
              </w:rPr>
              <w:t>بوابات الموافقة</w:t>
            </w:r>
          </w:p>
        </w:tc>
        <w:tc>
          <w:tcPr>
            <w:tcW w:type="dxa" w:w="3289"/>
            <w:shd w:fill="F8FAFC" w:val="clear"/>
          </w:tcPr>
          <w:p>
            <w:pPr>
              <w:bidi w:val="0"/>
              <w:jc w:val="start"/>
              <w:keepNext w:val="1"/>
              <w:keepLines w:val="1"/>
              <w:widowControl w:val="1"/>
            </w:pPr>
            <w:r>
              <w:rPr>
                <w:rFonts w:ascii="IBM Plex Sans Arabic" w:hAnsi="IBM Plex Sans Arabic"/>
                <w:sz w:val="20"/>
              </w:rPr>
              <w:t>Shell, writes, and outbound posts pause until you approve.</w:t>
            </w:r>
          </w:p>
        </w:tc>
      </w:tr>
      <w:tr>
        <w:trPr>
          <w:cantSplit w:val="1"/>
        </w:trPr>
        <w:tc>
          <w:tcPr>
            <w:tcW w:type="dxa" w:w="3289"/>
            <w:shd w:fill="F8FAFC" w:val="clear"/>
          </w:tcPr>
          <w:p>
            <w:pPr>
              <w:bidi w:val="0"/>
              <w:jc w:val="start"/>
            </w:pPr>
            <w:r>
              <w:rPr>
                <w:rFonts w:ascii="IBM Plex Sans Arabic" w:hAnsi="IBM Plex Sans Arabic"/>
                <w:sz w:val="20"/>
              </w:rPr>
              <w:t>Swarm</w:t>
            </w:r>
          </w:p>
        </w:tc>
        <w:tc>
          <w:tcPr>
            <w:tcW w:type="dxa" w:w="3289"/>
            <w:shd w:fill="F8FAFC" w:val="clear"/>
          </w:tcPr>
          <w:p>
            <w:pPr>
              <w:bidi w:val="1"/>
              <w:jc w:val="start"/>
            </w:pPr>
            <w:r>
              <w:rPr>
                <w:rFonts w:ascii="IBM Plex Sans Arabic" w:hAnsi="IBM Plex Sans Arabic" w:cs="IBM Plex Sans Arabic"/>
                <w:sz w:val="20"/>
                <w:szCs w:val="22"/>
                <w:rtl/>
                <w:lang w:bidi="ar-SA" w:val="ar-SA"/>
              </w:rPr>
              <w:t>السرب</w:t>
            </w:r>
          </w:p>
        </w:tc>
        <w:tc>
          <w:tcPr>
            <w:tcW w:type="dxa" w:w="3289"/>
            <w:shd w:fill="F8FAFC" w:val="clear"/>
          </w:tcPr>
          <w:p>
            <w:pPr>
              <w:bidi w:val="0"/>
              <w:jc w:val="start"/>
            </w:pPr>
            <w:r>
              <w:rPr>
                <w:rFonts w:ascii="IBM Plex Sans Arabic" w:hAnsi="IBM Plex Sans Arabic"/>
                <w:sz w:val="20"/>
              </w:rPr>
              <w:t>Named workers, handoff limits, and a durable task store.</w:t>
            </w:r>
          </w:p>
        </w:tc>
      </w:tr>
    </w:tbl>
    <w:p>
      <w:pPr>
        <w:bidi w:val="1"/>
        <w:jc w:val="start"/>
      </w:pPr>
    </w:p>
    <w:p>
      <w:pPr>
        <w:pBdr>
          <w:bottom w:val="single" w:sz="8" w:space="6" w:color="3B82F6"/>
          <w:right w:val="single" w:sz="18" w:space="8" w:color="3B82F6"/>
        </w:pBdr>
        <w:bidi w:val="1"/>
        <w:spacing w:before="200" w:after="160"/>
        <w:jc w:val="start"/>
        <w:keepNext w:val="1"/>
        <w:keepLines w:val="1"/>
        <w:widowControl w:val="1"/>
        <w:outlineLvl w:val="0"/>
      </w:pPr>
      <w:r>
        <w:rPr>
          <w:rFonts w:ascii="IBM Plex Sans Arabic" w:hAnsi="IBM Plex Sans Arabic" w:cs="IBM Plex Sans Arabic"/>
          <w:b/>
          <w:bCs/>
          <w:color w:val="16223A"/>
          <w:sz w:val="34"/>
          <w:szCs w:val="36"/>
          <w:rtl/>
          <w:lang w:bidi="ar-SA" w:val="ar-SA"/>
        </w:rPr>
        <w:t>التشغيل اليومي</w:t>
      </w:r>
    </w:p>
    <w:p>
      <w:pPr>
        <w:bidi w:val="1"/>
        <w:jc w:val="both"/>
      </w:pPr>
      <w:r>
        <w:rPr>
          <w:rFonts w:ascii="IBM Plex Sans Arabic" w:hAnsi="IBM Plex Sans Arabic" w:cs="IBM Plex Sans Arabic"/>
          <w:rtl/>
          <w:lang w:bidi="ar-SA" w:val="ar-SA"/>
          <w:szCs w:val="24"/>
        </w:rPr>
        <w:t>التذكيرات تُجدول مع هدف التسليم وقت الإنشاء لا وقت الإطلاق، حتى لا تضيع بعد خمس دقائق من انتهاء الجلسة، وإشعارات دورة الحياة تصل إلى المنصات عند الإقلاع والإيقاف والفشل، فيعرف المشغّل من المحادثة أن الخادم عاد أو أنه عالق في الإقلاع. النسخ الاحتياطي الليلي يشمل SQLite وPostgres والجداول التي تملكها كاظمه فقط، حتى لا يُستعاد شيء من تطبيق آخر على القاعدة المشتركة.</w:t>
      </w:r>
    </w:p>
    <w:p>
      <w:pPr>
        <w:bidi w:val="0"/>
        <w:jc w:val="both"/>
      </w:pPr>
      <w:r>
        <w:t>Reminders capture the delivery target when you schedule them, not when they fire. Lifecycle notices land on every configured chat when the server starts, restarts, or fails to boot. Nightly backup is table-filtered on Postgres so a shared database neither leaks a neighbour's data in nor restores over it.</w:t>
      </w:r>
    </w:p>
    <w:p>
      <w:pPr>
        <w:pBdr>
          <w:bottom w:val="single" w:sz="8" w:space="6" w:color="3B82F6"/>
          <w:right w:val="single" w:sz="18" w:space="8" w:color="3B82F6"/>
        </w:pBdr>
        <w:bidi w:val="1"/>
        <w:spacing w:before="200" w:after="160"/>
        <w:jc w:val="start"/>
        <w:keepNext w:val="1"/>
        <w:keepLines w:val="1"/>
        <w:widowControl w:val="1"/>
        <w:outlineLvl w:val="0"/>
      </w:pPr>
      <w:r>
        <w:rPr>
          <w:rFonts w:ascii="IBM Plex Sans Arabic" w:hAnsi="IBM Plex Sans Arabic" w:cs="IBM Plex Sans Arabic"/>
          <w:b/>
          <w:bCs/>
          <w:color w:val="16223A"/>
          <w:sz w:val="34"/>
          <w:szCs w:val="36"/>
          <w:rtl/>
          <w:lang w:bidi="ar-SA" w:val="ar-SA"/>
        </w:rPr>
        <w:t>ختام</w:t>
      </w:r>
    </w:p>
    <w:p>
      <w:pPr>
        <w:bidi w:val="1"/>
        <w:jc w:val="both"/>
      </w:pPr>
      <w:r>
        <w:rPr>
          <w:rFonts w:ascii="IBM Plex Sans Arabic" w:hAnsi="IBM Plex Sans Arabic" w:cs="IBM Plex Sans Arabic"/>
          <w:rtl/>
          <w:lang w:bidi="ar-SA" w:val="ar-SA"/>
          <w:szCs w:val="24"/>
        </w:rPr>
        <w:t>هذه رسالة تجريبية من ثلاث صفحات لاختبار القرطاسية ب، والنص عربي وإنجليزي بالتناوب حتى يظهر اتجاه كل كتلة. وكيلك. بياناتك. جهازك.</w:t>
      </w:r>
    </w:p>
    <w:p>
      <w:pPr>
        <w:bidi w:val="0"/>
        <w:jc w:val="both"/>
      </w:pPr>
      <w:r>
        <w:t>A three-page stationery proof, not a product spec. Page 1 is the full letterhead; pages 2–3 keep the running header. Your agent. Your data. Your machine.</w:t>
      </w:r>
    </w:p>
    <w:sectPr w:rsidR="00FC693F" w:rsidRPr="0006063C" w:rsidSect="00034616">
      <w:headerReference w:type="default" r:id="rId9"/>
      <w:footerReference w:type="default" r:id="rId10"/>
      <w:headerReference w:type="first" r:id="rId12"/>
      <w:footerReference w:type="first" r:id="rId13"/>
      <w:pgSz w:w="11906" w:h="16838"/>
      <w:pgMar w:top="1020" w:right="1020" w:bottom="1020" w:left="1020" w:header="312" w:footer="720" w:gutter="0"/>
      <w:cols w:space="720"/>
      <w:docGrid w:linePitch="360"/>
      <w:titlePg/>
      <w:bidi w:val="1"/>
      <w:rtlGutter w:val="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sz w:val="16"/>
      </w:rPr>
    </w:r>
    <w:r>
      <w:rPr>
        <w:rFonts w:ascii="IBM Plex Sans Arabic" w:hAnsi="IBM Plex Sans Arabic" w:cs="IBM Plex Sans Arabic"/>
        <w:sz w:val="16"/>
        <w:szCs w:val="20"/>
        <w:rtl/>
        <w:lang w:bidi="ar-SA" w:val="ar-SA"/>
      </w:rPr>
      <w:t>منظومة كاظمة للذكاء الاصطناعي</w:t>
    </w:r>
    <w:r>
      <w:rPr>
        <w:sz w:val="16"/>
      </w:rPr>
      <w:t xml:space="preserve">    —    </w:t>
    </w:r>
    <w:r>
      <w:rPr>
        <w:rFonts w:ascii="IBM Plex Sans Arabic" w:hAnsi="IBM Plex Sans Arabic" w:cs="IBM Plex Sans Arabic"/>
        <w:sz w:val="16"/>
        <w:szCs w:val="20"/>
        <w:rtl/>
        <w:lang w:bidi="ar-SA" w:val="ar-SA"/>
      </w:rPr>
      <w:t xml:space="preserve">صفحة </w:t>
    </w:r>
    <w:r>
      <w:rPr>
        <w:sz w:val="16"/>
      </w:rPr>
      <w:fldChar w:fldCharType="begin"/>
    </w:r>
    <w:r>
      <w:rPr>
        <w:sz w:val="16"/>
      </w:rPr>
      <w:instrText xml:space="preserve"> PAGE </w:instrText>
    </w:r>
    <w:r>
      <w:rPr>
        <w:sz w:val="16"/>
      </w:rPr>
      <w:fldChar w:fldCharType="separate"/>
    </w:r>
    <w:r>
      <w:rPr>
        <w:sz w:val="16"/>
      </w:rPr>
      <w:t xml:space="preserve">1</w:t>
    </w:r>
    <w:r>
      <w:rPr>
        <w:sz w:val="16"/>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start"/>
    </w:pPr>
    <w:r>
      <w:rPr>
        <w:sz w:val="16"/>
      </w:rPr>
    </w:r>
    <w:r>
      <w:rPr>
        <w:rFonts w:ascii="IBM Plex Sans Arabic" w:hAnsi="IBM Plex Sans Arabic" w:cs="IBM Plex Sans Arabic"/>
        <w:sz w:val="16"/>
        <w:szCs w:val="20"/>
        <w:rtl/>
        <w:lang w:bidi="ar-SA" w:val="ar-SA"/>
      </w:rPr>
      <w:t>منظومة كاظمة للذكاء الاصطناعي</w:t>
    </w:r>
    <w:r>
      <w:rPr>
        <w:sz w:val="16"/>
      </w:rPr>
      <w:t xml:space="preserve">    —    </w:t>
    </w:r>
    <w:r>
      <w:rPr>
        <w:rFonts w:ascii="IBM Plex Sans Arabic" w:hAnsi="IBM Plex Sans Arabic" w:cs="IBM Plex Sans Arabic"/>
        <w:sz w:val="16"/>
        <w:szCs w:val="20"/>
        <w:rtl/>
        <w:lang w:bidi="ar-SA" w:val="ar-SA"/>
      </w:rPr>
      <w:t xml:space="preserve">صفحة </w:t>
    </w:r>
    <w:r>
      <w:rPr>
        <w:sz w:val="16"/>
      </w:rPr>
      <w:fldChar w:fldCharType="begin"/>
    </w:r>
    <w:r>
      <w:rPr>
        <w:sz w:val="16"/>
      </w:rPr>
      <w:instrText xml:space="preserve"> PAGE </w:instrText>
    </w:r>
    <w:r>
      <w:rPr>
        <w:sz w:val="16"/>
      </w:rPr>
      <w:fldChar w:fldCharType="separate"/>
    </w:r>
    <w:r>
      <w:rPr>
        <w:sz w:val="16"/>
      </w:rPr>
      <w:t xml:space="preserve">1</w:t>
    </w:r>
    <w:r>
      <w:rPr>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start"/>
      <w:bidi w:val="1"/>
    </w:pPr>
    <w:r/>
    <w:r>
      <w:rPr>
        <w:rFonts w:ascii="IBM Plex Sans Arabic" w:hAnsi="IBM Plex Sans Arabic" w:cs="IBM Plex Sans Arabic" w:eastAsia="IBM Plex Sans Arabic"/>
        <w:b/>
        <w:color w:val="16223A"/>
        <w:sz w:val="20"/>
        <w:rtl/>
        <w:lang w:bidi="ar-SA" w:val="ar-SA"/>
        <w:szCs w:val="20"/>
      </w:rPr>
      <w:t>كاظمه</w:t>
    </w:r>
  </w:p>
  <w:p>
    <w:pPr>
      <w:spacing w:before="0" w:after="0"/>
      <w:jc w:val="end"/>
      <w:bidi w:val="1"/>
      <w:pBdr>
        <w:bottom w:val="single" w:sz="12" w:space="2" w:color="3B82F6"/>
      </w:pBdr>
    </w:pPr>
    <w:r>
      <w:rPr>
        <w:rFonts w:ascii="IBM Plex Sans Arabic" w:hAnsi="IBM Plex Sans Arabic" w:cs="IBM Plex Sans Arabic" w:eastAsia="IBM Plex Sans Arabic"/>
        <w:b w:val="0"/>
        <w:color w:val="94A3B8"/>
        <w:sz w:val="16"/>
        <w:rtl/>
        <w:lang w:bidi="ar-SA" w:val="ar-SA"/>
        <w:szCs w:val="16"/>
      </w:rPr>
      <w:t>07:41  ·  31 أغسطس 2026 م  ·  18 ربيع الأول 1448 هـ</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 w:lineRule="exact"/>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right"/>
      <w:pPr>
        <w:tabs>
          <w:tab w:val="num" w:pos="1800"/>
        </w:tabs>
        <w:ind w:hanging="360" w:right="1800"/>
      </w:pPr>
    </w:lvl>
  </w:abstractNum>
  <w:abstractNum w:abstractNumId="1">
    <w:nsid w:val="FFFFFF7D"/>
    <w:multiLevelType w:val="singleLevel"/>
    <w:tmpl w:val="E4089024"/>
    <w:lvl w:ilvl="0">
      <w:start w:val="1"/>
      <w:numFmt w:val="decimal"/>
      <w:lvlText w:val="%1."/>
      <w:lvlJc w:val="right"/>
      <w:pPr>
        <w:tabs>
          <w:tab w:val="num" w:pos="1440"/>
        </w:tabs>
        <w:ind w:hanging="360" w:right="1440"/>
      </w:pPr>
    </w:lvl>
  </w:abstractNum>
  <w:abstractNum w:abstractNumId="2">
    <w:nsid w:val="FFFFFF7E"/>
    <w:multiLevelType w:val="singleLevel"/>
    <w:tmpl w:val="FB12693A"/>
    <w:lvl w:ilvl="0">
      <w:start w:val="1"/>
      <w:numFmt w:val="decimal"/>
      <w:pStyle w:val="ListNumber3"/>
      <w:lvlText w:val="%1."/>
      <w:lvlJc w:val="right"/>
      <w:pPr>
        <w:tabs>
          <w:tab w:val="num" w:pos="1080"/>
        </w:tabs>
        <w:ind w:hanging="360" w:right="1080"/>
      </w:pPr>
    </w:lvl>
  </w:abstractNum>
  <w:abstractNum w:abstractNumId="3">
    <w:nsid w:val="FFFFFF7F"/>
    <w:multiLevelType w:val="singleLevel"/>
    <w:tmpl w:val="38441652"/>
    <w:lvl w:ilvl="0">
      <w:start w:val="1"/>
      <w:numFmt w:val="decimal"/>
      <w:pStyle w:val="ListNumber2"/>
      <w:lvlText w:val="%1."/>
      <w:lvlJc w:val="right"/>
      <w:pPr>
        <w:tabs>
          <w:tab w:val="num" w:pos="720"/>
        </w:tabs>
        <w:ind w:hanging="360" w:right="720"/>
      </w:pPr>
    </w:lvl>
  </w:abstractNum>
  <w:abstractNum w:abstractNumId="4">
    <w:nsid w:val="FFFFFF81"/>
    <w:multiLevelType w:val="singleLevel"/>
    <w:tmpl w:val="171AC3A4"/>
    <w:lvl w:ilvl="0">
      <w:start w:val="1"/>
      <w:numFmt w:val="bullet"/>
      <w:lvlText w:val=""/>
      <w:lvlJc w:val="right"/>
      <w:pPr>
        <w:tabs>
          <w:tab w:val="num" w:pos="1440"/>
        </w:tabs>
        <w:ind w:hanging="360" w:right="1440"/>
      </w:pPr>
      <w:rPr>
        <w:rFonts w:ascii="Symbol" w:hAnsi="Symbol" w:hint="default"/>
      </w:rPr>
    </w:lvl>
  </w:abstractNum>
  <w:abstractNum w:abstractNumId="5">
    <w:nsid w:val="FFFFFF82"/>
    <w:multiLevelType w:val="singleLevel"/>
    <w:tmpl w:val="F3EAFDEC"/>
    <w:lvl w:ilvl="0">
      <w:start w:val="1"/>
      <w:numFmt w:val="bullet"/>
      <w:pStyle w:val="ListBullet3"/>
      <w:lvlText w:val=""/>
      <w:lvlJc w:val="right"/>
      <w:pPr>
        <w:tabs>
          <w:tab w:val="num" w:pos="1080"/>
        </w:tabs>
        <w:ind w:hanging="360" w:right="1080"/>
      </w:pPr>
      <w:rPr>
        <w:rFonts w:ascii="Symbol" w:hAnsi="Symbol" w:hint="default"/>
      </w:rPr>
    </w:lvl>
  </w:abstractNum>
  <w:abstractNum w:abstractNumId="6">
    <w:nsid w:val="FFFFFF83"/>
    <w:multiLevelType w:val="singleLevel"/>
    <w:tmpl w:val="3D1EFFD4"/>
    <w:lvl w:ilvl="0">
      <w:start w:val="1"/>
      <w:numFmt w:val="bullet"/>
      <w:pStyle w:val="ListBullet2"/>
      <w:lvlText w:val=""/>
      <w:lvlJc w:val="right"/>
      <w:pPr>
        <w:tabs>
          <w:tab w:val="num" w:pos="720"/>
        </w:tabs>
        <w:ind w:hanging="360" w:right="720"/>
      </w:pPr>
      <w:rPr>
        <w:rFonts w:ascii="Symbol" w:hAnsi="Symbol" w:hint="default"/>
      </w:rPr>
    </w:lvl>
  </w:abstractNum>
  <w:abstractNum w:abstractNumId="7">
    <w:nsid w:val="FFFFFF88"/>
    <w:multiLevelType w:val="singleLevel"/>
    <w:tmpl w:val="D0A62B40"/>
    <w:lvl w:ilvl="0">
      <w:start w:val="1"/>
      <w:numFmt w:val="decimal"/>
      <w:pStyle w:val="ListNumber"/>
      <w:lvlText w:val="%1."/>
      <w:lvlJc w:val="right"/>
      <w:pPr>
        <w:tabs>
          <w:tab w:val="num" w:pos="360"/>
        </w:tabs>
        <w:ind w:hanging="360" w:right="360"/>
      </w:pPr>
    </w:lvl>
  </w:abstractNum>
  <w:abstractNum w:abstractNumId="8">
    <w:nsid w:val="FFFFFF89"/>
    <w:multiLevelType w:val="singleLevel"/>
    <w:tmpl w:val="29761A62"/>
    <w:lvl w:ilvl="0">
      <w:start w:val="1"/>
      <w:numFmt w:val="bullet"/>
      <w:pStyle w:val="ListBullet"/>
      <w:lvlText w:val=""/>
      <w:lvlJc w:val="right"/>
      <w:pPr>
        <w:tabs>
          <w:tab w:val="num" w:pos="360"/>
        </w:tabs>
        <w:ind w:hanging="360" w:right="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ar-SA" w:eastAsia="ar-SA"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spacing w:after="160" w:line="396" w:lineRule="auto"/>
      <w:jc w:val="both"/>
    </w:pPr>
    <w:rPr>
      <w:rFonts w:ascii="IBM Plex Sans Arabic" w:hAnsi="IBM Plex Sans Arabic" w:cs="IBM Plex Sans Arabic"/>
      <w:sz w:val="22"/>
      <w:szCs w:val="24"/>
      <w:lang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أبرز ميزات كاظمه</dc:title>
  <dc:subject>Letterhead B — 3-page EN/AR proof</dc:subject>
  <dc:creator>Kazma</dc:creator>
  <cp:keywords/>
  <dc:description>generated by python-docx</dc:description>
  <cp:lastModifiedBy/>
  <cp:revision>1</cp:revision>
  <dcterms:created xsi:type="dcterms:W3CDTF">2013-12-23T23:15:00Z</dcterms:created>
  <dcterms:modified xsi:type="dcterms:W3CDTF">2013-12-23T23:15:00Z</dcterms:modified>
  <cp:category/>
</cp:coreProperties>
</file>