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aps/>
          <w:color w:val="1B3A5C"/>
          <w:sz w:val="22"/>
          <w:szCs w:val="22"/>
        </w:rPr>
        <w:t xml:space="preserve">MASSACHUSETTS INSTITUTE OF TECHNOLOGY</w:t>
      </w:r>
    </w:p>
    <w:p>
      <w:pPr>
        <w:spacing w:after="400" w:before="0"/>
        <w:jc w:val="center"/>
      </w:pPr>
      <w:r>
        <w:rPr>
          <w:rFonts w:ascii="Arial" w:cs="Arial" w:eastAsia="Arial" w:hAnsi="Arial"/>
          <w:i/>
          <w:iCs/>
          <w:color w:val="444444"/>
          <w:sz w:val="20"/>
          <w:szCs w:val="20"/>
        </w:rPr>
        <w:t xml:space="preserve">Department of Electrical Engineering &amp; Computer Science</w:t>
      </w:r>
    </w:p>
    <w:p>
      <w:pPr>
        <w:pBdr>
          <w:top w:val="single" w:color="2E75B6" w:sz="6"/>
          <w:bottom w:val="single" w:color="2E75B6" w:sz="6"/>
        </w:pBdr>
        <w:spacing w:after="160" w:before="160"/>
        <w:jc w:val="center"/>
      </w:pPr>
      <w:r>
        <w:rPr>
          <w:rFonts w:ascii="Arial" w:cs="Arial" w:eastAsia="Arial" w:hAnsi="Arial"/>
          <w:b/>
          <w:bCs/>
          <w:caps/>
          <w:color w:val="2E75B6"/>
          <w:sz w:val="24"/>
          <w:szCs w:val="24"/>
        </w:rPr>
        <w:t xml:space="preserve">MASTERCLASS LECTURE NOTES</w:t>
      </w:r>
    </w:p>
    <w:p>
      <w:pPr>
        <w:spacing w:after="0" w:before="0"/>
      </w:pPr>
      <w:r>
        <w:rPr>
          <w:rFonts w:ascii="Arial" w:cs="Arial" w:eastAsia="Arial" w:hAnsi="Arial"/>
        </w:rPr>
        <w:t xml:space="preserve"/>
      </w:r>
    </w:p>
    <w:p>
      <w:pPr>
        <w:spacing w:after="80" w:before="280"/>
        <w:jc w:val="center"/>
      </w:pPr>
      <w:r>
        <w:rPr>
          <w:rFonts w:ascii="Arial" w:cs="Arial" w:eastAsia="Arial" w:hAnsi="Arial"/>
          <w:b/>
          <w:bCs/>
          <w:color w:val="1B3A5C"/>
          <w:sz w:val="40"/>
          <w:szCs w:val="40"/>
        </w:rPr>
        <w:t xml:space="preserve">From Maps to Motion Pictures:</w:t>
      </w:r>
    </w:p>
    <w:p>
      <w:pPr>
        <w:spacing w:after="80" w:before="0"/>
        <w:jc w:val="center"/>
      </w:pPr>
      <w:r>
        <w:rPr>
          <w:rFonts w:ascii="Arial" w:cs="Arial" w:eastAsia="Arial" w:hAnsi="Arial"/>
          <w:b/>
          <w:bCs/>
          <w:color w:val="2E75B6"/>
          <w:sz w:val="32"/>
          <w:szCs w:val="32"/>
        </w:rPr>
        <w:t xml:space="preserve">How Transformers Read Sequences, Stack Meaning,</w:t>
      </w:r>
    </w:p>
    <w:p>
      <w:pPr>
        <w:spacing w:after="400" w:before="0"/>
        <w:jc w:val="center"/>
      </w:pPr>
      <w:r>
        <w:rPr>
          <w:rFonts w:ascii="Arial" w:cs="Arial" w:eastAsia="Arial" w:hAnsi="Arial"/>
          <w:b/>
          <w:bCs/>
          <w:color w:val="2E75B6"/>
          <w:sz w:val="32"/>
          <w:szCs w:val="32"/>
        </w:rPr>
        <w:t xml:space="preserve">and Become the Architecture Behind Everything</w:t>
      </w:r>
    </w:p>
    <w:p>
      <w:pPr>
        <w:spacing w:after="60" w:before="0"/>
        <w:jc w:val="center"/>
      </w:pPr>
      <w:r>
        <w:rPr>
          <w:rFonts w:ascii="Arial" w:cs="Arial" w:eastAsia="Arial" w:hAnsi="Arial"/>
          <w:i/>
          <w:iCs/>
          <w:color w:val="444444"/>
          <w:sz w:val="20"/>
          <w:szCs w:val="20"/>
        </w:rPr>
        <w:t xml:space="preserve">Delivered by:</w:t>
      </w:r>
    </w:p>
    <w:p>
      <w:pPr>
        <w:spacing w:after="60" w:before="0"/>
        <w:jc w:val="center"/>
      </w:pPr>
      <w:r>
        <w:rPr>
          <w:rFonts w:ascii="Arial" w:cs="Arial" w:eastAsia="Arial" w:hAnsi="Arial"/>
          <w:b/>
          <w:bCs/>
          <w:color w:val="1B3A5C"/>
          <w:sz w:val="26"/>
          <w:szCs w:val="26"/>
        </w:rPr>
        <w:t xml:space="preserve">Professor Edmund R. Whitmore, Ph.D.</w:t>
      </w:r>
    </w:p>
    <w:p>
      <w:pPr>
        <w:spacing w:after="60" w:before="0"/>
        <w:jc w:val="center"/>
      </w:pPr>
      <w:r>
        <w:rPr>
          <w:rFonts w:ascii="Arial" w:cs="Arial" w:eastAsia="Arial" w:hAnsi="Arial"/>
          <w:color w:val="444444"/>
          <w:sz w:val="20"/>
          <w:szCs w:val="20"/>
        </w:rPr>
        <w:t xml:space="preserve">Vannevar Bush Professor of AI Systems  |  MIT CSAIL</w:t>
      </w:r>
    </w:p>
    <w:p>
      <w:pPr>
        <w:spacing w:after="600" w:before="0"/>
        <w:jc w:val="center"/>
      </w:pPr>
      <w:r>
        <w:rPr>
          <w:rFonts w:ascii="Arial" w:cs="Arial" w:eastAsia="Arial" w:hAnsi="Arial"/>
          <w:i/>
          <w:iCs/>
          <w:color w:val="444444"/>
          <w:sz w:val="20"/>
          <w:szCs w:val="20"/>
        </w:rPr>
        <w:t xml:space="preserve">Academic Year 2025 – 2026  |  Final Teaching Year Before Retirement</w:t>
      </w:r>
    </w:p>
    <w:p>
      <w:r>
        <w:br w:type="page"/>
      </w:r>
    </w:p>
    <w:p>
      <w:pPr>
        <w:pStyle w:val="Heading1"/>
        <w:pBdr>
          <w:bottom w:val="single" w:color="2E75B6" w:sz="6" w:space="4"/>
        </w:pBdr>
        <w:spacing w:after="200" w:before="480"/>
      </w:pPr>
      <w:r>
        <w:rPr>
          <w:rFonts w:ascii="Arial" w:cs="Arial" w:eastAsia="Arial" w:hAnsi="Arial"/>
          <w:b/>
          <w:bCs/>
          <w:color w:val="1B3A5C"/>
          <w:sz w:val="36"/>
          <w:szCs w:val="36"/>
        </w:rPr>
        <w:t xml:space="preserve">A Note From Professor Whitmore Before We Continue</w:t>
      </w:r>
    </w:p>
    <w:p>
      <w:pPr>
        <w:spacing w:after="120" w:before="80"/>
      </w:pPr>
      <w:r>
        <w:rPr>
          <w:rFonts w:ascii="Arial" w:cs="Arial" w:eastAsia="Arial" w:hAnsi="Arial"/>
          <w:color w:val="1A1A1A"/>
          <w:sz w:val="22"/>
          <w:szCs w:val="22"/>
        </w:rPr>
        <w:t xml:space="preserve">In the last lecture, you watched a single word — ‘bank’, ‘banana’ — move through a vector space based on the company it kept. You saw that meaning is not a fixed address. It is a dynamic coordinate, shaped by context.</w:t>
      </w:r>
    </w:p>
    <w:p>
      <w:pPr>
        <w:spacing w:after="120" w:before="80"/>
      </w:pPr>
      <w:r>
        <w:rPr>
          <w:rFonts w:ascii="Arial" w:cs="Arial" w:eastAsia="Arial" w:hAnsi="Arial"/>
          <w:color w:val="1A1A1A"/>
          <w:sz w:val="22"/>
          <w:szCs w:val="22"/>
        </w:rPr>
        <w:t xml:space="preserve">That insight was one domino. This lecture is what happens after it falls.</w:t>
      </w:r>
    </w:p>
    <w:p>
      <w:pPr>
        <w:spacing w:after="120" w:before="80"/>
      </w:pPr>
      <w:r>
        <w:rPr>
          <w:rFonts w:ascii="Arial" w:cs="Arial" w:eastAsia="Arial" w:hAnsi="Arial"/>
          <w:color w:val="1A1A1A"/>
          <w:sz w:val="22"/>
          <w:szCs w:val="22"/>
        </w:rPr>
        <w:t xml:space="preserve">The truth I did not tell you last time — because you were not ready for it yet — is that a single attention operation is actually quite weak. It is like hiring one brilliant analyst to read an entire contract and identify every nuance simultaneously. The analyst gets overloaded. They start missing things.</w:t>
      </w:r>
    </w:p>
    <w:p>
      <w:pPr>
        <w:spacing w:after="120" w:before="80"/>
      </w:pPr>
      <w:r>
        <w:rPr>
          <w:rFonts w:ascii="Arial" w:cs="Arial" w:eastAsia="Arial" w:hAnsi="Arial"/>
          <w:color w:val="1A1A1A"/>
          <w:sz w:val="22"/>
          <w:szCs w:val="22"/>
        </w:rPr>
        <w:t xml:space="preserve">The Transformer architecture solves this by doing what good organisations do: it runs multiple specialists in parallel, each focused on a different kind of relationship. One head tracks grammatical dependencies. Another tracks coreferences. Another tracks sentiment. They all run at the same time and their findings are merged.</w:t>
      </w:r>
    </w:p>
    <w:p>
      <w:pPr>
        <w:spacing w:after="120" w:before="80"/>
      </w:pPr>
      <w:r>
        <w:rPr>
          <w:rFonts w:ascii="Arial" w:cs="Arial" w:eastAsia="Arial" w:hAnsi="Arial"/>
          <w:color w:val="1A1A1A"/>
          <w:sz w:val="22"/>
          <w:szCs w:val="22"/>
        </w:rPr>
        <w:t xml:space="preserve">That is Multi-Head Attention. And it is just the beginning of what we cover today.</w:t>
      </w:r>
    </w:p>
    <w:p>
      <w:pPr>
        <w:spacing w:after="120" w:before="80"/>
      </w:pPr>
      <w:r>
        <w:rPr>
          <w:rFonts w:ascii="Arial" w:cs="Arial" w:eastAsia="Arial" w:hAnsi="Arial"/>
          <w:color w:val="1A1A1A"/>
          <w:sz w:val="22"/>
          <w:szCs w:val="22"/>
        </w:rPr>
        <w:t xml:space="preserve">We will also solve the most non-obvious problem in the entire Transformer design — one that most lecture courses gloss over in a paragraph because the professor never properly sat with it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8"/>
              <w:left w:val="single" w:color="8B1A1A" w:sz="20"/>
              <w:bottom w:val="single" w:color="8B1A1A" w:sz="1"/>
              <w:right w:val="single" w:color="8B1A1A" w:sz="1"/>
            </w:tcBorders>
            <w:shd w:fill="FAE5E5" w:val="clear"/>
            <w:tcMar>
              <w:top w:type="dxa" w:w="160"/>
              <w:left w:type="dxa" w:w="240"/>
              <w:bottom w:type="dxa" w:w="160"/>
              <w:right w:type="dxa" w:w="200"/>
            </w:tcMar>
          </w:tcPr>
          <w:p>
            <w:pPr>
              <w:spacing w:after="100" w:before="60"/>
            </w:pPr>
            <w:r>
              <w:rPr>
                <w:rFonts w:ascii="Arial" w:cs="Arial" w:eastAsia="Arial" w:hAnsi="Arial"/>
                <w:b/>
                <w:bCs/>
                <w:color w:val="8B1A1A"/>
                <w:sz w:val="22"/>
                <w:szCs w:val="22"/>
              </w:rPr>
              <w:t xml:space="preserve">■  The Problem That Launched A Thousand Papers</w:t>
            </w:r>
          </w:p>
          <w:p>
            <w:pPr>
              <w:spacing w:after="40" w:before="40"/>
            </w:pPr>
            <w:r>
              <w:rPr>
                <w:rFonts w:ascii="Arial" w:cs="Arial" w:eastAsia="Arial" w:hAnsi="Arial"/>
                <w:color w:val="1A1A1A"/>
                <w:sz w:val="21"/>
                <w:szCs w:val="21"/>
              </w:rPr>
              <w:t xml:space="preserve">Self-attention has no concept of ORDER.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If I give it the sentence 'The dog bit the man', it sees three tokens and computes</w:t>
            </w:r>
          </w:p>
          <w:p>
            <w:pPr>
              <w:spacing w:after="40" w:before="40"/>
            </w:pPr>
            <w:r>
              <w:rPr>
                <w:rFonts w:ascii="Arial" w:cs="Arial" w:eastAsia="Arial" w:hAnsi="Arial"/>
                <w:color w:val="1A1A1A"/>
                <w:sz w:val="21"/>
                <w:szCs w:val="21"/>
              </w:rPr>
              <w:t xml:space="preserve">pairwise similarities. But it cannot tell, from the attention mechanism alone,</w:t>
            </w:r>
          </w:p>
          <w:p>
            <w:pPr>
              <w:spacing w:after="40" w:before="40"/>
            </w:pPr>
            <w:r>
              <w:rPr>
                <w:rFonts w:ascii="Arial" w:cs="Arial" w:eastAsia="Arial" w:hAnsi="Arial"/>
                <w:color w:val="1A1A1A"/>
                <w:sz w:val="21"/>
                <w:szCs w:val="21"/>
              </w:rPr>
              <w:t xml:space="preserve">whether 'dog' came before 'man' or after. The sentence 'The man bit the dog'</w:t>
            </w:r>
          </w:p>
          <w:p>
            <w:pPr>
              <w:spacing w:after="40" w:before="40"/>
            </w:pPr>
            <w:r>
              <w:rPr>
                <w:rFonts w:ascii="Arial" w:cs="Arial" w:eastAsia="Arial" w:hAnsi="Arial"/>
                <w:color w:val="1A1A1A"/>
                <w:sz w:val="21"/>
                <w:szCs w:val="21"/>
              </w:rPr>
              <w:t xml:space="preserve">would produce identical attention weight patterns — because the dot products</w:t>
            </w:r>
          </w:p>
          <w:p>
            <w:pPr>
              <w:spacing w:after="40" w:before="40"/>
            </w:pPr>
            <w:r>
              <w:rPr>
                <w:rFonts w:ascii="Arial" w:cs="Arial" w:eastAsia="Arial" w:hAnsi="Arial"/>
                <w:color w:val="1A1A1A"/>
                <w:sz w:val="21"/>
                <w:szCs w:val="21"/>
              </w:rPr>
              <w:t xml:space="preserve">between the same vectors do not change based on position.</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This is not a minor bug. Language is sequential. Meaning depends on order.</w:t>
            </w:r>
          </w:p>
          <w:p>
            <w:pPr>
              <w:spacing w:after="40" w:before="40"/>
            </w:pPr>
            <w:r>
              <w:rPr>
                <w:rFonts w:ascii="Arial" w:cs="Arial" w:eastAsia="Arial" w:hAnsi="Arial"/>
                <w:color w:val="1A1A1A"/>
                <w:sz w:val="21"/>
                <w:szCs w:val="21"/>
              </w:rPr>
              <w:t xml:space="preserve">How do you inject order awareness into a mechanism that is, by design, orderless?</w:t>
            </w:r>
          </w:p>
        </w:tc>
      </w:tr>
    </w:tbl>
    <w:p>
      <w:pPr>
        <w:spacing w:after="0" w:before="0"/>
      </w:pPr>
      <w:r>
        <w:rPr>
          <w:rFonts w:ascii="Arial" w:cs="Arial" w:eastAsia="Arial" w:hAnsi="Arial"/>
        </w:rPr>
        <w:t xml:space="preserve"/>
      </w:r>
    </w:p>
    <w:p>
      <w:pPr>
        <w:spacing w:after="120" w:before="80"/>
      </w:pPr>
      <w:r>
        <w:rPr>
          <w:rFonts w:ascii="Arial" w:cs="Arial" w:eastAsia="Arial" w:hAnsi="Arial"/>
          <w:color w:val="1A1A1A"/>
          <w:sz w:val="22"/>
          <w:szCs w:val="22"/>
        </w:rPr>
        <w:t xml:space="preserve">That is positional encoding. We will build it from scratch, intuitively, before touching any formula.</w:t>
      </w:r>
    </w:p>
    <w:p>
      <w:pPr>
        <w:spacing w:after="120" w:before="80"/>
      </w:pPr>
      <w:r>
        <w:rPr>
          <w:rFonts w:ascii="Arial" w:cs="Arial" w:eastAsia="Arial" w:hAnsi="Arial"/>
          <w:color w:val="1A1A1A"/>
          <w:sz w:val="22"/>
          <w:szCs w:val="22"/>
        </w:rPr>
        <w:t xml:space="preserve">By the end of this lecture, you will be able to draw the entire Transformer encoder block from memory — and explain every single component to a colleague, a recruiter, or a sceptical professor.</w:t>
      </w:r>
    </w:p>
    <w:p>
      <w:pPr>
        <w:spacing w:after="120" w:before="80"/>
      </w:pPr>
      <w:r>
        <w:rPr>
          <w:rFonts w:ascii="Arial" w:cs="Arial" w:eastAsia="Arial" w:hAnsi="Arial"/>
          <w:color w:val="1A1A1A"/>
          <w:sz w:val="22"/>
          <w:szCs w:val="22"/>
        </w:rPr>
        <w:t xml:space="preserve">Let us continue.</w:t>
      </w:r>
    </w:p>
    <w:p>
      <w:r>
        <w:br w:type="page"/>
      </w:r>
    </w:p>
    <w:p>
      <w:pPr>
        <w:pStyle w:val="Heading1"/>
        <w:pBdr>
          <w:bottom w:val="single" w:color="2E75B6" w:sz="6" w:space="4"/>
        </w:pBdr>
        <w:spacing w:after="200" w:before="480"/>
      </w:pPr>
      <w:r>
        <w:rPr>
          <w:rFonts w:ascii="Arial" w:cs="Arial" w:eastAsia="Arial" w:hAnsi="Arial"/>
          <w:b/>
          <w:bCs/>
          <w:color w:val="1B3A5C"/>
          <w:sz w:val="36"/>
          <w:szCs w:val="36"/>
        </w:rPr>
        <w:t xml:space="preserve">Table of Contents</w:t>
      </w:r>
    </w:p>
    <w:p>
      <w:pPr>
        <w:pStyle w:val="ListParagraph"/>
        <w:numPr>
          <w:ilvl w:val="0"/>
          <w:numId w:val="2"/>
        </w:numPr>
        <w:spacing w:after="60" w:before="60"/>
      </w:pPr>
      <w:r>
        <w:rPr>
          <w:rFonts w:ascii="Arial" w:cs="Arial" w:eastAsia="Arial" w:hAnsi="Arial"/>
          <w:color w:val="1B3A5C"/>
          <w:sz w:val="21"/>
          <w:szCs w:val="21"/>
        </w:rPr>
        <w:t xml:space="preserve">Section 1: Why Single-Head Attention Is Like a One-Camera Film</w:t>
      </w:r>
    </w:p>
    <w:p>
      <w:pPr>
        <w:pStyle w:val="ListParagraph"/>
        <w:numPr>
          <w:ilvl w:val="0"/>
          <w:numId w:val="2"/>
        </w:numPr>
        <w:spacing w:after="60" w:before="60"/>
      </w:pPr>
      <w:r>
        <w:rPr>
          <w:rFonts w:ascii="Arial" w:cs="Arial" w:eastAsia="Arial" w:hAnsi="Arial"/>
          <w:color w:val="1B3A5C"/>
          <w:sz w:val="21"/>
          <w:szCs w:val="21"/>
        </w:rPr>
        <w:t xml:space="preserve">Section 2: Multi-Head Attention — The Parallel Specialist Model</w:t>
      </w:r>
    </w:p>
    <w:p>
      <w:pPr>
        <w:pStyle w:val="ListParagraph"/>
        <w:numPr>
          <w:ilvl w:val="0"/>
          <w:numId w:val="2"/>
        </w:numPr>
        <w:spacing w:after="60" w:before="60"/>
      </w:pPr>
      <w:r>
        <w:rPr>
          <w:rFonts w:ascii="Arial" w:cs="Arial" w:eastAsia="Arial" w:hAnsi="Arial"/>
          <w:color w:val="1B3A5C"/>
          <w:sz w:val="21"/>
          <w:szCs w:val="21"/>
        </w:rPr>
        <w:t xml:space="preserve">Section 3: The Order Problem — Positional Encoding From First Principles</w:t>
      </w:r>
    </w:p>
    <w:p>
      <w:pPr>
        <w:pStyle w:val="ListParagraph"/>
        <w:numPr>
          <w:ilvl w:val="0"/>
          <w:numId w:val="2"/>
        </w:numPr>
        <w:spacing w:after="60" w:before="60"/>
      </w:pPr>
      <w:r>
        <w:rPr>
          <w:rFonts w:ascii="Arial" w:cs="Arial" w:eastAsia="Arial" w:hAnsi="Arial"/>
          <w:color w:val="1B3A5C"/>
          <w:sz w:val="21"/>
          <w:szCs w:val="21"/>
        </w:rPr>
        <w:t xml:space="preserve">Section 4: The Full Encoder Block — Every Layer Explained</w:t>
      </w:r>
    </w:p>
    <w:p>
      <w:pPr>
        <w:pStyle w:val="ListParagraph"/>
        <w:numPr>
          <w:ilvl w:val="0"/>
          <w:numId w:val="2"/>
        </w:numPr>
        <w:spacing w:after="60" w:before="60"/>
      </w:pPr>
      <w:r>
        <w:rPr>
          <w:rFonts w:ascii="Arial" w:cs="Arial" w:eastAsia="Arial" w:hAnsi="Arial"/>
          <w:color w:val="1B3A5C"/>
          <w:sz w:val="21"/>
          <w:szCs w:val="21"/>
        </w:rPr>
        <w:t xml:space="preserve">Section 5: The Dirty Secret Nobody Teaches — Residual Connections &amp; LayerNorm</w:t>
      </w:r>
    </w:p>
    <w:p>
      <w:pPr>
        <w:pStyle w:val="ListParagraph"/>
        <w:numPr>
          <w:ilvl w:val="0"/>
          <w:numId w:val="2"/>
        </w:numPr>
        <w:spacing w:after="60" w:before="60"/>
      </w:pPr>
      <w:r>
        <w:rPr>
          <w:rFonts w:ascii="Arial" w:cs="Arial" w:eastAsia="Arial" w:hAnsi="Arial"/>
          <w:color w:val="1B3A5C"/>
          <w:sz w:val="21"/>
          <w:szCs w:val="21"/>
        </w:rPr>
        <w:t xml:space="preserve">Section 6: Where BERT and GPT Diverge — The Architectural Fork</w:t>
      </w:r>
    </w:p>
    <w:p>
      <w:pPr>
        <w:pStyle w:val="ListParagraph"/>
        <w:numPr>
          <w:ilvl w:val="0"/>
          <w:numId w:val="2"/>
        </w:numPr>
        <w:spacing w:after="60" w:before="60"/>
      </w:pPr>
      <w:r>
        <w:rPr>
          <w:rFonts w:ascii="Arial" w:cs="Arial" w:eastAsia="Arial" w:hAnsi="Arial"/>
          <w:color w:val="1B3A5C"/>
          <w:sz w:val="21"/>
          <w:szCs w:val="21"/>
        </w:rPr>
        <w:t xml:space="preserve">Section 7: The Code Walkthrough — Full Encoder in 60 Lines</w:t>
      </w:r>
    </w:p>
    <w:p>
      <w:pPr>
        <w:pStyle w:val="ListParagraph"/>
        <w:numPr>
          <w:ilvl w:val="0"/>
          <w:numId w:val="2"/>
        </w:numPr>
        <w:spacing w:after="60" w:before="60"/>
      </w:pPr>
      <w:r>
        <w:rPr>
          <w:rFonts w:ascii="Arial" w:cs="Arial" w:eastAsia="Arial" w:hAnsi="Arial"/>
          <w:color w:val="1B3A5C"/>
          <w:sz w:val="21"/>
          <w:szCs w:val="21"/>
        </w:rPr>
        <w:t xml:space="preserve">Section 8: Real-World Scenarios — Uganda, East Africa, and the Engineer’s Lens</w:t>
      </w:r>
    </w:p>
    <w:p>
      <w:pPr>
        <w:pStyle w:val="ListParagraph"/>
        <w:numPr>
          <w:ilvl w:val="0"/>
          <w:numId w:val="2"/>
        </w:numPr>
        <w:spacing w:after="60" w:before="60"/>
      </w:pPr>
      <w:r>
        <w:rPr>
          <w:rFonts w:ascii="Arial" w:cs="Arial" w:eastAsia="Arial" w:hAnsi="Arial"/>
          <w:color w:val="1B3A5C"/>
          <w:sz w:val="21"/>
          <w:szCs w:val="21"/>
        </w:rPr>
        <w:t xml:space="preserve">Section 9: What Most Courses Get Wrong About Transformers</w:t>
      </w:r>
    </w:p>
    <w:p>
      <w:pPr>
        <w:pStyle w:val="ListParagraph"/>
        <w:numPr>
          <w:ilvl w:val="0"/>
          <w:numId w:val="2"/>
        </w:numPr>
        <w:spacing w:after="60" w:before="60"/>
      </w:pPr>
      <w:r>
        <w:rPr>
          <w:rFonts w:ascii="Arial" w:cs="Arial" w:eastAsia="Arial" w:hAnsi="Arial"/>
          <w:color w:val="1B3A5C"/>
          <w:sz w:val="21"/>
          <w:szCs w:val="21"/>
        </w:rPr>
        <w:t xml:space="preserve">Section 10: The Honest Career Map — Updated for 2025</w:t>
      </w:r>
    </w:p>
    <w:p>
      <w:pPr>
        <w:pStyle w:val="ListParagraph"/>
        <w:numPr>
          <w:ilvl w:val="0"/>
          <w:numId w:val="2"/>
        </w:numPr>
        <w:spacing w:after="60" w:before="60"/>
      </w:pPr>
      <w:r>
        <w:rPr>
          <w:rFonts w:ascii="Arial" w:cs="Arial" w:eastAsia="Arial" w:hAnsi="Arial"/>
          <w:color w:val="1B3A5C"/>
          <w:sz w:val="21"/>
          <w:szCs w:val="21"/>
        </w:rPr>
        <w:t xml:space="preserve">Section 11: Prerequisites Check — Are You Ready For What Comes Next?</w:t>
      </w:r>
    </w:p>
    <w:p>
      <w:pPr>
        <w:pStyle w:val="ListParagraph"/>
        <w:numPr>
          <w:ilvl w:val="0"/>
          <w:numId w:val="2"/>
        </w:numPr>
        <w:spacing w:after="60" w:before="60"/>
      </w:pPr>
      <w:r>
        <w:rPr>
          <w:rFonts w:ascii="Arial" w:cs="Arial" w:eastAsia="Arial" w:hAnsi="Arial"/>
          <w:color w:val="1B3A5C"/>
          <w:sz w:val="21"/>
          <w:szCs w:val="21"/>
        </w:rPr>
        <w:t xml:space="preserve">Section 12: Professor Whitmore’s Parting Notes For This Lecture</w:t>
      </w:r>
    </w:p>
    <w:p>
      <w:pPr>
        <w:pStyle w:val="ListParagraph"/>
        <w:numPr>
          <w:ilvl w:val="0"/>
          <w:numId w:val="2"/>
        </w:numPr>
        <w:spacing w:after="60" w:before="60"/>
      </w:pPr>
      <w:r>
        <w:rPr>
          <w:rFonts w:ascii="Arial" w:cs="Arial" w:eastAsia="Arial" w:hAnsi="Arial"/>
          <w:color w:val="1B3A5C"/>
          <w:sz w:val="21"/>
          <w:szCs w:val="21"/>
        </w:rPr>
        <w:t xml:space="preserve">Section 13: The Follow-Up Prompt — Lecture Three</w:t>
      </w:r>
    </w:p>
    <w:p>
      <w:r>
        <w:br w:type="page"/>
      </w:r>
    </w:p>
    <w:p>
      <w:pPr>
        <w:pStyle w:val="Heading1"/>
        <w:pBdr>
          <w:bottom w:val="single" w:color="2E75B6" w:sz="6" w:space="4"/>
        </w:pBdr>
        <w:spacing w:after="200" w:before="480"/>
      </w:pPr>
      <w:r>
        <w:rPr>
          <w:rFonts w:ascii="Arial" w:cs="Arial" w:eastAsia="Arial" w:hAnsi="Arial"/>
          <w:b/>
          <w:bCs/>
          <w:color w:val="1B3A5C"/>
          <w:sz w:val="36"/>
          <w:szCs w:val="36"/>
        </w:rPr>
        <w:t xml:space="preserve">Section 1: Why Single-Head Attention Is Like a One-Camera Film</w:t>
      </w:r>
    </w:p>
    <w:p>
      <w:pPr>
        <w:pStyle w:val="Heading2"/>
        <w:spacing w:after="160" w:before="360"/>
      </w:pPr>
      <w:r>
        <w:rPr>
          <w:rFonts w:ascii="Arial" w:cs="Arial" w:eastAsia="Arial" w:hAnsi="Arial"/>
          <w:b/>
          <w:bCs/>
          <w:color w:val="2E75B6"/>
          <w:sz w:val="28"/>
          <w:szCs w:val="28"/>
        </w:rPr>
        <w:t xml:space="preserve">1.1  The Problem With Watching Through One Lens</w:t>
      </w:r>
    </w:p>
    <w:p>
      <w:pPr>
        <w:spacing w:after="120" w:before="80"/>
      </w:pPr>
      <w:r>
        <w:rPr>
          <w:rFonts w:ascii="Arial" w:cs="Arial" w:eastAsia="Arial" w:hAnsi="Arial"/>
          <w:color w:val="1A1A1A"/>
          <w:sz w:val="22"/>
          <w:szCs w:val="22"/>
        </w:rPr>
        <w:t xml:space="preserve">Imagine you are directing a film of a courtroom drama. You have one camera. That camera must capture everything: the witness’s expression, the lawyer’s body language, the jury’s reaction, the judge’s posture, and the piece of evidence on the table.</w:t>
      </w:r>
    </w:p>
    <w:p>
      <w:pPr>
        <w:spacing w:after="120" w:before="80"/>
      </w:pPr>
      <w:r>
        <w:rPr>
          <w:rFonts w:ascii="Arial" w:cs="Arial" w:eastAsia="Arial" w:hAnsi="Arial"/>
          <w:color w:val="1A1A1A"/>
          <w:sz w:val="22"/>
          <w:szCs w:val="22"/>
        </w:rPr>
        <w:t xml:space="preserve">The result? Every individual shot is technically correct. But the film is flat. The tension does not land because you could never simultaneously focus on two things that the audience needs to see at once.</w:t>
      </w:r>
    </w:p>
    <w:p>
      <w:pPr>
        <w:spacing w:after="120" w:before="80"/>
      </w:pPr>
      <w:r>
        <w:rPr>
          <w:rFonts w:ascii="Arial" w:cs="Arial" w:eastAsia="Arial" w:hAnsi="Arial"/>
          <w:color w:val="1A1A1A"/>
          <w:sz w:val="22"/>
          <w:szCs w:val="22"/>
        </w:rPr>
        <w:t xml:space="preserve">This is the problem with single-head attention. When the model processes the word ‘ruled’ in ‘The judge ruled that the bank had to return the funds’, single-head attention computes one set of alignment scores. Those scores collapse all the relationships ‘ruled’ has with every other word into a single weighted average.</w:t>
      </w:r>
    </w:p>
    <w:p>
      <w:pPr>
        <w:spacing w:after="120" w:before="80"/>
      </w:pPr>
      <w:r>
        <w:rPr>
          <w:rFonts w:ascii="Arial" w:cs="Arial" w:eastAsia="Arial" w:hAnsi="Arial"/>
          <w:color w:val="1A1A1A"/>
          <w:sz w:val="22"/>
          <w:szCs w:val="22"/>
        </w:rPr>
        <w:t xml:space="preserve">But ‘ruled’ has at least three distinct types of relationship it needs to track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20"/>
              <w:bottom w:val="single" w:color="2E75B6" w:sz="1"/>
              <w:right w:val="single" w:color="2E75B6" w:sz="1"/>
            </w:tcBorders>
            <w:shd w:fill="D5E8F0" w:val="clear"/>
            <w:tcMar>
              <w:top w:type="dxa" w:w="160"/>
              <w:left w:type="dxa" w:w="240"/>
              <w:bottom w:type="dxa" w:w="160"/>
              <w:right w:type="dxa" w:w="200"/>
            </w:tcMar>
          </w:tcPr>
          <w:p>
            <w:pPr>
              <w:spacing w:after="100" w:before="60"/>
            </w:pPr>
            <w:r>
              <w:rPr>
                <w:rFonts w:ascii="Arial" w:cs="Arial" w:eastAsia="Arial" w:hAnsi="Arial"/>
                <w:b/>
                <w:bCs/>
                <w:color w:val="1B3A5C"/>
                <w:sz w:val="22"/>
                <w:szCs w:val="22"/>
              </w:rPr>
              <w:t xml:space="preserve">■  Three Things ‘Ruled’ Must Know About Its Sentence</w:t>
            </w:r>
          </w:p>
          <w:p>
            <w:pPr>
              <w:spacing w:after="40" w:before="40"/>
            </w:pPr>
            <w:r>
              <w:rPr>
                <w:rFonts w:ascii="Arial" w:cs="Arial" w:eastAsia="Arial" w:hAnsi="Arial"/>
                <w:color w:val="1A1A1A"/>
                <w:sz w:val="21"/>
                <w:szCs w:val="21"/>
              </w:rPr>
              <w:t xml:space="preserve">1.  Grammatical:       It is a verb. Its subject is ‘judge’.</w:t>
            </w:r>
          </w:p>
          <w:p>
            <w:pPr>
              <w:spacing w:after="40" w:before="40"/>
            </w:pPr>
            <w:r>
              <w:rPr>
                <w:rFonts w:ascii="Arial" w:cs="Arial" w:eastAsia="Arial" w:hAnsi="Arial"/>
                <w:color w:val="1A1A1A"/>
                <w:sz w:val="21"/>
                <w:szCs w:val="21"/>
              </w:rPr>
              <w:t xml:space="preserve">2.  Semantic:          It implies authority, a legal outcome, a decision.</w:t>
            </w:r>
          </w:p>
          <w:p>
            <w:pPr>
              <w:spacing w:after="40" w:before="40"/>
            </w:pPr>
            <w:r>
              <w:rPr>
                <w:rFonts w:ascii="Arial" w:cs="Arial" w:eastAsia="Arial" w:hAnsi="Arial"/>
                <w:color w:val="1A1A1A"/>
                <w:sz w:val="21"/>
                <w:szCs w:val="21"/>
              </w:rPr>
              <w:t xml:space="preserve">3.  Coreference:       The ‘that’-clause tells it what the ruling WAS.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One attention head collapses all three into a single lookup.</w:t>
            </w:r>
          </w:p>
          <w:p>
            <w:pPr>
              <w:spacing w:after="40" w:before="40"/>
            </w:pPr>
            <w:r>
              <w:rPr>
                <w:rFonts w:ascii="Arial" w:cs="Arial" w:eastAsia="Arial" w:hAnsi="Arial"/>
                <w:color w:val="1A1A1A"/>
                <w:sz w:val="21"/>
                <w:szCs w:val="21"/>
              </w:rPr>
              <w:t xml:space="preserve">It cannot specialise. It has to be a generalist — and generalists miss nuance.</w:t>
            </w:r>
          </w:p>
        </w:tc>
      </w:tr>
    </w:tbl>
    <w:p>
      <w:pPr>
        <w:spacing w:after="0" w:before="0"/>
      </w:pPr>
      <w:r>
        <w:rPr>
          <w:rFonts w:ascii="Arial" w:cs="Arial" w:eastAsia="Arial" w:hAnsi="Arial"/>
        </w:rPr>
        <w:t xml:space="preserve"/>
      </w:r>
    </w:p>
    <w:p>
      <w:pPr>
        <w:pStyle w:val="Heading2"/>
        <w:spacing w:after="160" w:before="360"/>
      </w:pPr>
      <w:r>
        <w:rPr>
          <w:rFonts w:ascii="Arial" w:cs="Arial" w:eastAsia="Arial" w:hAnsi="Arial"/>
          <w:b/>
          <w:bCs/>
          <w:color w:val="2E75B6"/>
          <w:sz w:val="28"/>
          <w:szCs w:val="28"/>
        </w:rPr>
        <w:t xml:space="preserve">1.2  The Solution: Let Specialists Work in Parallel</w:t>
      </w:r>
    </w:p>
    <w:p>
      <w:pPr>
        <w:spacing w:after="120" w:before="80"/>
      </w:pPr>
      <w:r>
        <w:rPr>
          <w:rFonts w:ascii="Arial" w:cs="Arial" w:eastAsia="Arial" w:hAnsi="Arial"/>
          <w:color w:val="1A1A1A"/>
          <w:sz w:val="22"/>
          <w:szCs w:val="22"/>
        </w:rPr>
        <w:t xml:space="preserve">Multi-head attention is exactly what it sounds like. Instead of one set of Q, K, V matrices, you have h sets — where h is the number of heads (often 8, 12, or 16 in real models). Each head gets its own learned W_Q, W_K, W_V matrices.</w:t>
      </w:r>
    </w:p>
    <w:p>
      <w:pPr>
        <w:spacing w:after="120" w:before="80"/>
      </w:pPr>
      <w:r>
        <w:rPr>
          <w:rFonts w:ascii="Arial" w:cs="Arial" w:eastAsia="Arial" w:hAnsi="Arial"/>
          <w:color w:val="1A1A1A"/>
          <w:sz w:val="22"/>
          <w:szCs w:val="22"/>
        </w:rPr>
        <w:t xml:space="preserve">Each head is initialised randomly and trained independently. Over the course of training on billions of sentences, different heads specialise in different types of relationships. One head gravitates toward syntactic patterns (subject-verb-object). Another toward long-range dependencies (‘it’ referring back to a noun five sentences ago). Another toward semantic similarity.</w:t>
      </w:r>
    </w:p>
    <w:p>
      <w:pPr>
        <w:spacing w:after="120" w:before="80"/>
      </w:pPr>
      <w:r>
        <w:rPr>
          <w:rFonts w:ascii="Arial" w:cs="Arial" w:eastAsia="Arial" w:hAnsi="Arial"/>
          <w:color w:val="1A1A1A"/>
          <w:sz w:val="22"/>
          <w:szCs w:val="22"/>
        </w:rPr>
        <w:t xml:space="preserve">No one programmes this specialisation. It emerges. The model discovers it is more efficient to divide labour.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D5E8F0" w:val="clear"/>
            <w:tcMar>
              <w:top w:type="dxa" w:w="200"/>
              <w:left w:type="dxa" w:w="300"/>
              <w:bottom w:type="dxa" w:w="200"/>
              <w:right w:type="dxa" w:w="300"/>
            </w:tcMar>
          </w:tcPr>
          <w:p>
            <w:pPr>
              <w:spacing w:after="60" w:before="60"/>
            </w:pPr>
            <w:r>
              <w:rPr>
                <w:rFonts w:ascii="Arial" w:cs="Arial" w:eastAsia="Arial" w:hAnsi="Arial"/>
                <w:b/>
                <w:bCs/>
                <w:color w:val="2E75B6"/>
                <w:sz w:val="28"/>
                <w:szCs w:val="28"/>
              </w:rPr>
              <w:t xml:space="preserve">“</w:t>
            </w:r>
            <w:r>
              <w:rPr>
                <w:rFonts w:ascii="Arial" w:cs="Arial" w:eastAsia="Arial" w:hAnsi="Arial"/>
                <w:i/>
                <w:iCs/>
                <w:color w:val="1B3A5C"/>
                <w:sz w:val="24"/>
                <w:szCs w:val="24"/>
              </w:rPr>
              <w:t xml:space="preserve">Multi-head attention is the moment the Transformer stops being a fancy lookup table and starts being something genuinely intelligent about language structure.</w:t>
            </w:r>
            <w:r>
              <w:rPr>
                <w:rFonts w:ascii="Arial" w:cs="Arial" w:eastAsia="Arial" w:hAnsi="Arial"/>
                <w:b/>
                <w:bCs/>
                <w:color w:val="2E75B6"/>
                <w:sz w:val="28"/>
                <w:szCs w:val="28"/>
              </w:rPr>
              <w:t xml:space="preserve">”</w:t>
            </w:r>
          </w:p>
          <w:p>
            <w:pPr>
              <w:jc w:val="right"/>
            </w:pPr>
            <w:r>
              <w:rPr>
                <w:rFonts w:ascii="Arial" w:cs="Arial" w:eastAsia="Arial" w:hAnsi="Arial"/>
                <w:b/>
                <w:bCs/>
                <w:color w:val="2E75B6"/>
                <w:sz w:val="20"/>
                <w:szCs w:val="20"/>
              </w:rPr>
              <w:t xml:space="preserve">— Prof. Edmund Whitmore, MIT CSAIL</w:t>
            </w:r>
          </w:p>
        </w:tc>
      </w:tr>
    </w:tbl>
    <w:p>
      <w:pPr>
        <w:spacing w:after="0" w:before="0"/>
      </w:pPr>
      <w:r>
        <w:rPr>
          <w:rFonts w:ascii="Arial" w:cs="Arial" w:eastAsia="Arial" w:hAnsi="Arial"/>
        </w:rPr>
        <w:t xml:space="preserve"/>
      </w:r>
    </w:p>
    <w:p>
      <w:pPr>
        <w:pStyle w:val="Heading1"/>
        <w:pBdr>
          <w:bottom w:val="single" w:color="2E75B6" w:sz="6" w:space="4"/>
        </w:pBdr>
        <w:spacing w:after="200" w:before="480"/>
      </w:pPr>
      <w:r>
        <w:rPr>
          <w:rFonts w:ascii="Arial" w:cs="Arial" w:eastAsia="Arial" w:hAnsi="Arial"/>
          <w:b/>
          <w:bCs/>
          <w:color w:val="1B3A5C"/>
          <w:sz w:val="36"/>
          <w:szCs w:val="36"/>
        </w:rPr>
        <w:t xml:space="preserve">Section 2: Multi-Head Attention — The Parallel Specialist Model</w:t>
      </w:r>
    </w:p>
    <w:p>
      <w:pPr>
        <w:pStyle w:val="Heading2"/>
        <w:spacing w:after="160" w:before="360"/>
      </w:pPr>
      <w:r>
        <w:rPr>
          <w:rFonts w:ascii="Arial" w:cs="Arial" w:eastAsia="Arial" w:hAnsi="Arial"/>
          <w:b/>
          <w:bCs/>
          <w:color w:val="2E75B6"/>
          <w:sz w:val="28"/>
          <w:szCs w:val="28"/>
        </w:rPr>
        <w:t xml:space="preserve">2.1  The UN Interpreter Analogy</w:t>
      </w:r>
    </w:p>
    <w:p>
      <w:pPr>
        <w:spacing w:after="120" w:before="80"/>
      </w:pPr>
      <w:r>
        <w:rPr>
          <w:rFonts w:ascii="Arial" w:cs="Arial" w:eastAsia="Arial" w:hAnsi="Arial"/>
          <w:color w:val="1A1A1A"/>
          <w:sz w:val="22"/>
          <w:szCs w:val="22"/>
        </w:rPr>
        <w:t xml:space="preserve">Picture a United Nations high-level meeting. One diplomat is speaking in Swahili. In the earpieces of every delegate sits a different interpreter — English, French, Arabic, Mandarin, Russian. Each interpreter is processing the same speech simultaneously, but rendering it through their own linguistic lens.</w:t>
      </w:r>
    </w:p>
    <w:p>
      <w:pPr>
        <w:spacing w:after="120" w:before="80"/>
      </w:pPr>
      <w:r>
        <w:rPr>
          <w:rFonts w:ascii="Arial" w:cs="Arial" w:eastAsia="Arial" w:hAnsi="Arial"/>
          <w:color w:val="1A1A1A"/>
          <w:sz w:val="22"/>
          <w:szCs w:val="22"/>
        </w:rPr>
        <w:t xml:space="preserve">When the chairperson needs to summarise what was said, they do not pick one interpreter and ignore the others. They take the full picture from all channels, reconcile the nuances, and produce a unified understanding.</w:t>
      </w:r>
    </w:p>
    <w:p>
      <w:pPr>
        <w:spacing w:after="120" w:before="80"/>
      </w:pPr>
      <w:r>
        <w:rPr>
          <w:rFonts w:ascii="Arial" w:cs="Arial" w:eastAsia="Arial" w:hAnsi="Arial"/>
          <w:color w:val="1A1A1A"/>
          <w:sz w:val="22"/>
          <w:szCs w:val="22"/>
        </w:rPr>
        <w:t xml:space="preserve">That is multi-head attention. Each head is an interpreter. The ‘Concat + Linear’ layer at the end is the chairperson.</w:t>
      </w:r>
    </w:p>
    <w:p>
      <w:pPr>
        <w:pStyle w:val="Heading2"/>
        <w:spacing w:after="160" w:before="360"/>
      </w:pPr>
      <w:r>
        <w:rPr>
          <w:rFonts w:ascii="Arial" w:cs="Arial" w:eastAsia="Arial" w:hAnsi="Arial"/>
          <w:b/>
          <w:bCs/>
          <w:color w:val="2E75B6"/>
          <w:sz w:val="28"/>
          <w:szCs w:val="28"/>
        </w:rPr>
        <w:t xml:space="preserve">2.2  The Mathematics of Multiple Heads</w:t>
      </w:r>
    </w:p>
    <w:p>
      <w:pPr>
        <w:spacing w:after="120" w:before="80"/>
      </w:pPr>
      <w:r>
        <w:rPr>
          <w:rFonts w:ascii="Arial" w:cs="Arial" w:eastAsia="Arial" w:hAnsi="Arial"/>
          <w:color w:val="1A1A1A"/>
          <w:sz w:val="22"/>
          <w:szCs w:val="22"/>
        </w:rPr>
        <w:t xml:space="preserve">Let us be precise. In single-head attention, the input matrix X (sequence_length × d_model) is projected into Q, K, V using three matrices: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2E" w:val="clear"/>
            <w:tcMar>
              <w:top w:type="dxa" w:w="160"/>
              <w:left w:type="dxa" w:w="240"/>
              <w:bottom w:type="dxa" w:w="160"/>
              <w:right w:type="dxa" w:w="200"/>
            </w:tcMar>
          </w:tcPr>
          <w:p>
            <w:pPr>
              <w:spacing w:after="20" w:before="20"/>
            </w:pPr>
            <w:r>
              <w:rPr>
                <w:rFonts w:ascii="Courier New" w:cs="Courier New" w:eastAsia="Courier New" w:hAnsi="Courier New"/>
                <w:color w:val="A8FF78"/>
                <w:sz w:val="19"/>
                <w:szCs w:val="19"/>
              </w:rPr>
              <w:t xml:space="preserve"># Single head</w:t>
            </w:r>
          </w:p>
          <w:p>
            <w:pPr>
              <w:spacing w:after="20" w:before="20"/>
            </w:pPr>
            <w:r>
              <w:rPr>
                <w:rFonts w:ascii="Courier New" w:cs="Courier New" w:eastAsia="Courier New" w:hAnsi="Courier New"/>
                <w:color w:val="A8FF78"/>
                <w:sz w:val="19"/>
                <w:szCs w:val="19"/>
              </w:rPr>
              <w:t xml:space="preserve">Q = X @ W_Q     # shape: (seq_len, d_k)</w:t>
            </w:r>
          </w:p>
          <w:p>
            <w:pPr>
              <w:spacing w:after="20" w:before="20"/>
            </w:pPr>
            <w:r>
              <w:rPr>
                <w:rFonts w:ascii="Courier New" w:cs="Courier New" w:eastAsia="Courier New" w:hAnsi="Courier New"/>
                <w:color w:val="A8FF78"/>
                <w:sz w:val="19"/>
                <w:szCs w:val="19"/>
              </w:rPr>
              <w:t xml:space="preserve">K = X @ W_K</w:t>
            </w:r>
          </w:p>
          <w:p>
            <w:pPr>
              <w:spacing w:after="20" w:before="20"/>
            </w:pPr>
            <w:r>
              <w:rPr>
                <w:rFonts w:ascii="Courier New" w:cs="Courier New" w:eastAsia="Courier New" w:hAnsi="Courier New"/>
                <w:color w:val="A8FF78"/>
                <w:sz w:val="19"/>
                <w:szCs w:val="19"/>
              </w:rPr>
              <w:t xml:space="preserve">V = X @ W_V</w:t>
            </w:r>
          </w:p>
          <w:p>
            <w:pPr>
              <w:spacing w:after="20" w:before="20"/>
            </w:pPr>
            <w:r>
              <w:rPr>
                <w:rFonts w:ascii="Courier New" w:cs="Courier New" w:eastAsia="Courier New" w:hAnsi="Courier New"/>
                <w:color w:val="A8FF78"/>
                <w:sz w:val="19"/>
                <w:szCs w:val="19"/>
              </w:rPr>
              <w:t xml:space="preserve">Attention = softmax(Q @ K.T / sqrt(d_k)) @ V</w:t>
            </w:r>
          </w:p>
        </w:tc>
      </w:tr>
    </w:tbl>
    <w:p>
      <w:pPr>
        <w:spacing w:after="0" w:before="0"/>
      </w:pPr>
      <w:r>
        <w:rPr>
          <w:rFonts w:ascii="Arial" w:cs="Arial" w:eastAsia="Arial" w:hAnsi="Arial"/>
        </w:rPr>
        <w:t xml:space="preserve"/>
      </w:r>
    </w:p>
    <w:p>
      <w:pPr>
        <w:spacing w:after="120" w:before="80"/>
      </w:pPr>
      <w:r>
        <w:rPr>
          <w:rFonts w:ascii="Arial" w:cs="Arial" w:eastAsia="Arial" w:hAnsi="Arial"/>
          <w:color w:val="1A1A1A"/>
          <w:sz w:val="22"/>
          <w:szCs w:val="22"/>
        </w:rPr>
        <w:t xml:space="preserve">In multi-head attention, this happens h times in parallel, each with its own weight matrices: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2E" w:val="clear"/>
            <w:tcMar>
              <w:top w:type="dxa" w:w="160"/>
              <w:left w:type="dxa" w:w="240"/>
              <w:bottom w:type="dxa" w:w="160"/>
              <w:right w:type="dxa" w:w="200"/>
            </w:tcMar>
          </w:tcPr>
          <w:p>
            <w:pPr>
              <w:spacing w:after="20" w:before="20"/>
            </w:pPr>
            <w:r>
              <w:rPr>
                <w:rFonts w:ascii="Courier New" w:cs="Courier New" w:eastAsia="Courier New" w:hAnsi="Courier New"/>
                <w:color w:val="A8FF78"/>
                <w:sz w:val="19"/>
                <w:szCs w:val="19"/>
              </w:rPr>
              <w:t xml:space="preserve"># Multi-head attention (h heads)</w:t>
            </w:r>
          </w:p>
          <w:p>
            <w:pPr>
              <w:spacing w:after="20" w:before="20"/>
            </w:pPr>
            <w:r>
              <w:rPr>
                <w:rFonts w:ascii="Courier New" w:cs="Courier New" w:eastAsia="Courier New" w:hAnsi="Courier New"/>
                <w:color w:val="A8FF78"/>
                <w:sz w:val="19"/>
                <w:szCs w:val="19"/>
              </w:rPr>
              <w:t xml:space="preserve">heads = []</w:t>
            </w:r>
          </w:p>
          <w:p>
            <w:pPr>
              <w:spacing w:after="20" w:before="20"/>
            </w:pPr>
            <w:r>
              <w:rPr>
                <w:rFonts w:ascii="Courier New" w:cs="Courier New" w:eastAsia="Courier New" w:hAnsi="Courier New"/>
                <w:color w:val="A8FF78"/>
                <w:sz w:val="19"/>
                <w:szCs w:val="19"/>
              </w:rPr>
              <w:t xml:space="preserve">for i in range(h):</w:t>
            </w:r>
          </w:p>
          <w:p>
            <w:pPr>
              <w:spacing w:after="20" w:before="20"/>
            </w:pPr>
            <w:r>
              <w:rPr>
                <w:rFonts w:ascii="Courier New" w:cs="Courier New" w:eastAsia="Courier New" w:hAnsi="Courier New"/>
                <w:color w:val="A8FF78"/>
                <w:sz w:val="19"/>
                <w:szCs w:val="19"/>
              </w:rPr>
              <w:t xml:space="preserve">    Q_i = X @ W_Q[i]   # Each head has its OWN W_Q, W_K, W_V</w:t>
            </w:r>
          </w:p>
          <w:p>
            <w:pPr>
              <w:spacing w:after="20" w:before="20"/>
            </w:pPr>
            <w:r>
              <w:rPr>
                <w:rFonts w:ascii="Courier New" w:cs="Courier New" w:eastAsia="Courier New" w:hAnsi="Courier New"/>
                <w:color w:val="A8FF78"/>
                <w:sz w:val="19"/>
                <w:szCs w:val="19"/>
              </w:rPr>
              <w:t xml:space="preserve">    K_i = X @ W_K[i]</w:t>
            </w:r>
          </w:p>
          <w:p>
            <w:pPr>
              <w:spacing w:after="20" w:before="20"/>
            </w:pPr>
            <w:r>
              <w:rPr>
                <w:rFonts w:ascii="Courier New" w:cs="Courier New" w:eastAsia="Courier New" w:hAnsi="Courier New"/>
                <w:color w:val="A8FF78"/>
                <w:sz w:val="19"/>
                <w:szCs w:val="19"/>
              </w:rPr>
              <w:t xml:space="preserve">    V_i = X @ W_V[i]</w:t>
            </w:r>
          </w:p>
          <w:p>
            <w:pPr>
              <w:spacing w:after="20" w:before="20"/>
            </w:pPr>
            <w:r>
              <w:rPr>
                <w:rFonts w:ascii="Courier New" w:cs="Courier New" w:eastAsia="Courier New" w:hAnsi="Courier New"/>
                <w:color w:val="A8FF78"/>
                <w:sz w:val="19"/>
                <w:szCs w:val="19"/>
              </w:rPr>
              <w:t xml:space="preserve">    head_i = softmax(Q_i @ K_i.T / sqrt(d_k)) @ V_i</w:t>
            </w:r>
          </w:p>
          <w:p>
            <w:pPr>
              <w:spacing w:after="20" w:before="20"/>
            </w:pPr>
            <w:r>
              <w:rPr>
                <w:rFonts w:ascii="Courier New" w:cs="Courier New" w:eastAsia="Courier New" w:hAnsi="Courier New"/>
                <w:color w:val="A8FF78"/>
                <w:sz w:val="19"/>
                <w:szCs w:val="19"/>
              </w:rPr>
              <w:t xml:space="preserve">    heads.append(head_i)</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 Concatenate all head outputs</w:t>
            </w:r>
          </w:p>
          <w:p>
            <w:pPr>
              <w:spacing w:after="20" w:before="20"/>
            </w:pPr>
            <w:r>
              <w:rPr>
                <w:rFonts w:ascii="Courier New" w:cs="Courier New" w:eastAsia="Courier New" w:hAnsi="Courier New"/>
                <w:color w:val="A8FF78"/>
                <w:sz w:val="19"/>
                <w:szCs w:val="19"/>
              </w:rPr>
              <w:t xml:space="preserve">MultiHead = concat(heads, axis=-1)   # shape: (seq_len, h * d_k)</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 Final linear projection to bring back to d_model size</w:t>
            </w:r>
          </w:p>
          <w:p>
            <w:pPr>
              <w:spacing w:after="20" w:before="20"/>
            </w:pPr>
            <w:r>
              <w:rPr>
                <w:rFonts w:ascii="Courier New" w:cs="Courier New" w:eastAsia="Courier New" w:hAnsi="Courier New"/>
                <w:color w:val="A8FF78"/>
                <w:sz w:val="19"/>
                <w:szCs w:val="19"/>
              </w:rPr>
              <w:t xml:space="preserve">output = MultiHead @ W_O             # shape: (seq_len, d_model)</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B3E" w:sz="8"/>
              <w:left w:val="single" w:color="1F6B3E" w:sz="20"/>
              <w:bottom w:val="single" w:color="1F6B3E" w:sz="1"/>
              <w:right w:val="single" w:color="1F6B3E" w:sz="1"/>
            </w:tcBorders>
            <w:shd w:fill="D6EFE0" w:val="clear"/>
            <w:tcMar>
              <w:top w:type="dxa" w:w="160"/>
              <w:left w:type="dxa" w:w="240"/>
              <w:bottom w:type="dxa" w:w="160"/>
              <w:right w:type="dxa" w:w="200"/>
            </w:tcMar>
          </w:tcPr>
          <w:p>
            <w:pPr>
              <w:spacing w:after="100" w:before="60"/>
            </w:pPr>
            <w:r>
              <w:rPr>
                <w:rFonts w:ascii="Arial" w:cs="Arial" w:eastAsia="Arial" w:hAnsi="Arial"/>
                <w:b/>
                <w:bCs/>
                <w:color w:val="1F6B3E"/>
                <w:sz w:val="22"/>
                <w:szCs w:val="22"/>
              </w:rPr>
              <w:t xml:space="preserve">■  The Dimension Trick — Why The Numbers Still Work Out</w:t>
            </w:r>
          </w:p>
          <w:p>
            <w:pPr>
              <w:spacing w:after="40" w:before="40"/>
            </w:pPr>
            <w:r>
              <w:rPr>
                <w:rFonts w:ascii="Arial" w:cs="Arial" w:eastAsia="Arial" w:hAnsi="Arial"/>
                <w:color w:val="1A1A1A"/>
                <w:sz w:val="21"/>
                <w:szCs w:val="21"/>
              </w:rPr>
              <w:t xml:space="preserve">In a model with d_model = 512 and h = 8 heads: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  Each head operates in d_k = d_model / h = 512 / 8 = 64 dimensions.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  After concatenating all 8 heads: 8 x 64 = 512 dimensions.</w:t>
            </w:r>
          </w:p>
          <w:p>
            <w:pPr>
              <w:spacing w:after="40" w:before="40"/>
            </w:pPr>
            <w:r>
              <w:rPr>
                <w:rFonts w:ascii="Arial" w:cs="Arial" w:eastAsia="Arial" w:hAnsi="Arial"/>
                <w:color w:val="1A1A1A"/>
                <w:sz w:val="21"/>
                <w:szCs w:val="21"/>
              </w:rPr>
              <w:t xml:space="preserve">  Then W_O projects back to 512.</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  The computational cost is roughly the same as single-head attention,</w:t>
            </w:r>
          </w:p>
          <w:p>
            <w:pPr>
              <w:spacing w:after="40" w:before="40"/>
            </w:pPr>
            <w:r>
              <w:rPr>
                <w:rFonts w:ascii="Arial" w:cs="Arial" w:eastAsia="Arial" w:hAnsi="Arial"/>
                <w:color w:val="1A1A1A"/>
                <w:sz w:val="21"/>
                <w:szCs w:val="21"/>
              </w:rPr>
              <w:t xml:space="preserve">  but you get 8 independent perspectives on the data. Free lunch? Almost.</w:t>
            </w:r>
          </w:p>
          <w:p>
            <w:pPr>
              <w:spacing w:after="40" w:before="40"/>
            </w:pPr>
            <w:r>
              <w:rPr>
                <w:rFonts w:ascii="Arial" w:cs="Arial" w:eastAsia="Arial" w:hAnsi="Arial"/>
                <w:color w:val="1A1A1A"/>
                <w:sz w:val="21"/>
                <w:szCs w:val="21"/>
              </w:rPr>
              <w:t xml:space="preserve">  The cost is paid in training time — more parameters to learn.</w:t>
            </w:r>
          </w:p>
        </w:tc>
      </w:tr>
    </w:tbl>
    <w:p>
      <w:pPr>
        <w:spacing w:after="0" w:before="0"/>
      </w:pPr>
      <w:r>
        <w:rPr>
          <w:rFonts w:ascii="Arial" w:cs="Arial" w:eastAsia="Arial" w:hAnsi="Arial"/>
        </w:rPr>
        <w:t xml:space="preserve"/>
      </w:r>
    </w:p>
    <w:p>
      <w:pPr>
        <w:pStyle w:val="Heading2"/>
        <w:spacing w:after="160" w:before="360"/>
      </w:pPr>
      <w:r>
        <w:rPr>
          <w:rFonts w:ascii="Arial" w:cs="Arial" w:eastAsia="Arial" w:hAnsi="Arial"/>
          <w:b/>
          <w:bCs/>
          <w:color w:val="2E75B6"/>
          <w:sz w:val="28"/>
          <w:szCs w:val="28"/>
        </w:rPr>
        <w:t xml:space="preserve">2.3  What The Heads Actually Learn — The Empirical Evidence</w:t>
      </w:r>
    </w:p>
    <w:p>
      <w:pPr>
        <w:spacing w:after="120" w:before="80"/>
      </w:pPr>
      <w:r>
        <w:rPr>
          <w:rFonts w:ascii="Arial" w:cs="Arial" w:eastAsia="Arial" w:hAnsi="Arial"/>
          <w:color w:val="1A1A1A"/>
          <w:sz w:val="22"/>
          <w:szCs w:val="22"/>
        </w:rPr>
        <w:t xml:space="preserve">This is the part most textbooks skip because it requires reading research papers. Let me give it to you directly.</w:t>
      </w:r>
    </w:p>
    <w:p>
      <w:pPr>
        <w:spacing w:after="120" w:before="80"/>
      </w:pPr>
      <w:r>
        <w:rPr>
          <w:rFonts w:ascii="Arial" w:cs="Arial" w:eastAsia="Arial" w:hAnsi="Arial"/>
          <w:color w:val="1A1A1A"/>
          <w:sz w:val="22"/>
          <w:szCs w:val="22"/>
        </w:rPr>
        <w:t xml:space="preserve">In 2019, a landmark paper by Jesse Vig (‘A Multiscale Visualization of Attention in the Transformer Model’) visualised what individual attention heads in BERT actually learned. The findings were remarkable: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00"/>
            </w:tcMar>
          </w:tcPr>
          <w:p>
            <w:r>
              <w:rPr>
                <w:rFonts w:ascii="Arial" w:cs="Arial" w:eastAsia="Arial" w:hAnsi="Arial"/>
                <w:b/>
                <w:bCs/>
                <w:color w:val="FFFFFF"/>
                <w:sz w:val="20"/>
                <w:szCs w:val="20"/>
              </w:rPr>
              <w:t xml:space="preserve">Head Type</w:t>
            </w:r>
          </w:p>
        </w:tc>
        <w:tc>
          <w:tcPr>
            <w:tcW w:type="dxa" w:w="3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00"/>
            </w:tcMar>
          </w:tcPr>
          <w:p>
            <w:r>
              <w:rPr>
                <w:rFonts w:ascii="Arial" w:cs="Arial" w:eastAsia="Arial" w:hAnsi="Arial"/>
                <w:b/>
                <w:bCs/>
                <w:color w:val="FFFFFF"/>
                <w:sz w:val="20"/>
                <w:szCs w:val="20"/>
              </w:rPr>
              <w:t xml:space="preserve">What It Specialises In</w:t>
            </w:r>
          </w:p>
        </w:tc>
        <w:tc>
          <w:tcPr>
            <w:tcW w:type="dxa" w:w="35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00"/>
            </w:tcMar>
          </w:tcPr>
          <w:p>
            <w:r>
              <w:rPr>
                <w:rFonts w:ascii="Arial" w:cs="Arial" w:eastAsia="Arial" w:hAnsi="Arial"/>
                <w:b/>
                <w:bCs/>
                <w:color w:val="FFFFFF"/>
                <w:sz w:val="20"/>
                <w:szCs w:val="20"/>
              </w:rPr>
              <w:t xml:space="preserve">Example</w:t>
            </w:r>
          </w:p>
        </w:tc>
      </w:tr>
      <w:tr>
        <w:tc>
          <w:tcPr>
            <w:tcW w:type="dxa" w:w="26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Syntactic Head</w:t>
            </w:r>
          </w:p>
        </w:tc>
        <w:tc>
          <w:tcPr>
            <w:tcW w:type="dxa" w:w="32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Subject-verb agreement</w:t>
            </w:r>
          </w:p>
        </w:tc>
        <w:tc>
          <w:tcPr>
            <w:tcW w:type="dxa" w:w="356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'The dogs BARK' — head links 'dogs' to 'bark'</w:t>
            </w:r>
          </w:p>
        </w:tc>
      </w:tr>
      <w:tr>
        <w:tc>
          <w:tcPr>
            <w:tcW w:type="dxa" w:w="26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Coreference Head</w:t>
            </w:r>
          </w:p>
        </w:tc>
        <w:tc>
          <w:tcPr>
            <w:tcW w:type="dxa" w:w="32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Pronoun resolution</w:t>
            </w:r>
          </w:p>
        </w:tc>
        <w:tc>
          <w:tcPr>
            <w:tcW w:type="dxa" w:w="356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'Maria said SHE would come' — links 'she' to 'Maria'</w:t>
            </w:r>
          </w:p>
        </w:tc>
      </w:tr>
      <w:tr>
        <w:tc>
          <w:tcPr>
            <w:tcW w:type="dxa" w:w="26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Next-token Head</w:t>
            </w:r>
          </w:p>
        </w:tc>
        <w:tc>
          <w:tcPr>
            <w:tcW w:type="dxa" w:w="32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Sequential prediction</w:t>
            </w:r>
          </w:p>
        </w:tc>
        <w:tc>
          <w:tcPr>
            <w:tcW w:type="dxa" w:w="356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Attends strongly to the immediately preceding token</w:t>
            </w:r>
          </w:p>
        </w:tc>
      </w:tr>
      <w:tr>
        <w:tc>
          <w:tcPr>
            <w:tcW w:type="dxa" w:w="26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Rare-word Head</w:t>
            </w:r>
          </w:p>
        </w:tc>
        <w:tc>
          <w:tcPr>
            <w:tcW w:type="dxa" w:w="32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Out-of-vocabulary handling</w:t>
            </w:r>
          </w:p>
        </w:tc>
        <w:tc>
          <w:tcPr>
            <w:tcW w:type="dxa" w:w="356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Attends to morphologically similar words</w:t>
            </w:r>
          </w:p>
        </w:tc>
      </w:tr>
      <w:tr>
        <w:tc>
          <w:tcPr>
            <w:tcW w:type="dxa" w:w="26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Positional Head</w:t>
            </w:r>
          </w:p>
        </w:tc>
        <w:tc>
          <w:tcPr>
            <w:tcW w:type="dxa" w:w="32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Distance relationships</w:t>
            </w:r>
          </w:p>
        </w:tc>
        <w:tc>
          <w:tcPr>
            <w:tcW w:type="dxa" w:w="356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Attends to tokens exactly N positions away</w:t>
            </w:r>
          </w:p>
        </w:tc>
      </w:tr>
    </w:tbl>
    <w:p>
      <w:pPr>
        <w:spacing w:after="0" w:before="0"/>
      </w:pPr>
      <w:r>
        <w:rPr>
          <w:rFonts w:ascii="Arial" w:cs="Arial" w:eastAsia="Arial" w:hAnsi="Arial"/>
        </w:rPr>
        <w:t xml:space="preserve"/>
      </w:r>
    </w:p>
    <w:p>
      <w:pPr>
        <w:spacing w:after="120" w:before="80"/>
      </w:pPr>
      <w:r>
        <w:rPr>
          <w:rFonts w:ascii="Arial" w:cs="Arial" w:eastAsia="Arial" w:hAnsi="Arial"/>
          <w:color w:val="1A1A1A"/>
          <w:sz w:val="22"/>
          <w:szCs w:val="22"/>
        </w:rPr>
        <w:t xml:space="preserve">Nobody engineered these behaviours. The model discovered that specialisation was more efficient than generalism. This is one of the most profound things in modern AI — complexity emerging from a simple training objective.</w:t>
      </w:r>
    </w:p>
    <w:p>
      <w:pPr>
        <w:pStyle w:val="Heading1"/>
        <w:pBdr>
          <w:bottom w:val="single" w:color="2E75B6" w:sz="6" w:space="4"/>
        </w:pBdr>
        <w:spacing w:after="200" w:before="480"/>
      </w:pPr>
      <w:r>
        <w:rPr>
          <w:rFonts w:ascii="Arial" w:cs="Arial" w:eastAsia="Arial" w:hAnsi="Arial"/>
          <w:b/>
          <w:bCs/>
          <w:color w:val="1B3A5C"/>
          <w:sz w:val="36"/>
          <w:szCs w:val="36"/>
        </w:rPr>
        <w:t xml:space="preserve">Section 3: The Order Problem — Positional Encoding From First Principles</w:t>
      </w:r>
    </w:p>
    <w:p>
      <w:pPr>
        <w:pStyle w:val="Heading2"/>
        <w:spacing w:after="160" w:before="360"/>
      </w:pPr>
      <w:r>
        <w:rPr>
          <w:rFonts w:ascii="Arial" w:cs="Arial" w:eastAsia="Arial" w:hAnsi="Arial"/>
          <w:b/>
          <w:bCs/>
          <w:color w:val="2E75B6"/>
          <w:sz w:val="28"/>
          <w:szCs w:val="28"/>
        </w:rPr>
        <w:t xml:space="preserve">3.1  The Tragedy of The Orderless Machine</w:t>
      </w:r>
    </w:p>
    <w:p>
      <w:pPr>
        <w:spacing w:after="120" w:before="80"/>
      </w:pPr>
      <w:r>
        <w:rPr>
          <w:rFonts w:ascii="Arial" w:cs="Arial" w:eastAsia="Arial" w:hAnsi="Arial"/>
          <w:color w:val="1A1A1A"/>
          <w:sz w:val="22"/>
          <w:szCs w:val="22"/>
        </w:rPr>
        <w:t xml:space="preserve">Let us slow down here, because this is the conceptual hurdle where most students nod and pretend they understand while actually being confused. I have been watching this for 50 years.</w:t>
      </w:r>
    </w:p>
    <w:p>
      <w:pPr>
        <w:spacing w:after="120" w:before="80"/>
      </w:pPr>
      <w:r>
        <w:rPr>
          <w:rFonts w:ascii="Arial" w:cs="Arial" w:eastAsia="Arial" w:hAnsi="Arial"/>
          <w:color w:val="1A1A1A"/>
          <w:sz w:val="22"/>
          <w:szCs w:val="22"/>
        </w:rPr>
        <w:t xml:space="preserve">Attention computes relationships between tokens based on their vector similarity. But it has no inherent awareness of where in a sentence each token appears. From attention’s perspective, the following two sentences produce identical internal computations: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2E" w:val="clear"/>
            <w:tcMar>
              <w:top w:type="dxa" w:w="160"/>
              <w:left w:type="dxa" w:w="240"/>
              <w:bottom w:type="dxa" w:w="160"/>
              <w:right w:type="dxa" w:w="200"/>
            </w:tcMar>
          </w:tcPr>
          <w:p>
            <w:pPr>
              <w:spacing w:after="20" w:before="20"/>
            </w:pPr>
            <w:r>
              <w:rPr>
                <w:rFonts w:ascii="Courier New" w:cs="Courier New" w:eastAsia="Courier New" w:hAnsi="Courier New"/>
                <w:color w:val="A8FF78"/>
                <w:sz w:val="19"/>
                <w:szCs w:val="19"/>
              </w:rPr>
              <w:t xml:space="preserve">Sentence 1:  'The accused killed the victim'</w:t>
            </w:r>
          </w:p>
          <w:p>
            <w:pPr>
              <w:spacing w:after="20" w:before="20"/>
            </w:pPr>
            <w:r>
              <w:rPr>
                <w:rFonts w:ascii="Courier New" w:cs="Courier New" w:eastAsia="Courier New" w:hAnsi="Courier New"/>
                <w:color w:val="A8FF78"/>
                <w:sz w:val="19"/>
                <w:szCs w:val="19"/>
              </w:rPr>
              <w:t xml:space="preserve">Sentence 2:  'The victim killed the accused'</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For the word 'killed': the dot products with 'accused' and 'victim'</w:t>
            </w:r>
          </w:p>
          <w:p>
            <w:pPr>
              <w:spacing w:after="20" w:before="20"/>
            </w:pPr>
            <w:r>
              <w:rPr>
                <w:rFonts w:ascii="Courier New" w:cs="Courier New" w:eastAsia="Courier New" w:hAnsi="Courier New"/>
                <w:color w:val="A8FF78"/>
                <w:sz w:val="19"/>
                <w:szCs w:val="19"/>
              </w:rPr>
              <w:t xml:space="preserve">are IDENTICAL in both sentences. Attention cannot distinguish them.</w:t>
            </w:r>
          </w:p>
        </w:tc>
      </w:tr>
    </w:tbl>
    <w:p>
      <w:pPr>
        <w:spacing w:after="0" w:before="0"/>
      </w:pPr>
      <w:r>
        <w:rPr>
          <w:rFonts w:ascii="Arial" w:cs="Arial" w:eastAsia="Arial" w:hAnsi="Arial"/>
        </w:rPr>
        <w:t xml:space="preserve"/>
      </w:r>
    </w:p>
    <w:p>
      <w:pPr>
        <w:spacing w:after="120" w:before="80"/>
      </w:pPr>
      <w:r>
        <w:rPr>
          <w:rFonts w:ascii="Arial" w:cs="Arial" w:eastAsia="Arial" w:hAnsi="Arial"/>
          <w:color w:val="1A1A1A"/>
          <w:sz w:val="22"/>
          <w:szCs w:val="22"/>
        </w:rPr>
        <w:t xml:space="preserve">This is not an edge case. Order is fundamental to meaning in almost every language on earth. You cannot simply ignore it.</w:t>
      </w:r>
    </w:p>
    <w:p>
      <w:pPr>
        <w:spacing w:after="120" w:before="80"/>
      </w:pPr>
      <w:r>
        <w:rPr>
          <w:rFonts w:ascii="Arial" w:cs="Arial" w:eastAsia="Arial" w:hAnsi="Arial"/>
          <w:color w:val="1A1A1A"/>
          <w:sz w:val="22"/>
          <w:szCs w:val="22"/>
        </w:rPr>
        <w:t xml:space="preserve">So the designers of the original Transformer (Vaswani et al., ‘Attention Is All You Need’, 2017) faced a question: how do you inject positional information into vectors without destroying the learned semantic information they already encode?</w:t>
      </w:r>
    </w:p>
    <w:p>
      <w:pPr>
        <w:pStyle w:val="Heading2"/>
        <w:spacing w:after="160" w:before="360"/>
      </w:pPr>
      <w:r>
        <w:rPr>
          <w:rFonts w:ascii="Arial" w:cs="Arial" w:eastAsia="Arial" w:hAnsi="Arial"/>
          <w:b/>
          <w:bCs/>
          <w:color w:val="2E75B6"/>
          <w:sz w:val="28"/>
          <w:szCs w:val="28"/>
        </w:rPr>
        <w:t xml:space="preserve">3.2  The Music Box Analogy — Understanding Sinusoidal Encoding</w:t>
      </w:r>
    </w:p>
    <w:p>
      <w:pPr>
        <w:spacing w:after="120" w:before="80"/>
      </w:pPr>
      <w:r>
        <w:rPr>
          <w:rFonts w:ascii="Arial" w:cs="Arial" w:eastAsia="Arial" w:hAnsi="Arial"/>
          <w:color w:val="1A1A1A"/>
          <w:sz w:val="22"/>
          <w:szCs w:val="22"/>
        </w:rPr>
        <w:t xml:space="preserve">Think about a music box — the old mechanical kind, with a rotating drum of pins that pluck metal tines to produce notes. Each pin position triggers a different frequency. As the drum rotates (time advances), different combinations of tines sound at different positions.</w:t>
      </w:r>
    </w:p>
    <w:p>
      <w:pPr>
        <w:spacing w:after="120" w:before="80"/>
      </w:pPr>
      <w:r>
        <w:rPr>
          <w:rFonts w:ascii="Arial" w:cs="Arial" w:eastAsia="Arial" w:hAnsi="Arial"/>
          <w:color w:val="1A1A1A"/>
          <w:sz w:val="22"/>
          <w:szCs w:val="22"/>
        </w:rPr>
        <w:t xml:space="preserve">Positional encoding is exactly this. For each position in a sequence, the model generates a unique ‘chord’ — a combination of sine and cosine waves at different frequencies — and adds it to the word embedding.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2E" w:val="clear"/>
            <w:tcMar>
              <w:top w:type="dxa" w:w="160"/>
              <w:left w:type="dxa" w:w="240"/>
              <w:bottom w:type="dxa" w:w="160"/>
              <w:right w:type="dxa" w:w="200"/>
            </w:tcMar>
          </w:tcPr>
          <w:p>
            <w:pPr>
              <w:spacing w:after="20" w:before="20"/>
            </w:pPr>
            <w:r>
              <w:rPr>
                <w:rFonts w:ascii="Courier New" w:cs="Courier New" w:eastAsia="Courier New" w:hAnsi="Courier New"/>
                <w:color w:val="A8FF78"/>
                <w:sz w:val="19"/>
                <w:szCs w:val="19"/>
              </w:rPr>
              <w:t xml:space="preserve">import numpy as np</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def positional_encoding(seq_len, d_model):</w:t>
            </w:r>
          </w:p>
          <w:p>
            <w:pPr>
              <w:spacing w:after="20" w:before="20"/>
            </w:pPr>
            <w:r>
              <w:rPr>
                <w:rFonts w:ascii="Courier New" w:cs="Courier New" w:eastAsia="Courier New" w:hAnsi="Courier New"/>
                <w:color w:val="A8FF78"/>
                <w:sz w:val="19"/>
                <w:szCs w:val="19"/>
              </w:rPr>
              <w:t xml:space="preserve">    PE = np.zeros((seq_len, d_model))</w:t>
            </w:r>
          </w:p>
          <w:p>
            <w:pPr>
              <w:spacing w:after="20" w:before="20"/>
            </w:pPr>
            <w:r>
              <w:rPr>
                <w:rFonts w:ascii="Courier New" w:cs="Courier New" w:eastAsia="Courier New" w:hAnsi="Courier New"/>
                <w:color w:val="A8FF78"/>
                <w:sz w:val="19"/>
                <w:szCs w:val="19"/>
              </w:rPr>
              <w:t xml:space="preserve">    positions = np.arange(seq_len)[:, np.newaxis]   # shape: (seq_len, 1)</w:t>
            </w:r>
          </w:p>
          <w:p>
            <w:pPr>
              <w:spacing w:after="20" w:before="20"/>
            </w:pPr>
            <w:r>
              <w:rPr>
                <w:rFonts w:ascii="Courier New" w:cs="Courier New" w:eastAsia="Courier New" w:hAnsi="Courier New"/>
                <w:color w:val="A8FF78"/>
                <w:sz w:val="19"/>
                <w:szCs w:val="19"/>
              </w:rPr>
              <w:t xml:space="preserve">    dims = np.arange(d_model)[np.newaxis, :]        # shape: (1, d_model)</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    # Frequencies: large freq for small dims, small freq for large dims</w:t>
            </w:r>
          </w:p>
          <w:p>
            <w:pPr>
              <w:spacing w:after="20" w:before="20"/>
            </w:pPr>
            <w:r>
              <w:rPr>
                <w:rFonts w:ascii="Courier New" w:cs="Courier New" w:eastAsia="Courier New" w:hAnsi="Courier New"/>
                <w:color w:val="A8FF78"/>
                <w:sz w:val="19"/>
                <w:szCs w:val="19"/>
              </w:rPr>
              <w:t xml:space="preserve">    freqs = 1.0 / (10000 ** (dims / d_model))</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    # Even dims get sine, odd dims get cosine</w:t>
            </w:r>
          </w:p>
          <w:p>
            <w:pPr>
              <w:spacing w:after="20" w:before="20"/>
            </w:pPr>
            <w:r>
              <w:rPr>
                <w:rFonts w:ascii="Courier New" w:cs="Courier New" w:eastAsia="Courier New" w:hAnsi="Courier New"/>
                <w:color w:val="A8FF78"/>
                <w:sz w:val="19"/>
                <w:szCs w:val="19"/>
              </w:rPr>
              <w:t xml:space="preserve">    PE[:, 0::2] = np.sin(positions * freqs[:, 0::2])  # even indices</w:t>
            </w:r>
          </w:p>
          <w:p>
            <w:pPr>
              <w:spacing w:after="20" w:before="20"/>
            </w:pPr>
            <w:r>
              <w:rPr>
                <w:rFonts w:ascii="Courier New" w:cs="Courier New" w:eastAsia="Courier New" w:hAnsi="Courier New"/>
                <w:color w:val="A8FF78"/>
                <w:sz w:val="19"/>
                <w:szCs w:val="19"/>
              </w:rPr>
              <w:t xml:space="preserve">    PE[:, 1::2] = np.cos(positions * freqs[:, 1::2])  # odd indices</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    return PE   # shape: (seq_len, d_model)</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 Each row is a unique positional 'fingerprint' for that position</w:t>
            </w:r>
          </w:p>
          <w:p>
            <w:pPr>
              <w:spacing w:after="20" w:before="20"/>
            </w:pPr>
            <w:r>
              <w:rPr>
                <w:rFonts w:ascii="Courier New" w:cs="Courier New" w:eastAsia="Courier New" w:hAnsi="Courier New"/>
                <w:color w:val="A8FF78"/>
                <w:sz w:val="19"/>
                <w:szCs w:val="19"/>
              </w:rPr>
              <w:t xml:space="preserve"># Position 0 gets one pattern, position 1 another, etc.</w:t>
            </w:r>
          </w:p>
        </w:tc>
      </w:tr>
    </w:tbl>
    <w:p>
      <w:pPr>
        <w:spacing w:after="0" w:before="0"/>
      </w:pPr>
      <w:r>
        <w:rPr>
          <w:rFonts w:ascii="Arial" w:cs="Arial" w:eastAsia="Arial" w:hAnsi="Arial"/>
        </w:rPr>
        <w:t xml:space="preserve"/>
      </w:r>
    </w:p>
    <w:p>
      <w:pPr>
        <w:pStyle w:val="Heading2"/>
        <w:spacing w:after="160" w:before="360"/>
      </w:pPr>
      <w:r>
        <w:rPr>
          <w:rFonts w:ascii="Arial" w:cs="Arial" w:eastAsia="Arial" w:hAnsi="Arial"/>
          <w:b/>
          <w:bCs/>
          <w:color w:val="2E75B6"/>
          <w:sz w:val="28"/>
          <w:szCs w:val="28"/>
        </w:rPr>
        <w:t xml:space="preserve">3.3  Why Sine and Cosine? The Three Properties That Matter</w:t>
      </w:r>
    </w:p>
    <w:p>
      <w:pPr>
        <w:spacing w:after="120" w:before="80"/>
      </w:pPr>
      <w:r>
        <w:rPr>
          <w:rFonts w:ascii="Arial" w:cs="Arial" w:eastAsia="Arial" w:hAnsi="Arial"/>
          <w:color w:val="1A1A1A"/>
          <w:sz w:val="22"/>
          <w:szCs w:val="22"/>
        </w:rPr>
        <w:t xml:space="preserve">This is another thing most professors never explain properly. The choice of sinusoidal functions is not aesthetic. It satisfies three engineering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3080" w:sz="8"/>
              <w:left w:val="single" w:color="4B3080" w:sz="20"/>
              <w:bottom w:val="single" w:color="4B3080" w:sz="1"/>
              <w:right w:val="single" w:color="4B3080" w:sz="1"/>
            </w:tcBorders>
            <w:shd w:fill="EDE8F5" w:val="clear"/>
            <w:tcMar>
              <w:top w:type="dxa" w:w="160"/>
              <w:left w:type="dxa" w:w="240"/>
              <w:bottom w:type="dxa" w:w="160"/>
              <w:right w:type="dxa" w:w="200"/>
            </w:tcMar>
          </w:tcPr>
          <w:p>
            <w:pPr>
              <w:spacing w:after="100" w:before="60"/>
            </w:pPr>
            <w:r>
              <w:rPr>
                <w:rFonts w:ascii="Arial" w:cs="Arial" w:eastAsia="Arial" w:hAnsi="Arial"/>
                <w:b/>
                <w:bCs/>
                <w:color w:val="4B3080"/>
                <w:sz w:val="22"/>
                <w:szCs w:val="22"/>
              </w:rPr>
              <w:t xml:space="preserve">■  Why Sine/Cosine? Three Non-Obvious Reasons</w:t>
            </w:r>
          </w:p>
          <w:p>
            <w:pPr>
              <w:spacing w:after="40" w:before="40"/>
            </w:pPr>
            <w:r>
              <w:rPr>
                <w:rFonts w:ascii="Arial" w:cs="Arial" w:eastAsia="Arial" w:hAnsi="Arial"/>
                <w:color w:val="1A1A1A"/>
                <w:sz w:val="21"/>
                <w:szCs w:val="21"/>
              </w:rPr>
              <w:t xml:space="preserve">1. UNIQUENESS: Every position gets a unique vector. No two positions produce</w:t>
            </w:r>
          </w:p>
          <w:p>
            <w:pPr>
              <w:spacing w:after="40" w:before="40"/>
            </w:pPr>
            <w:r>
              <w:rPr>
                <w:rFonts w:ascii="Arial" w:cs="Arial" w:eastAsia="Arial" w:hAnsi="Arial"/>
                <w:color w:val="1A1A1A"/>
                <w:sz w:val="21"/>
                <w:szCs w:val="21"/>
              </w:rPr>
              <w:t xml:space="preserve">   the same pattern across all frequencies. Even if you have a 10,000-word</w:t>
            </w:r>
          </w:p>
          <w:p>
            <w:pPr>
              <w:spacing w:after="40" w:before="40"/>
            </w:pPr>
            <w:r>
              <w:rPr>
                <w:rFonts w:ascii="Arial" w:cs="Arial" w:eastAsia="Arial" w:hAnsi="Arial"/>
                <w:color w:val="1A1A1A"/>
                <w:sz w:val="21"/>
                <w:szCs w:val="21"/>
              </w:rPr>
              <w:t xml:space="preserve">   document, every position is distinct.</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2. RELATIVE POSITION IS LEARNABLE: The sine/cosine relationship means that</w:t>
            </w:r>
          </w:p>
          <w:p>
            <w:pPr>
              <w:spacing w:after="40" w:before="40"/>
            </w:pPr>
            <w:r>
              <w:rPr>
                <w:rFonts w:ascii="Arial" w:cs="Arial" w:eastAsia="Arial" w:hAnsi="Arial"/>
                <w:color w:val="1A1A1A"/>
                <w:sz w:val="21"/>
                <w:szCs w:val="21"/>
              </w:rPr>
              <w:t xml:space="preserve">   PE(pos + k) can always be expressed as a linear function of PE(pos).</w:t>
            </w:r>
          </w:p>
          <w:p>
            <w:pPr>
              <w:spacing w:after="40" w:before="40"/>
            </w:pPr>
            <w:r>
              <w:rPr>
                <w:rFonts w:ascii="Arial" w:cs="Arial" w:eastAsia="Arial" w:hAnsi="Arial"/>
                <w:color w:val="1A1A1A"/>
                <w:sz w:val="21"/>
                <w:szCs w:val="21"/>
              </w:rPr>
              <w:t xml:space="preserve">   The model can learn to reason about relative distances (‘this word is 3</w:t>
            </w:r>
          </w:p>
          <w:p>
            <w:pPr>
              <w:spacing w:after="40" w:before="40"/>
            </w:pPr>
            <w:r>
              <w:rPr>
                <w:rFonts w:ascii="Arial" w:cs="Arial" w:eastAsia="Arial" w:hAnsi="Arial"/>
                <w:color w:val="1A1A1A"/>
                <w:sz w:val="21"/>
                <w:szCs w:val="21"/>
              </w:rPr>
              <w:t xml:space="preserve">   positions after that one’) without being explicitly taught them.</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3. GENERALISATION TO UNSEEN LENGTHS: Because the encoding is a continuous</w:t>
            </w:r>
          </w:p>
          <w:p>
            <w:pPr>
              <w:spacing w:after="40" w:before="40"/>
            </w:pPr>
            <w:r>
              <w:rPr>
                <w:rFonts w:ascii="Arial" w:cs="Arial" w:eastAsia="Arial" w:hAnsi="Arial"/>
                <w:color w:val="1A1A1A"/>
                <w:sz w:val="21"/>
                <w:szCs w:val="21"/>
              </w:rPr>
              <w:t xml:space="preserve">   mathematical function (not a lookup table), it can produce valid</w:t>
            </w:r>
          </w:p>
          <w:p>
            <w:pPr>
              <w:spacing w:after="40" w:before="40"/>
            </w:pPr>
            <w:r>
              <w:rPr>
                <w:rFonts w:ascii="Arial" w:cs="Arial" w:eastAsia="Arial" w:hAnsi="Arial"/>
                <w:color w:val="1A1A1A"/>
                <w:sz w:val="21"/>
                <w:szCs w:val="21"/>
              </w:rPr>
              <w:t xml:space="preserve">   encodings for positions it has never seen during training.</w:t>
            </w:r>
          </w:p>
          <w:p>
            <w:pPr>
              <w:spacing w:after="40" w:before="40"/>
            </w:pPr>
            <w:r>
              <w:rPr>
                <w:rFonts w:ascii="Arial" w:cs="Arial" w:eastAsia="Arial" w:hAnsi="Arial"/>
                <w:color w:val="1A1A1A"/>
                <w:sz w:val="21"/>
                <w:szCs w:val="21"/>
              </w:rPr>
              <w:t xml:space="preserve">   A model trained on sequences up to length 512 can handle length 600.</w:t>
            </w:r>
          </w:p>
        </w:tc>
      </w:tr>
    </w:tbl>
    <w:p>
      <w:pPr>
        <w:spacing w:after="0" w:before="0"/>
      </w:pPr>
      <w:r>
        <w:rPr>
          <w:rFonts w:ascii="Arial" w:cs="Arial" w:eastAsia="Arial" w:hAnsi="Arial"/>
        </w:rPr>
        <w:t xml:space="preserve"/>
      </w:r>
    </w:p>
    <w:p>
      <w:pPr>
        <w:pStyle w:val="Heading2"/>
        <w:spacing w:after="160" w:before="360"/>
      </w:pPr>
      <w:r>
        <w:rPr>
          <w:rFonts w:ascii="Arial" w:cs="Arial" w:eastAsia="Arial" w:hAnsi="Arial"/>
          <w:b/>
          <w:bCs/>
          <w:color w:val="2E75B6"/>
          <w:sz w:val="28"/>
          <w:szCs w:val="28"/>
        </w:rPr>
        <w:t xml:space="preserve">3.4  The Addition Step — And Why It Is Surprisingly Reasonable</w:t>
      </w:r>
    </w:p>
    <w:p>
      <w:pPr>
        <w:spacing w:after="120" w:before="80"/>
      </w:pPr>
      <w:r>
        <w:rPr>
          <w:rFonts w:ascii="Arial" w:cs="Arial" w:eastAsia="Arial" w:hAnsi="Arial"/>
          <w:color w:val="1A1A1A"/>
          <w:sz w:val="22"/>
          <w:szCs w:val="22"/>
        </w:rPr>
        <w:t xml:space="preserve">Once you have the positional encoding matrix PE, you simply ADD it to the embedding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2E" w:val="clear"/>
            <w:tcMar>
              <w:top w:type="dxa" w:w="160"/>
              <w:left w:type="dxa" w:w="240"/>
              <w:bottom w:type="dxa" w:w="160"/>
              <w:right w:type="dxa" w:w="200"/>
            </w:tcMar>
          </w:tcPr>
          <w:p>
            <w:pPr>
              <w:spacing w:after="20" w:before="20"/>
            </w:pPr>
            <w:r>
              <w:rPr>
                <w:rFonts w:ascii="Courier New" w:cs="Courier New" w:eastAsia="Courier New" w:hAnsi="Courier New"/>
                <w:color w:val="A8FF78"/>
                <w:sz w:val="19"/>
                <w:szCs w:val="19"/>
              </w:rPr>
              <w:t xml:space="preserve"># The embedding for each token</w:t>
            </w:r>
          </w:p>
          <w:p>
            <w:pPr>
              <w:spacing w:after="20" w:before="20"/>
            </w:pPr>
            <w:r>
              <w:rPr>
                <w:rFonts w:ascii="Courier New" w:cs="Courier New" w:eastAsia="Courier New" w:hAnsi="Courier New"/>
                <w:color w:val="A8FF78"/>
                <w:sz w:val="19"/>
                <w:szCs w:val="19"/>
              </w:rPr>
              <w:t xml:space="preserve">token_embeddings = E[token_indices]   # shape: (seq_len, d_model)</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 The positional encoding for each position</w:t>
            </w:r>
          </w:p>
          <w:p>
            <w:pPr>
              <w:spacing w:after="20" w:before="20"/>
            </w:pPr>
            <w:r>
              <w:rPr>
                <w:rFonts w:ascii="Courier New" w:cs="Courier New" w:eastAsia="Courier New" w:hAnsi="Courier New"/>
                <w:color w:val="A8FF78"/>
                <w:sz w:val="19"/>
                <w:szCs w:val="19"/>
              </w:rPr>
              <w:t xml:space="preserve">pos_encoding = positional_encoding(seq_len, d_model)</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 The combined input to the first encoder block</w:t>
            </w:r>
          </w:p>
          <w:p>
            <w:pPr>
              <w:spacing w:after="20" w:before="20"/>
            </w:pPr>
            <w:r>
              <w:rPr>
                <w:rFonts w:ascii="Courier New" w:cs="Courier New" w:eastAsia="Courier New" w:hAnsi="Courier New"/>
                <w:color w:val="A8FF78"/>
                <w:sz w:val="19"/>
                <w:szCs w:val="19"/>
              </w:rPr>
              <w:t xml:space="preserve">X = token_embeddings + pos_encoding</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 X now contains BOTH semantic information (from the embedding)</w:t>
            </w:r>
          </w:p>
          <w:p>
            <w:pPr>
              <w:spacing w:after="20" w:before="20"/>
            </w:pPr>
            <w:r>
              <w:rPr>
                <w:rFonts w:ascii="Courier New" w:cs="Courier New" w:eastAsia="Courier New" w:hAnsi="Courier New"/>
                <w:color w:val="A8FF78"/>
                <w:sz w:val="19"/>
                <w:szCs w:val="19"/>
              </w:rPr>
              <w:t xml:space="preserve"># AND positional information (from the sine/cosine pattern)</w:t>
            </w:r>
          </w:p>
          <w:p>
            <w:pPr>
              <w:spacing w:after="20" w:before="20"/>
            </w:pPr>
            <w:r>
              <w:rPr>
                <w:rFonts w:ascii="Courier New" w:cs="Courier New" w:eastAsia="Courier New" w:hAnsi="Courier New"/>
                <w:color w:val="A8FF78"/>
                <w:sz w:val="19"/>
                <w:szCs w:val="19"/>
              </w:rPr>
              <w:t xml:space="preserve"># The model learns to separate and use both.</w:t>
            </w:r>
          </w:p>
        </w:tc>
      </w:tr>
    </w:tbl>
    <w:p>
      <w:pPr>
        <w:spacing w:after="0" w:before="0"/>
      </w:pPr>
      <w:r>
        <w:rPr>
          <w:rFonts w:ascii="Arial" w:cs="Arial" w:eastAsia="Arial" w:hAnsi="Arial"/>
        </w:rPr>
        <w:t xml:space="preserve"/>
      </w:r>
    </w:p>
    <w:p>
      <w:pPr>
        <w:spacing w:after="120" w:before="80"/>
      </w:pPr>
      <w:r>
        <w:rPr>
          <w:rFonts w:ascii="Arial" w:cs="Arial" w:eastAsia="Arial" w:hAnsi="Arial"/>
          <w:color w:val="1A1A1A"/>
          <w:sz w:val="22"/>
          <w:szCs w:val="22"/>
        </w:rPr>
        <w:t xml:space="preserve">Students always ask: ‘But doesn’t adding the position encoding corrupt the semantic vector?’ The answer is: slightly yes, but the model is trained knowing that every input has this structure. It learns to decompose the sum. Think of it like a watermark on a photograph — the image is still usable; the reader just knows to look past the mark.</w:t>
      </w:r>
    </w:p>
    <w:p>
      <w:pPr>
        <w:spacing w:after="120" w:before="80"/>
      </w:pPr>
      <w:r>
        <w:rPr>
          <w:rFonts w:ascii="Arial" w:cs="Arial" w:eastAsia="Arial" w:hAnsi="Arial"/>
          <w:color w:val="1A1A1A"/>
          <w:sz w:val="22"/>
          <w:szCs w:val="22"/>
        </w:rPr>
        <w:t xml:space="preserve">Modern architectures (RoPE — Rotary Position Embedding, used in LLaMA, Mistral, Gemma) have improved on this by embedding positional information directly into the attention computation rather than adding it to embeddings. We will cover RoPE in Lecture 4. For now, understand the original design first.</w:t>
      </w:r>
    </w:p>
    <w:p>
      <w:pPr>
        <w:pStyle w:val="Heading1"/>
        <w:pBdr>
          <w:bottom w:val="single" w:color="2E75B6" w:sz="6" w:space="4"/>
        </w:pBdr>
        <w:spacing w:after="200" w:before="480"/>
      </w:pPr>
      <w:r>
        <w:rPr>
          <w:rFonts w:ascii="Arial" w:cs="Arial" w:eastAsia="Arial" w:hAnsi="Arial"/>
          <w:b/>
          <w:bCs/>
          <w:color w:val="1B3A5C"/>
          <w:sz w:val="36"/>
          <w:szCs w:val="36"/>
        </w:rPr>
        <w:t xml:space="preserve">Section 4: The Full Encoder Block — Every Layer Explained</w:t>
      </w:r>
    </w:p>
    <w:p>
      <w:pPr>
        <w:pStyle w:val="Heading2"/>
        <w:spacing w:after="160" w:before="360"/>
      </w:pPr>
      <w:r>
        <w:rPr>
          <w:rFonts w:ascii="Arial" w:cs="Arial" w:eastAsia="Arial" w:hAnsi="Arial"/>
          <w:b/>
          <w:bCs/>
          <w:color w:val="2E75B6"/>
          <w:sz w:val="28"/>
          <w:szCs w:val="28"/>
        </w:rPr>
        <w:t xml:space="preserve">4.1  The Blueprint You Must Memorise</w:t>
      </w:r>
    </w:p>
    <w:p>
      <w:pPr>
        <w:spacing w:after="120" w:before="80"/>
      </w:pPr>
      <w:r>
        <w:rPr>
          <w:rFonts w:ascii="Arial" w:cs="Arial" w:eastAsia="Arial" w:hAnsi="Arial"/>
          <w:color w:val="1A1A1A"/>
          <w:sz w:val="22"/>
          <w:szCs w:val="22"/>
        </w:rPr>
        <w:t xml:space="preserve">Every Transformer encoder block — and there are N of them stacked — contains exactly these components in exactly this order:</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720"/>
        <w:gridCol w:w="2500"/>
        <w:gridCol w:w="3500"/>
        <w:gridCol w:w="2000"/>
      </w:tblGrid>
      <w:tr>
        <w:tc>
          <w:tcPr>
            <w:tcW w:type="dxa" w:w="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00"/>
            </w:tcMar>
          </w:tcPr>
          <w:p>
            <w:r>
              <w:rPr>
                <w:rFonts w:ascii="Arial" w:cs="Arial" w:eastAsia="Arial" w:hAnsi="Arial"/>
                <w:b/>
                <w:bCs/>
                <w:color w:val="FFFFFF"/>
                <w:sz w:val="20"/>
                <w:szCs w:val="20"/>
              </w:rPr>
              <w:t xml:space="preserve">Step</w:t>
            </w:r>
          </w:p>
        </w:tc>
        <w:tc>
          <w:tcPr>
            <w:tcW w:type="dxa" w:w="2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00"/>
            </w:tcMar>
          </w:tcPr>
          <w:p>
            <w:r>
              <w:rPr>
                <w:rFonts w:ascii="Arial" w:cs="Arial" w:eastAsia="Arial" w:hAnsi="Arial"/>
                <w:b/>
                <w:bCs/>
                <w:color w:val="FFFFFF"/>
                <w:sz w:val="20"/>
                <w:szCs w:val="20"/>
              </w:rPr>
              <w:t xml:space="preserve">Component</w:t>
            </w:r>
          </w:p>
        </w:tc>
        <w:tc>
          <w:tcPr>
            <w:tcW w:type="dxa" w:w="3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00"/>
            </w:tcMar>
          </w:tcPr>
          <w:p>
            <w:r>
              <w:rPr>
                <w:rFonts w:ascii="Arial" w:cs="Arial" w:eastAsia="Arial" w:hAnsi="Arial"/>
                <w:b/>
                <w:bCs/>
                <w:color w:val="FFFFFF"/>
                <w:sz w:val="20"/>
                <w:szCs w:val="20"/>
              </w:rPr>
              <w:t xml:space="preserve">What It Does</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00"/>
            </w:tcMar>
          </w:tcPr>
          <w:p>
            <w:r>
              <w:rPr>
                <w:rFonts w:ascii="Arial" w:cs="Arial" w:eastAsia="Arial" w:hAnsi="Arial"/>
                <w:b/>
                <w:bCs/>
                <w:color w:val="FFFFFF"/>
                <w:sz w:val="20"/>
                <w:szCs w:val="20"/>
              </w:rPr>
              <w:t xml:space="preserve">Output Shape</w:t>
            </w:r>
          </w:p>
        </w:tc>
      </w:tr>
      <w:tr>
        <w:tc>
          <w:tcPr>
            <w:tcW w:type="dxa" w:w="72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1</w:t>
            </w:r>
          </w:p>
        </w:tc>
        <w:tc>
          <w:tcPr>
            <w:tcW w:type="dxa" w:w="25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Input Embedding + Positional Encoding</w:t>
            </w:r>
          </w:p>
        </w:tc>
        <w:tc>
          <w:tcPr>
            <w:tcW w:type="dxa" w:w="35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Converts tokens to position-aware vectors</w:t>
            </w:r>
          </w:p>
        </w:tc>
        <w:tc>
          <w:tcPr>
            <w:tcW w:type="dxa" w:w="20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(seq_len, d_model)</w:t>
            </w:r>
          </w:p>
        </w:tc>
      </w:tr>
      <w:tr>
        <w:tc>
          <w:tcPr>
            <w:tcW w:type="dxa" w:w="72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2</w:t>
            </w:r>
          </w:p>
        </w:tc>
        <w:tc>
          <w:tcPr>
            <w:tcW w:type="dxa" w:w="25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Multi-Head Self-Attention</w:t>
            </w:r>
          </w:p>
        </w:tc>
        <w:tc>
          <w:tcPr>
            <w:tcW w:type="dxa" w:w="35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Each token attends to all others across h heads</w:t>
            </w:r>
          </w:p>
        </w:tc>
        <w:tc>
          <w:tcPr>
            <w:tcW w:type="dxa" w:w="20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(seq_len, d_model)</w:t>
            </w:r>
          </w:p>
        </w:tc>
      </w:tr>
      <w:tr>
        <w:tc>
          <w:tcPr>
            <w:tcW w:type="dxa" w:w="72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3</w:t>
            </w:r>
          </w:p>
        </w:tc>
        <w:tc>
          <w:tcPr>
            <w:tcW w:type="dxa" w:w="25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Residual Connection + LayerNorm</w:t>
            </w:r>
          </w:p>
        </w:tc>
        <w:tc>
          <w:tcPr>
            <w:tcW w:type="dxa" w:w="35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Add the original input back; normalise</w:t>
            </w:r>
          </w:p>
        </w:tc>
        <w:tc>
          <w:tcPr>
            <w:tcW w:type="dxa" w:w="20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(seq_len, d_model)</w:t>
            </w:r>
          </w:p>
        </w:tc>
      </w:tr>
      <w:tr>
        <w:tc>
          <w:tcPr>
            <w:tcW w:type="dxa" w:w="72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4</w:t>
            </w:r>
          </w:p>
        </w:tc>
        <w:tc>
          <w:tcPr>
            <w:tcW w:type="dxa" w:w="25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Feed-Forward Network (FFN)</w:t>
            </w:r>
          </w:p>
        </w:tc>
        <w:tc>
          <w:tcPr>
            <w:tcW w:type="dxa" w:w="35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Two linear layers + activation; processes each token independently</w:t>
            </w:r>
          </w:p>
        </w:tc>
        <w:tc>
          <w:tcPr>
            <w:tcW w:type="dxa" w:w="20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(seq_len, d_model)</w:t>
            </w:r>
          </w:p>
        </w:tc>
      </w:tr>
      <w:tr>
        <w:tc>
          <w:tcPr>
            <w:tcW w:type="dxa" w:w="72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5</w:t>
            </w:r>
          </w:p>
        </w:tc>
        <w:tc>
          <w:tcPr>
            <w:tcW w:type="dxa" w:w="25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Residual Connection + LayerNorm</w:t>
            </w:r>
          </w:p>
        </w:tc>
        <w:tc>
          <w:tcPr>
            <w:tcW w:type="dxa" w:w="35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Add the pre-FFN input back; normalise again</w:t>
            </w:r>
          </w:p>
        </w:tc>
        <w:tc>
          <w:tcPr>
            <w:tcW w:type="dxa" w:w="20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(seq_len, d_model)</w:t>
            </w:r>
          </w:p>
        </w:tc>
      </w:tr>
    </w:tbl>
    <w:p>
      <w:pPr>
        <w:spacing w:after="0" w:before="0"/>
      </w:pPr>
      <w:r>
        <w:rPr>
          <w:rFonts w:ascii="Arial" w:cs="Arial" w:eastAsia="Arial" w:hAnsi="Arial"/>
        </w:rPr>
        <w:t xml:space="preserve"/>
      </w:r>
    </w:p>
    <w:p>
      <w:pPr>
        <w:spacing w:after="120" w:before="80"/>
      </w:pPr>
      <w:r>
        <w:rPr>
          <w:rFonts w:ascii="Arial" w:cs="Arial" w:eastAsia="Arial" w:hAnsi="Arial"/>
          <w:color w:val="1A1A1A"/>
          <w:sz w:val="22"/>
          <w:szCs w:val="22"/>
        </w:rPr>
        <w:t xml:space="preserve">Notice that the shape never changes. Input and output are always (seq_len, d_model). This is what allows N blocks to be stacked cleanly: the output of block 1 is a valid input to block 2.</w:t>
      </w:r>
    </w:p>
    <w:p>
      <w:pPr>
        <w:pStyle w:val="Heading2"/>
        <w:spacing w:after="160" w:before="360"/>
      </w:pPr>
      <w:r>
        <w:rPr>
          <w:rFonts w:ascii="Arial" w:cs="Arial" w:eastAsia="Arial" w:hAnsi="Arial"/>
          <w:b/>
          <w:bCs/>
          <w:color w:val="2E75B6"/>
          <w:sz w:val="28"/>
          <w:szCs w:val="28"/>
        </w:rPr>
        <w:t xml:space="preserve">4.2  Understanding Each Component In Depth</w:t>
      </w:r>
    </w:p>
    <w:p>
      <w:pPr>
        <w:pStyle w:val="Heading3"/>
        <w:spacing w:after="120" w:before="240"/>
      </w:pPr>
      <w:r>
        <w:rPr>
          <w:rFonts w:ascii="Arial" w:cs="Arial" w:eastAsia="Arial" w:hAnsi="Arial"/>
          <w:b/>
          <w:bCs/>
          <w:color w:val="444444"/>
          <w:sz w:val="24"/>
          <w:szCs w:val="24"/>
        </w:rPr>
        <w:t xml:space="preserve">The Feed-Forward Network — The Component That Always Confuses Students</w:t>
      </w:r>
    </w:p>
    <w:p>
      <w:pPr>
        <w:spacing w:after="120" w:before="80"/>
      </w:pPr>
      <w:r>
        <w:rPr>
          <w:rFonts w:ascii="Arial" w:cs="Arial" w:eastAsia="Arial" w:hAnsi="Arial"/>
          <w:color w:val="1A1A1A"/>
          <w:sz w:val="22"/>
          <w:szCs w:val="22"/>
        </w:rPr>
        <w:t xml:space="preserve">After all the relational work of attention, why do we need a Feed-Forward Network (FFN)?</w:t>
      </w:r>
    </w:p>
    <w:p>
      <w:pPr>
        <w:spacing w:after="120" w:before="80"/>
      </w:pPr>
      <w:r>
        <w:rPr>
          <w:rFonts w:ascii="Arial" w:cs="Arial" w:eastAsia="Arial" w:hAnsi="Arial"/>
          <w:color w:val="1A1A1A"/>
          <w:sz w:val="22"/>
          <w:szCs w:val="22"/>
        </w:rPr>
        <w:t xml:space="preserve">Here is the intuition nobody gives you: attention is a routing and mixing operation. It figures out what information to blend from across the sequence. But it does not transform that information. It combines existing vectors.</w:t>
      </w:r>
    </w:p>
    <w:p>
      <w:pPr>
        <w:spacing w:after="120" w:before="80"/>
      </w:pPr>
      <w:r>
        <w:rPr>
          <w:rFonts w:ascii="Arial" w:cs="Arial" w:eastAsia="Arial" w:hAnsi="Arial"/>
          <w:color w:val="1A1A1A"/>
          <w:sz w:val="22"/>
          <w:szCs w:val="22"/>
        </w:rPr>
        <w:t xml:space="preserve">The FFN is the transformation step. It takes each token’s updated vector — post-attention — and runs it through a non-linear transformation that can fundamentally reshape it in the vector space.</w:t>
      </w:r>
    </w:p>
    <w:p>
      <w:pPr>
        <w:spacing w:after="120" w:before="80"/>
      </w:pPr>
      <w:r>
        <w:rPr>
          <w:rFonts w:ascii="Arial" w:cs="Arial" w:eastAsia="Arial" w:hAnsi="Arial"/>
          <w:color w:val="1A1A1A"/>
          <w:sz w:val="22"/>
          <w:szCs w:val="22"/>
        </w:rPr>
        <w:t xml:space="preserve">Think of attention as the meeting where everyone shares their knowledge. The FFN is what each person does privately afterwards — how they individually process and internalise what they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2E" w:val="clear"/>
            <w:tcMar>
              <w:top w:type="dxa" w:w="160"/>
              <w:left w:type="dxa" w:w="240"/>
              <w:bottom w:type="dxa" w:w="160"/>
              <w:right w:type="dxa" w:w="200"/>
            </w:tcMar>
          </w:tcPr>
          <w:p>
            <w:pPr>
              <w:spacing w:after="20" w:before="20"/>
            </w:pPr>
            <w:r>
              <w:rPr>
                <w:rFonts w:ascii="Courier New" w:cs="Courier New" w:eastAsia="Courier New" w:hAnsi="Courier New"/>
                <w:color w:val="A8FF78"/>
                <w:sz w:val="19"/>
                <w:szCs w:val="19"/>
              </w:rPr>
              <w:t xml:space="preserve"># The FFN applied identically to each token (no cross-token interaction)</w:t>
            </w:r>
          </w:p>
          <w:p>
            <w:pPr>
              <w:spacing w:after="20" w:before="20"/>
            </w:pPr>
            <w:r>
              <w:rPr>
                <w:rFonts w:ascii="Courier New" w:cs="Courier New" w:eastAsia="Courier New" w:hAnsi="Courier New"/>
                <w:color w:val="A8FF78"/>
                <w:sz w:val="19"/>
                <w:szCs w:val="19"/>
              </w:rPr>
              <w:t xml:space="preserve">def feed_forward(x, W1, b1, W2, b2):</w:t>
            </w:r>
          </w:p>
          <w:p>
            <w:pPr>
              <w:spacing w:after="20" w:before="20"/>
            </w:pPr>
            <w:r>
              <w:rPr>
                <w:rFonts w:ascii="Courier New" w:cs="Courier New" w:eastAsia="Courier New" w:hAnsi="Courier New"/>
                <w:color w:val="A8FF78"/>
                <w:sz w:val="19"/>
                <w:szCs w:val="19"/>
              </w:rPr>
              <w:t xml:space="preserve">    # First linear layer: expand dimension (d_model -&gt; d_ff, typically 4x larger)</w:t>
            </w:r>
          </w:p>
          <w:p>
            <w:pPr>
              <w:spacing w:after="20" w:before="20"/>
            </w:pPr>
            <w:r>
              <w:rPr>
                <w:rFonts w:ascii="Courier New" w:cs="Courier New" w:eastAsia="Courier New" w:hAnsi="Courier New"/>
                <w:color w:val="A8FF78"/>
                <w:sz w:val="19"/>
                <w:szCs w:val="19"/>
              </w:rPr>
              <w:t xml:space="preserve">    hidden = np.maximum(0, x @ W1 + b1)   # ReLU activation</w:t>
            </w:r>
          </w:p>
          <w:p>
            <w:pPr>
              <w:spacing w:after="20" w:before="20"/>
            </w:pPr>
            <w:r>
              <w:rPr>
                <w:rFonts w:ascii="Courier New" w:cs="Courier New" w:eastAsia="Courier New" w:hAnsi="Courier New"/>
                <w:color w:val="A8FF78"/>
                <w:sz w:val="19"/>
                <w:szCs w:val="19"/>
              </w:rPr>
              <w:t xml:space="preserve">    # Second linear layer: compress back (d_ff -&gt; d_model)</w:t>
            </w:r>
          </w:p>
          <w:p>
            <w:pPr>
              <w:spacing w:after="20" w:before="20"/>
            </w:pPr>
            <w:r>
              <w:rPr>
                <w:rFonts w:ascii="Courier New" w:cs="Courier New" w:eastAsia="Courier New" w:hAnsi="Courier New"/>
                <w:color w:val="A8FF78"/>
                <w:sz w:val="19"/>
                <w:szCs w:val="19"/>
              </w:rPr>
              <w:t xml:space="preserve">    output = hidden @ W2 + b2</w:t>
            </w:r>
          </w:p>
          <w:p>
            <w:pPr>
              <w:spacing w:after="20" w:before="20"/>
            </w:pPr>
            <w:r>
              <w:rPr>
                <w:rFonts w:ascii="Courier New" w:cs="Courier New" w:eastAsia="Courier New" w:hAnsi="Courier New"/>
                <w:color w:val="A8FF78"/>
                <w:sz w:val="19"/>
                <w:szCs w:val="19"/>
              </w:rPr>
              <w:t xml:space="preserve">    return output</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 For GPT-2 small: d_model=768, d_ff=3072 (4x expansion)</w:t>
            </w:r>
          </w:p>
          <w:p>
            <w:pPr>
              <w:spacing w:after="20" w:before="20"/>
            </w:pPr>
            <w:r>
              <w:rPr>
                <w:rFonts w:ascii="Courier New" w:cs="Courier New" w:eastAsia="Courier New" w:hAnsi="Courier New"/>
                <w:color w:val="A8FF78"/>
                <w:sz w:val="19"/>
                <w:szCs w:val="19"/>
              </w:rPr>
              <w:t xml:space="preserve"># The expansion then compression forces the model to find a compressed</w:t>
            </w:r>
          </w:p>
          <w:p>
            <w:pPr>
              <w:spacing w:after="20" w:before="20"/>
            </w:pPr>
            <w:r>
              <w:rPr>
                <w:rFonts w:ascii="Courier New" w:cs="Courier New" w:eastAsia="Courier New" w:hAnsi="Courier New"/>
                <w:color w:val="A8FF78"/>
                <w:sz w:val="19"/>
                <w:szCs w:val="19"/>
              </w:rPr>
              <w:t xml:space="preserve"># representation of the important information. Bottleneck learning.</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44A" w:sz="8"/>
              <w:left w:val="single" w:color="C9A44A" w:sz="20"/>
              <w:bottom w:val="single" w:color="C9A44A" w:sz="1"/>
              <w:right w:val="single" w:color="C9A44A" w:sz="1"/>
            </w:tcBorders>
            <w:shd w:fill="FDF3DC" w:val="clear"/>
            <w:tcMar>
              <w:top w:type="dxa" w:w="160"/>
              <w:left w:type="dxa" w:w="240"/>
              <w:bottom w:type="dxa" w:w="160"/>
              <w:right w:type="dxa" w:w="200"/>
            </w:tcMar>
          </w:tcPr>
          <w:p>
            <w:pPr>
              <w:spacing w:after="100" w:before="60"/>
            </w:pPr>
            <w:r>
              <w:rPr>
                <w:rFonts w:ascii="Arial" w:cs="Arial" w:eastAsia="Arial" w:hAnsi="Arial"/>
                <w:b/>
                <w:bCs/>
                <w:color w:val="8B1A1A"/>
                <w:sz w:val="22"/>
                <w:szCs w:val="22"/>
              </w:rPr>
              <w:t xml:space="preserve">■  A Thing Most Professors Forget To Tell You</w:t>
            </w:r>
          </w:p>
          <w:p>
            <w:pPr>
              <w:spacing w:after="40" w:before="40"/>
            </w:pPr>
            <w:r>
              <w:rPr>
                <w:rFonts w:ascii="Arial" w:cs="Arial" w:eastAsia="Arial" w:hAnsi="Arial"/>
                <w:color w:val="1A1A1A"/>
                <w:sz w:val="21"/>
                <w:szCs w:val="21"/>
              </w:rPr>
              <w:t xml:space="preserve">About 2/3 of the parameters in a Transformer live in the Feed-Forward Networks,</w:t>
            </w:r>
          </w:p>
          <w:p>
            <w:pPr>
              <w:spacing w:after="40" w:before="40"/>
            </w:pPr>
            <w:r>
              <w:rPr>
                <w:rFonts w:ascii="Arial" w:cs="Arial" w:eastAsia="Arial" w:hAnsi="Arial"/>
                <w:color w:val="1A1A1A"/>
                <w:sz w:val="21"/>
                <w:szCs w:val="21"/>
              </w:rPr>
              <w:t xml:space="preserve">NOT in the attention matrices. Attention is the famous part. FFN is the heavy lifter.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Research in 2023 (Geva et al., 'Transformer Feed-Forward Layers Are Key-Value Memories')</w:t>
            </w:r>
          </w:p>
          <w:p>
            <w:pPr>
              <w:spacing w:after="40" w:before="40"/>
            </w:pPr>
            <w:r>
              <w:rPr>
                <w:rFonts w:ascii="Arial" w:cs="Arial" w:eastAsia="Arial" w:hAnsi="Arial"/>
                <w:color w:val="1A1A1A"/>
                <w:sz w:val="21"/>
                <w:szCs w:val="21"/>
              </w:rPr>
              <w:t xml:space="preserve">showed that FFN layers act as associative memories — storing factual knowledge</w:t>
            </w:r>
          </w:p>
          <w:p>
            <w:pPr>
              <w:spacing w:after="40" w:before="40"/>
            </w:pPr>
            <w:r>
              <w:rPr>
                <w:rFonts w:ascii="Arial" w:cs="Arial" w:eastAsia="Arial" w:hAnsi="Arial"/>
                <w:color w:val="1A1A1A"/>
                <w:sz w:val="21"/>
                <w:szCs w:val="21"/>
              </w:rPr>
              <w:t xml:space="preserve">that the model retrieved during pre-training. When GPT knows that 'The capital of</w:t>
            </w:r>
          </w:p>
          <w:p>
            <w:pPr>
              <w:spacing w:after="40" w:before="40"/>
            </w:pPr>
            <w:r>
              <w:rPr>
                <w:rFonts w:ascii="Arial" w:cs="Arial" w:eastAsia="Arial" w:hAnsi="Arial"/>
                <w:color w:val="1A1A1A"/>
                <w:sz w:val="21"/>
                <w:szCs w:val="21"/>
              </w:rPr>
              <w:t xml:space="preserve">Uganda is Kampala', that knowledge likely lives in an FFN layer, not in attention.</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This matters enormously for fine-tuning and knowledge editing. Coming in Lecture 5.</w:t>
            </w:r>
          </w:p>
        </w:tc>
      </w:tr>
    </w:tbl>
    <w:p>
      <w:pPr>
        <w:pStyle w:val="Heading1"/>
        <w:pBdr>
          <w:bottom w:val="single" w:color="2E75B6" w:sz="6" w:space="4"/>
        </w:pBdr>
        <w:spacing w:after="200" w:before="480"/>
      </w:pPr>
      <w:r>
        <w:rPr>
          <w:rFonts w:ascii="Arial" w:cs="Arial" w:eastAsia="Arial" w:hAnsi="Arial"/>
          <w:b/>
          <w:bCs/>
          <w:color w:val="1B3A5C"/>
          <w:sz w:val="36"/>
          <w:szCs w:val="36"/>
        </w:rPr>
        <w:t xml:space="preserve">Section 5: The Dirty Secret Nobody Teaches — Residual Connections &amp; LayerNorm</w:t>
      </w:r>
    </w:p>
    <w:p>
      <w:pPr>
        <w:pStyle w:val="Heading2"/>
        <w:spacing w:after="160" w:before="360"/>
      </w:pPr>
      <w:r>
        <w:rPr>
          <w:rFonts w:ascii="Arial" w:cs="Arial" w:eastAsia="Arial" w:hAnsi="Arial"/>
          <w:b/>
          <w:bCs/>
          <w:color w:val="2E75B6"/>
          <w:sz w:val="28"/>
          <w:szCs w:val="28"/>
        </w:rPr>
        <w:t xml:space="preserve">5.1  Why Deep Networks Die Without Residual Connections</w:t>
      </w:r>
    </w:p>
    <w:p>
      <w:pPr>
        <w:spacing w:after="120" w:before="80"/>
      </w:pPr>
      <w:r>
        <w:rPr>
          <w:rFonts w:ascii="Arial" w:cs="Arial" w:eastAsia="Arial" w:hAnsi="Arial"/>
          <w:color w:val="1A1A1A"/>
          <w:sz w:val="22"/>
          <w:szCs w:val="22"/>
        </w:rPr>
        <w:t xml:space="preserve">A Transformer has N encoder blocks. GPT-2 small has 12. GPT-3 has 96. During training, gradients must flow backwards through all these layers to update weights. The deeper a network, the more the gradient signal degrades as it travels back — a phenomenon called the vanishing gradient problem.</w:t>
      </w:r>
    </w:p>
    <w:p>
      <w:pPr>
        <w:spacing w:after="120" w:before="80"/>
      </w:pPr>
      <w:r>
        <w:rPr>
          <w:rFonts w:ascii="Arial" w:cs="Arial" w:eastAsia="Arial" w:hAnsi="Arial"/>
          <w:color w:val="1A1A1A"/>
          <w:sz w:val="22"/>
          <w:szCs w:val="22"/>
        </w:rPr>
        <w:t xml:space="preserve">By the time gradient information reaches layer 1 of a 96-layer network without residual connections, it is so small it might as well be zero. Layer 1 never learns. The model is functionally shallow.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D5E8F0" w:val="clear"/>
            <w:tcMar>
              <w:top w:type="dxa" w:w="200"/>
              <w:left w:type="dxa" w:w="300"/>
              <w:bottom w:type="dxa" w:w="200"/>
              <w:right w:type="dxa" w:w="300"/>
            </w:tcMar>
          </w:tcPr>
          <w:p>
            <w:pPr>
              <w:spacing w:after="60" w:before="60"/>
            </w:pPr>
            <w:r>
              <w:rPr>
                <w:rFonts w:ascii="Arial" w:cs="Arial" w:eastAsia="Arial" w:hAnsi="Arial"/>
                <w:b/>
                <w:bCs/>
                <w:color w:val="2E75B6"/>
                <w:sz w:val="28"/>
                <w:szCs w:val="28"/>
              </w:rPr>
              <w:t xml:space="preserve">“</w:t>
            </w:r>
            <w:r>
              <w:rPr>
                <w:rFonts w:ascii="Arial" w:cs="Arial" w:eastAsia="Arial" w:hAnsi="Arial"/>
                <w:i/>
                <w:iCs/>
                <w:color w:val="1B3A5C"/>
                <w:sz w:val="24"/>
                <w:szCs w:val="24"/>
              </w:rPr>
              <w:t xml:space="preserve">Residual connections are not a nice-to-have. They are the difference between a 96-layer model that trains and a 96-layer model that is scientifically interesting but practically useless.</w:t>
            </w:r>
            <w:r>
              <w:rPr>
                <w:rFonts w:ascii="Arial" w:cs="Arial" w:eastAsia="Arial" w:hAnsi="Arial"/>
                <w:b/>
                <w:bCs/>
                <w:color w:val="2E75B6"/>
                <w:sz w:val="28"/>
                <w:szCs w:val="28"/>
              </w:rPr>
              <w:t xml:space="preserve">”</w:t>
            </w:r>
          </w:p>
          <w:p>
            <w:pPr>
              <w:jc w:val="right"/>
            </w:pPr>
            <w:r>
              <w:rPr>
                <w:rFonts w:ascii="Arial" w:cs="Arial" w:eastAsia="Arial" w:hAnsi="Arial"/>
                <w:b/>
                <w:bCs/>
                <w:color w:val="2E75B6"/>
                <w:sz w:val="20"/>
                <w:szCs w:val="20"/>
              </w:rPr>
              <w:t xml:space="preserve">— Prof. Edmund Whitmore</w:t>
            </w:r>
          </w:p>
        </w:tc>
      </w:tr>
    </w:tbl>
    <w:p>
      <w:pPr>
        <w:spacing w:after="0" w:before="0"/>
      </w:pPr>
      <w:r>
        <w:rPr>
          <w:rFonts w:ascii="Arial" w:cs="Arial" w:eastAsia="Arial" w:hAnsi="Arial"/>
        </w:rPr>
        <w:t xml:space="preserve"/>
      </w:r>
    </w:p>
    <w:p>
      <w:pPr>
        <w:spacing w:after="120" w:before="80"/>
      </w:pPr>
      <w:r>
        <w:rPr>
          <w:rFonts w:ascii="Arial" w:cs="Arial" w:eastAsia="Arial" w:hAnsi="Arial"/>
          <w:color w:val="1A1A1A"/>
          <w:sz w:val="22"/>
          <w:szCs w:val="22"/>
        </w:rPr>
        <w:t xml:space="preserve">The residual connection is beautifully simple. Instead of passing the output of a sublayer directly forward, you add the input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2E" w:val="clear"/>
            <w:tcMar>
              <w:top w:type="dxa" w:w="160"/>
              <w:left w:type="dxa" w:w="240"/>
              <w:bottom w:type="dxa" w:w="160"/>
              <w:right w:type="dxa" w:w="200"/>
            </w:tcMar>
          </w:tcPr>
          <w:p>
            <w:pPr>
              <w:spacing w:after="20" w:before="20"/>
            </w:pPr>
            <w:r>
              <w:rPr>
                <w:rFonts w:ascii="Courier New" w:cs="Courier New" w:eastAsia="Courier New" w:hAnsi="Courier New"/>
                <w:color w:val="A8FF78"/>
                <w:sz w:val="19"/>
                <w:szCs w:val="19"/>
              </w:rPr>
              <w:t xml:space="preserve"># Without residual (gradient vanishes after many layers)</w:t>
            </w:r>
          </w:p>
          <w:p>
            <w:pPr>
              <w:spacing w:after="20" w:before="20"/>
            </w:pPr>
            <w:r>
              <w:rPr>
                <w:rFonts w:ascii="Courier New" w:cs="Courier New" w:eastAsia="Courier New" w:hAnsi="Courier New"/>
                <w:color w:val="A8FF78"/>
                <w:sz w:val="19"/>
                <w:szCs w:val="19"/>
              </w:rPr>
              <w:t xml:space="preserve">x = layer(x)</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 With residual connection (gradient highway bypasses each layer)</w:t>
            </w:r>
          </w:p>
          <w:p>
            <w:pPr>
              <w:spacing w:after="20" w:before="20"/>
            </w:pPr>
            <w:r>
              <w:rPr>
                <w:rFonts w:ascii="Courier New" w:cs="Courier New" w:eastAsia="Courier New" w:hAnsi="Courier New"/>
                <w:color w:val="A8FF78"/>
                <w:sz w:val="19"/>
                <w:szCs w:val="19"/>
              </w:rPr>
              <w:t xml:space="preserve">x = x + layer(x)</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 Why this works: during backprop, gradient flows through BOTH paths.</w:t>
            </w:r>
          </w:p>
          <w:p>
            <w:pPr>
              <w:spacing w:after="20" w:before="20"/>
            </w:pPr>
            <w:r>
              <w:rPr>
                <w:rFonts w:ascii="Courier New" w:cs="Courier New" w:eastAsia="Courier New" w:hAnsi="Courier New"/>
                <w:color w:val="A8FF78"/>
                <w:sz w:val="19"/>
                <w:szCs w:val="19"/>
              </w:rPr>
              <w:t xml:space="preserve"># The '+1' from the identity path gives gradient a direct route all the way</w:t>
            </w:r>
          </w:p>
          <w:p>
            <w:pPr>
              <w:spacing w:after="20" w:before="20"/>
            </w:pPr>
            <w:r>
              <w:rPr>
                <w:rFonts w:ascii="Courier New" w:cs="Courier New" w:eastAsia="Courier New" w:hAnsi="Courier New"/>
                <w:color w:val="A8FF78"/>
                <w:sz w:val="19"/>
                <w:szCs w:val="19"/>
              </w:rPr>
              <w:t xml:space="preserve"># back to layer 1. Deep networks become trainable.</w:t>
            </w:r>
          </w:p>
        </w:tc>
      </w:tr>
    </w:tbl>
    <w:p>
      <w:pPr>
        <w:spacing w:after="0" w:before="0"/>
      </w:pPr>
      <w:r>
        <w:rPr>
          <w:rFonts w:ascii="Arial" w:cs="Arial" w:eastAsia="Arial" w:hAnsi="Arial"/>
        </w:rPr>
        <w:t xml:space="preserve"/>
      </w:r>
    </w:p>
    <w:p>
      <w:pPr>
        <w:pStyle w:val="Heading2"/>
        <w:spacing w:after="160" w:before="360"/>
      </w:pPr>
      <w:r>
        <w:rPr>
          <w:rFonts w:ascii="Arial" w:cs="Arial" w:eastAsia="Arial" w:hAnsi="Arial"/>
          <w:b/>
          <w:bCs/>
          <w:color w:val="2E75B6"/>
          <w:sz w:val="28"/>
          <w:szCs w:val="28"/>
        </w:rPr>
        <w:t xml:space="preserve">5.2  Layer Normalisation — The Stability Mechanism</w:t>
      </w:r>
    </w:p>
    <w:p>
      <w:pPr>
        <w:spacing w:after="120" w:before="80"/>
      </w:pPr>
      <w:r>
        <w:rPr>
          <w:rFonts w:ascii="Arial" w:cs="Arial" w:eastAsia="Arial" w:hAnsi="Arial"/>
          <w:color w:val="1A1A1A"/>
          <w:sz w:val="22"/>
          <w:szCs w:val="22"/>
        </w:rPr>
        <w:t xml:space="preserve">After the residual addition, the values in x can vary wildly in scale. Large values going into the next attention layer produce numerically unstable dot products. Small values produce near-zero attention weights.</w:t>
      </w:r>
    </w:p>
    <w:p>
      <w:pPr>
        <w:spacing w:after="120" w:before="80"/>
      </w:pPr>
      <w:r>
        <w:rPr>
          <w:rFonts w:ascii="Arial" w:cs="Arial" w:eastAsia="Arial" w:hAnsi="Arial"/>
          <w:color w:val="1A1A1A"/>
          <w:sz w:val="22"/>
          <w:szCs w:val="22"/>
        </w:rPr>
        <w:t xml:space="preserve">Layer Normalisation fixes this. It standardises the values in x so they have zero mean and unit variance across the feature dimension — independently for each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2E" w:val="clear"/>
            <w:tcMar>
              <w:top w:type="dxa" w:w="160"/>
              <w:left w:type="dxa" w:w="240"/>
              <w:bottom w:type="dxa" w:w="160"/>
              <w:right w:type="dxa" w:w="200"/>
            </w:tcMar>
          </w:tcPr>
          <w:p>
            <w:pPr>
              <w:spacing w:after="20" w:before="20"/>
            </w:pPr>
            <w:r>
              <w:rPr>
                <w:rFonts w:ascii="Courier New" w:cs="Courier New" w:eastAsia="Courier New" w:hAnsi="Courier New"/>
                <w:color w:val="A8FF78"/>
                <w:sz w:val="19"/>
                <w:szCs w:val="19"/>
              </w:rPr>
              <w:t xml:space="preserve">def layer_norm(x, gamma, beta, eps=1e-6):</w:t>
            </w:r>
          </w:p>
          <w:p>
            <w:pPr>
              <w:spacing w:after="20" w:before="20"/>
            </w:pPr>
            <w:r>
              <w:rPr>
                <w:rFonts w:ascii="Courier New" w:cs="Courier New" w:eastAsia="Courier New" w:hAnsi="Courier New"/>
                <w:color w:val="A8FF78"/>
                <w:sz w:val="19"/>
                <w:szCs w:val="19"/>
              </w:rPr>
              <w:t xml:space="preserve">    mean = np.mean(x, axis=-1, keepdims=True)</w:t>
            </w:r>
          </w:p>
          <w:p>
            <w:pPr>
              <w:spacing w:after="20" w:before="20"/>
            </w:pPr>
            <w:r>
              <w:rPr>
                <w:rFonts w:ascii="Courier New" w:cs="Courier New" w:eastAsia="Courier New" w:hAnsi="Courier New"/>
                <w:color w:val="A8FF78"/>
                <w:sz w:val="19"/>
                <w:szCs w:val="19"/>
              </w:rPr>
              <w:t xml:space="preserve">    var  = np.var(x, axis=-1, keepdims=True)</w:t>
            </w:r>
          </w:p>
          <w:p>
            <w:pPr>
              <w:spacing w:after="20" w:before="20"/>
            </w:pPr>
            <w:r>
              <w:rPr>
                <w:rFonts w:ascii="Courier New" w:cs="Courier New" w:eastAsia="Courier New" w:hAnsi="Courier New"/>
                <w:color w:val="A8FF78"/>
                <w:sz w:val="19"/>
                <w:szCs w:val="19"/>
              </w:rPr>
              <w:t xml:space="preserve">    x_norm = (x - mean) / np.sqrt(var + eps)  # standardise</w:t>
            </w:r>
          </w:p>
          <w:p>
            <w:pPr>
              <w:spacing w:after="20" w:before="20"/>
            </w:pPr>
            <w:r>
              <w:rPr>
                <w:rFonts w:ascii="Courier New" w:cs="Courier New" w:eastAsia="Courier New" w:hAnsi="Courier New"/>
                <w:color w:val="A8FF78"/>
                <w:sz w:val="19"/>
                <w:szCs w:val="19"/>
              </w:rPr>
              <w:t xml:space="preserve">    return gamma * x_norm + beta               # learnable rescale</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 gamma and beta are learned per-layer; they let the model</w:t>
            </w:r>
          </w:p>
          <w:p>
            <w:pPr>
              <w:spacing w:after="20" w:before="20"/>
            </w:pPr>
            <w:r>
              <w:rPr>
                <w:rFonts w:ascii="Courier New" w:cs="Courier New" w:eastAsia="Courier New" w:hAnsi="Courier New"/>
                <w:color w:val="A8FF78"/>
                <w:sz w:val="19"/>
                <w:szCs w:val="19"/>
              </w:rPr>
              <w:t xml:space="preserve"># undo the normalisation if that turns out to be optimal.</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8"/>
              <w:left w:val="single" w:color="8B1A1A" w:sz="20"/>
              <w:bottom w:val="single" w:color="8B1A1A" w:sz="1"/>
              <w:right w:val="single" w:color="8B1A1A" w:sz="1"/>
            </w:tcBorders>
            <w:shd w:fill="FAE5E5" w:val="clear"/>
            <w:tcMar>
              <w:top w:type="dxa" w:w="160"/>
              <w:left w:type="dxa" w:w="240"/>
              <w:bottom w:type="dxa" w:w="160"/>
              <w:right w:type="dxa" w:w="200"/>
            </w:tcMar>
          </w:tcPr>
          <w:p>
            <w:pPr>
              <w:spacing w:after="100" w:before="60"/>
            </w:pPr>
            <w:r>
              <w:rPr>
                <w:rFonts w:ascii="Arial" w:cs="Arial" w:eastAsia="Arial" w:hAnsi="Arial"/>
                <w:b/>
                <w:bCs/>
                <w:color w:val="8B1A1A"/>
                <w:sz w:val="22"/>
                <w:szCs w:val="22"/>
              </w:rPr>
              <w:t xml:space="preserve">■  Pre-LN vs Post-LN — The Controversy Nobody Talks About</w:t>
            </w:r>
          </w:p>
          <w:p>
            <w:pPr>
              <w:spacing w:after="40" w:before="40"/>
            </w:pPr>
            <w:r>
              <w:rPr>
                <w:rFonts w:ascii="Arial" w:cs="Arial" w:eastAsia="Arial" w:hAnsi="Arial"/>
                <w:color w:val="1A1A1A"/>
                <w:sz w:val="21"/>
                <w:szCs w:val="21"/>
              </w:rPr>
              <w:t xml:space="preserve">The original 2017 Transformer paper placed LayerNorm AFTER the residual addition (Post-LN).</w:t>
            </w:r>
          </w:p>
          <w:p>
            <w:pPr>
              <w:spacing w:after="40" w:before="40"/>
            </w:pPr>
            <w:r>
              <w:rPr>
                <w:rFonts w:ascii="Arial" w:cs="Arial" w:eastAsia="Arial" w:hAnsi="Arial"/>
                <w:color w:val="1A1A1A"/>
                <w:sz w:val="21"/>
                <w:szCs w:val="21"/>
              </w:rPr>
              <w:t xml:space="preserve">Most modern models use Pre-LN: LayerNorm BEFORE the sublayer, not after.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Why? Post-LN creates training instability at large scale. Pre-LN models train more</w:t>
            </w:r>
          </w:p>
          <w:p>
            <w:pPr>
              <w:spacing w:after="40" w:before="40"/>
            </w:pPr>
            <w:r>
              <w:rPr>
                <w:rFonts w:ascii="Arial" w:cs="Arial" w:eastAsia="Arial" w:hAnsi="Arial"/>
                <w:color w:val="1A1A1A"/>
                <w:sz w:val="21"/>
                <w:szCs w:val="21"/>
              </w:rPr>
              <w:t xml:space="preserve">reliably without warmup schedules. GPT-2, GPT-3, LLaMA, Mistral — all Pre-LN.</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If you are implementing or fine-tuning a Transformer and it refuses to converge,</w:t>
            </w:r>
          </w:p>
          <w:p>
            <w:pPr>
              <w:spacing w:after="40" w:before="40"/>
            </w:pPr>
            <w:r>
              <w:rPr>
                <w:rFonts w:ascii="Arial" w:cs="Arial" w:eastAsia="Arial" w:hAnsi="Arial"/>
                <w:color w:val="1A1A1A"/>
                <w:sz w:val="21"/>
                <w:szCs w:val="21"/>
              </w:rPr>
              <w:t xml:space="preserve">check whether your LayerNorm placement matches the architecture you are imitating.</w:t>
            </w:r>
          </w:p>
          <w:p>
            <w:pPr>
              <w:spacing w:after="40" w:before="40"/>
            </w:pPr>
            <w:r>
              <w:rPr>
                <w:rFonts w:ascii="Arial" w:cs="Arial" w:eastAsia="Arial" w:hAnsi="Arial"/>
                <w:color w:val="1A1A1A"/>
                <w:sz w:val="21"/>
                <w:szCs w:val="21"/>
              </w:rPr>
              <w:t xml:space="preserve">This has burned engineers at every major AI lab at least once.</w:t>
            </w:r>
          </w:p>
        </w:tc>
      </w:tr>
    </w:tbl>
    <w:p>
      <w:pPr>
        <w:pStyle w:val="Heading1"/>
        <w:pBdr>
          <w:bottom w:val="single" w:color="2E75B6" w:sz="6" w:space="4"/>
        </w:pBdr>
        <w:spacing w:after="200" w:before="480"/>
      </w:pPr>
      <w:r>
        <w:rPr>
          <w:rFonts w:ascii="Arial" w:cs="Arial" w:eastAsia="Arial" w:hAnsi="Arial"/>
          <w:b/>
          <w:bCs/>
          <w:color w:val="1B3A5C"/>
          <w:sz w:val="36"/>
          <w:szCs w:val="36"/>
        </w:rPr>
        <w:t xml:space="preserve">Section 6: Where BERT and GPT Diverge — The Architectural Fork</w:t>
      </w:r>
    </w:p>
    <w:p>
      <w:pPr>
        <w:pStyle w:val="Heading2"/>
        <w:spacing w:after="160" w:before="360"/>
      </w:pPr>
      <w:r>
        <w:rPr>
          <w:rFonts w:ascii="Arial" w:cs="Arial" w:eastAsia="Arial" w:hAnsi="Arial"/>
          <w:b/>
          <w:bCs/>
          <w:color w:val="2E75B6"/>
          <w:sz w:val="28"/>
          <w:szCs w:val="28"/>
        </w:rPr>
        <w:t xml:space="preserve">6.1  The Same Building, Different Floor Plans</w:t>
      </w:r>
    </w:p>
    <w:p>
      <w:pPr>
        <w:spacing w:after="120" w:before="80"/>
      </w:pPr>
      <w:r>
        <w:rPr>
          <w:rFonts w:ascii="Arial" w:cs="Arial" w:eastAsia="Arial" w:hAnsi="Arial"/>
          <w:color w:val="1A1A1A"/>
          <w:sz w:val="22"/>
          <w:szCs w:val="22"/>
        </w:rPr>
        <w:t xml:space="preserve">BERT and GPT are both Transformers. They share 90% of their architecture. But they diverge at one critical design decision — and that decision changes everything about what they can and cannot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00"/>
            </w:tcMar>
          </w:tcPr>
          <w:p>
            <w:r>
              <w:rPr>
                <w:rFonts w:ascii="Arial" w:cs="Arial" w:eastAsia="Arial" w:hAnsi="Arial"/>
                <w:b/>
                <w:bCs/>
                <w:color w:val="FFFFFF"/>
                <w:sz w:val="20"/>
                <w:szCs w:val="20"/>
              </w:rPr>
              <w:t xml:space="preserve">Feature</w:t>
            </w:r>
          </w:p>
        </w:tc>
        <w:tc>
          <w:tcPr>
            <w:tcW w:type="dxa" w:w="3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00"/>
            </w:tcMar>
          </w:tcPr>
          <w:p>
            <w:r>
              <w:rPr>
                <w:rFonts w:ascii="Arial" w:cs="Arial" w:eastAsia="Arial" w:hAnsi="Arial"/>
                <w:b/>
                <w:bCs/>
                <w:color w:val="FFFFFF"/>
                <w:sz w:val="20"/>
                <w:szCs w:val="20"/>
              </w:rPr>
              <w:t xml:space="preserve">BERT (Encoder-Only)</w:t>
            </w:r>
          </w:p>
        </w:tc>
        <w:tc>
          <w:tcPr>
            <w:tcW w:type="dxa" w:w="38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00"/>
            </w:tcMar>
          </w:tcPr>
          <w:p>
            <w:r>
              <w:rPr>
                <w:rFonts w:ascii="Arial" w:cs="Arial" w:eastAsia="Arial" w:hAnsi="Arial"/>
                <w:b/>
                <w:bCs/>
                <w:color w:val="FFFFFF"/>
                <w:sz w:val="20"/>
                <w:szCs w:val="20"/>
              </w:rPr>
              <w:t xml:space="preserve">GPT (Decoder-Only)</w:t>
            </w:r>
          </w:p>
        </w:tc>
      </w:tr>
      <w:tr>
        <w:tc>
          <w:tcPr>
            <w:tcW w:type="dxa" w:w="25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Architecture</w:t>
            </w:r>
          </w:p>
        </w:tc>
        <w:tc>
          <w:tcPr>
            <w:tcW w:type="dxa" w:w="30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Encoder blocks only</w:t>
            </w:r>
          </w:p>
        </w:tc>
        <w:tc>
          <w:tcPr>
            <w:tcW w:type="dxa" w:w="386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Decoder blocks only</w:t>
            </w:r>
          </w:p>
        </w:tc>
      </w:tr>
      <w:tr>
        <w:tc>
          <w:tcPr>
            <w:tcW w:type="dxa" w:w="25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Attention Type</w:t>
            </w:r>
          </w:p>
        </w:tc>
        <w:tc>
          <w:tcPr>
            <w:tcW w:type="dxa" w:w="30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Bidirectional (sees full sentence)</w:t>
            </w:r>
          </w:p>
        </w:tc>
        <w:tc>
          <w:tcPr>
            <w:tcW w:type="dxa" w:w="386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Causal/Masked (sees only past tokens)</w:t>
            </w:r>
          </w:p>
        </w:tc>
      </w:tr>
      <w:tr>
        <w:tc>
          <w:tcPr>
            <w:tcW w:type="dxa" w:w="25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Training Task</w:t>
            </w:r>
          </w:p>
        </w:tc>
        <w:tc>
          <w:tcPr>
            <w:tcW w:type="dxa" w:w="30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Masked Language Modelling (MLM)</w:t>
            </w:r>
          </w:p>
        </w:tc>
        <w:tc>
          <w:tcPr>
            <w:tcW w:type="dxa" w:w="386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Causal Language Modelling (CLM)</w:t>
            </w:r>
          </w:p>
        </w:tc>
      </w:tr>
      <w:tr>
        <w:tc>
          <w:tcPr>
            <w:tcW w:type="dxa" w:w="25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What It’s Good At</w:t>
            </w:r>
          </w:p>
        </w:tc>
        <w:tc>
          <w:tcPr>
            <w:tcW w:type="dxa" w:w="30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Understanding (classification, NER, QA)</w:t>
            </w:r>
          </w:p>
        </w:tc>
        <w:tc>
          <w:tcPr>
            <w:tcW w:type="dxa" w:w="386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Generation (text, code, conversation)</w:t>
            </w:r>
          </w:p>
        </w:tc>
      </w:tr>
      <w:tr>
        <w:tc>
          <w:tcPr>
            <w:tcW w:type="dxa" w:w="25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Analogy</w:t>
            </w:r>
          </w:p>
        </w:tc>
        <w:tc>
          <w:tcPr>
            <w:tcW w:type="dxa" w:w="30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A reader who rereads the full page</w:t>
            </w:r>
          </w:p>
        </w:tc>
        <w:tc>
          <w:tcPr>
            <w:tcW w:type="dxa" w:w="386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A writer who only sees what they’ve written</w:t>
            </w:r>
          </w:p>
        </w:tc>
      </w:tr>
      <w:tr>
        <w:tc>
          <w:tcPr>
            <w:tcW w:type="dxa" w:w="25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Real Examples</w:t>
            </w:r>
          </w:p>
        </w:tc>
        <w:tc>
          <w:tcPr>
            <w:tcW w:type="dxa" w:w="30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BERT, RoBERTa, DeBERTa, ELECTRA</w:t>
            </w:r>
          </w:p>
        </w:tc>
        <w:tc>
          <w:tcPr>
            <w:tcW w:type="dxa" w:w="386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GPT-2, GPT-3/4, LLaMA, Mistral, Claude</w:t>
            </w:r>
          </w:p>
        </w:tc>
      </w:tr>
    </w:tbl>
    <w:p>
      <w:pPr>
        <w:spacing w:after="0" w:before="0"/>
      </w:pPr>
      <w:r>
        <w:rPr>
          <w:rFonts w:ascii="Arial" w:cs="Arial" w:eastAsia="Arial" w:hAnsi="Arial"/>
        </w:rPr>
        <w:t xml:space="preserve"/>
      </w:r>
    </w:p>
    <w:p>
      <w:pPr>
        <w:pStyle w:val="Heading2"/>
        <w:spacing w:after="160" w:before="360"/>
      </w:pPr>
      <w:r>
        <w:rPr>
          <w:rFonts w:ascii="Arial" w:cs="Arial" w:eastAsia="Arial" w:hAnsi="Arial"/>
          <w:b/>
          <w:bCs/>
          <w:color w:val="2E75B6"/>
          <w:sz w:val="28"/>
          <w:szCs w:val="28"/>
        </w:rPr>
        <w:t xml:space="preserve">6.2  The Attention Mask — What Makes GPT Causal</w:t>
      </w:r>
    </w:p>
    <w:p>
      <w:pPr>
        <w:spacing w:after="120" w:before="80"/>
      </w:pPr>
      <w:r>
        <w:rPr>
          <w:rFonts w:ascii="Arial" w:cs="Arial" w:eastAsia="Arial" w:hAnsi="Arial"/>
          <w:color w:val="1A1A1A"/>
          <w:sz w:val="22"/>
          <w:szCs w:val="22"/>
        </w:rPr>
        <w:t xml:space="preserve">The difference between BERT and GPT is not about having different components. It is about whether you allow each token to attend to future tokens.</w:t>
      </w:r>
    </w:p>
    <w:p>
      <w:pPr>
        <w:spacing w:after="120" w:before="80"/>
      </w:pPr>
      <w:r>
        <w:rPr>
          <w:rFonts w:ascii="Arial" w:cs="Arial" w:eastAsia="Arial" w:hAnsi="Arial"/>
          <w:color w:val="1A1A1A"/>
          <w:sz w:val="22"/>
          <w:szCs w:val="22"/>
        </w:rPr>
        <w:t xml:space="preserve">In BERT, the attention weight matrix is fully populated. Every token can attend to every other token — past and future. This is bidirectional attention.</w:t>
      </w:r>
    </w:p>
    <w:p>
      <w:pPr>
        <w:spacing w:after="120" w:before="80"/>
      </w:pPr>
      <w:r>
        <w:rPr>
          <w:rFonts w:ascii="Arial" w:cs="Arial" w:eastAsia="Arial" w:hAnsi="Arial"/>
          <w:color w:val="1A1A1A"/>
          <w:sz w:val="22"/>
          <w:szCs w:val="22"/>
        </w:rPr>
        <w:t xml:space="preserve">In GPT, a causal mask is applied to the raw attention scores before softmax. Any score corresponding to a future token is set to negative infinity — which after softmax becomes zero probability. The token effectively cannot see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2E" w:val="clear"/>
            <w:tcMar>
              <w:top w:type="dxa" w:w="160"/>
              <w:left w:type="dxa" w:w="240"/>
              <w:bottom w:type="dxa" w:w="160"/>
              <w:right w:type="dxa" w:w="200"/>
            </w:tcMar>
          </w:tcPr>
          <w:p>
            <w:pPr>
              <w:spacing w:after="20" w:before="20"/>
            </w:pPr>
            <w:r>
              <w:rPr>
                <w:rFonts w:ascii="Courier New" w:cs="Courier New" w:eastAsia="Courier New" w:hAnsi="Courier New"/>
                <w:color w:val="A8FF78"/>
                <w:sz w:val="19"/>
                <w:szCs w:val="19"/>
              </w:rPr>
              <w:t xml:space="preserve"># GPT-style causal masking</w:t>
            </w:r>
          </w:p>
          <w:p>
            <w:pPr>
              <w:spacing w:after="20" w:before="20"/>
            </w:pPr>
            <w:r>
              <w:rPr>
                <w:rFonts w:ascii="Courier New" w:cs="Courier New" w:eastAsia="Courier New" w:hAnsi="Courier New"/>
                <w:color w:val="A8FF78"/>
                <w:sz w:val="19"/>
                <w:szCs w:val="19"/>
              </w:rPr>
              <w:t xml:space="preserve">seq_len = 5</w:t>
            </w:r>
          </w:p>
          <w:p>
            <w:pPr>
              <w:spacing w:after="20" w:before="20"/>
            </w:pPr>
            <w:r>
              <w:rPr>
                <w:rFonts w:ascii="Courier New" w:cs="Courier New" w:eastAsia="Courier New" w:hAnsi="Courier New"/>
                <w:color w:val="A8FF78"/>
                <w:sz w:val="19"/>
                <w:szCs w:val="19"/>
              </w:rPr>
              <w:t xml:space="preserve">scores = np.dot(Q, K.T)   # shape: (5, 5)</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 Create a mask: upper triangle = -inf, lower triangle = 0</w:t>
            </w:r>
          </w:p>
          <w:p>
            <w:pPr>
              <w:spacing w:after="20" w:before="20"/>
            </w:pPr>
            <w:r>
              <w:rPr>
                <w:rFonts w:ascii="Courier New" w:cs="Courier New" w:eastAsia="Courier New" w:hAnsi="Courier New"/>
                <w:color w:val="A8FF78"/>
                <w:sz w:val="19"/>
                <w:szCs w:val="19"/>
              </w:rPr>
              <w:t xml:space="preserve">causal_mask = np.triu(np.full((seq_len, seq_len), -1e9), k=1)</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 Apply mask before softmax</w:t>
            </w:r>
          </w:p>
          <w:p>
            <w:pPr>
              <w:spacing w:after="20" w:before="20"/>
            </w:pPr>
            <w:r>
              <w:rPr>
                <w:rFonts w:ascii="Courier New" w:cs="Courier New" w:eastAsia="Courier New" w:hAnsi="Courier New"/>
                <w:color w:val="A8FF78"/>
                <w:sz w:val="19"/>
                <w:szCs w:val="19"/>
              </w:rPr>
              <w:t xml:space="preserve">masked_scores = scores + causal_mask</w:t>
            </w:r>
          </w:p>
          <w:p>
            <w:pPr>
              <w:spacing w:after="20" w:before="20"/>
            </w:pPr>
            <w:r>
              <w:rPr>
                <w:rFonts w:ascii="Courier New" w:cs="Courier New" w:eastAsia="Courier New" w:hAnsi="Courier New"/>
                <w:color w:val="A8FF78"/>
                <w:sz w:val="19"/>
                <w:szCs w:val="19"/>
              </w:rPr>
              <w:t xml:space="preserve">attention_weights = softmax(masked_scores)</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 Now attention_weights[i][j] = 0 for all j &gt; i</w:t>
            </w:r>
          </w:p>
          <w:p>
            <w:pPr>
              <w:spacing w:after="20" w:before="20"/>
            </w:pPr>
            <w:r>
              <w:rPr>
                <w:rFonts w:ascii="Courier New" w:cs="Courier New" w:eastAsia="Courier New" w:hAnsi="Courier New"/>
                <w:color w:val="A8FF78"/>
                <w:sz w:val="19"/>
                <w:szCs w:val="19"/>
              </w:rPr>
              <w:t xml:space="preserve"># Token 3 can attend to tokens 0, 1, 2, 3 but NOT token 4.</w:t>
            </w:r>
          </w:p>
          <w:p>
            <w:pPr>
              <w:spacing w:after="20" w:before="20"/>
            </w:pPr>
            <w:r>
              <w:rPr>
                <w:rFonts w:ascii="Courier New" w:cs="Courier New" w:eastAsia="Courier New" w:hAnsi="Courier New"/>
                <w:color w:val="A8FF78"/>
                <w:sz w:val="19"/>
                <w:szCs w:val="19"/>
              </w:rPr>
              <w:t xml:space="preserve"># This is how GPT generates text one token at a time.</w:t>
            </w:r>
          </w:p>
        </w:tc>
      </w:tr>
    </w:tbl>
    <w:p>
      <w:pPr>
        <w:spacing w:after="0" w:before="0"/>
      </w:pPr>
      <w:r>
        <w:rPr>
          <w:rFonts w:ascii="Arial" w:cs="Arial" w:eastAsia="Arial" w:hAnsi="Arial"/>
        </w:rPr>
        <w:t xml:space="preserve"/>
      </w:r>
    </w:p>
    <w:p>
      <w:pPr>
        <w:pStyle w:val="Heading2"/>
        <w:spacing w:after="160" w:before="360"/>
      </w:pPr>
      <w:r>
        <w:rPr>
          <w:rFonts w:ascii="Arial" w:cs="Arial" w:eastAsia="Arial" w:hAnsi="Arial"/>
          <w:b/>
          <w:bCs/>
          <w:color w:val="2E75B6"/>
          <w:sz w:val="28"/>
          <w:szCs w:val="28"/>
        </w:rPr>
        <w:t xml:space="preserve">6.3  The Encoder-Decoder Architecture — What About Translation?</w:t>
      </w:r>
    </w:p>
    <w:p>
      <w:pPr>
        <w:spacing w:after="120" w:before="80"/>
      </w:pPr>
      <w:r>
        <w:rPr>
          <w:rFonts w:ascii="Arial" w:cs="Arial" w:eastAsia="Arial" w:hAnsi="Arial"/>
          <w:color w:val="1A1A1A"/>
          <w:sz w:val="22"/>
          <w:szCs w:val="22"/>
        </w:rPr>
        <w:t xml:space="preserve">The original 2017 paper was designed for machine translation: German to English, French to Spanish. It used a full encoder-decoder architecture. The encoder reads and understands the source language. The decoder generates the target language, attending both to its own previously-generated tokens AND to the encoder’s output.</w:t>
      </w:r>
    </w:p>
    <w:p>
      <w:pPr>
        <w:spacing w:after="120" w:before="80"/>
      </w:pPr>
      <w:r>
        <w:rPr>
          <w:rFonts w:ascii="Arial" w:cs="Arial" w:eastAsia="Arial" w:hAnsi="Arial"/>
          <w:color w:val="1A1A1A"/>
          <w:sz w:val="22"/>
          <w:szCs w:val="22"/>
        </w:rPr>
        <w:t xml:space="preserve">Models like T5 (Google) and BART use this full encoder-decoder design. They are excellent at tasks that require transformation of one sequence into another — translation, summarisation, dialogue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B3E" w:sz="8"/>
              <w:left w:val="single" w:color="1F6B3E" w:sz="20"/>
              <w:bottom w:val="single" w:color="1F6B3E" w:sz="1"/>
              <w:right w:val="single" w:color="1F6B3E" w:sz="1"/>
            </w:tcBorders>
            <w:shd w:fill="D6EFE0" w:val="clear"/>
            <w:tcMar>
              <w:top w:type="dxa" w:w="160"/>
              <w:left w:type="dxa" w:w="240"/>
              <w:bottom w:type="dxa" w:w="160"/>
              <w:right w:type="dxa" w:w="200"/>
            </w:tcMar>
          </w:tcPr>
          <w:p>
            <w:pPr>
              <w:spacing w:after="100" w:before="60"/>
            </w:pPr>
            <w:r>
              <w:rPr>
                <w:rFonts w:ascii="Arial" w:cs="Arial" w:eastAsia="Arial" w:hAnsi="Arial"/>
                <w:b/>
                <w:bCs/>
                <w:color w:val="1F6B3E"/>
                <w:sz w:val="22"/>
                <w:szCs w:val="22"/>
              </w:rPr>
              <w:t xml:space="preserve">■  The Architecture Family Tree — Know This For Every Interview</w:t>
            </w:r>
          </w:p>
          <w:p>
            <w:pPr>
              <w:spacing w:after="40" w:before="40"/>
            </w:pPr>
            <w:r>
              <w:rPr>
                <w:rFonts w:ascii="Arial" w:cs="Arial" w:eastAsia="Arial" w:hAnsi="Arial"/>
                <w:color w:val="1A1A1A"/>
                <w:sz w:val="21"/>
                <w:szCs w:val="21"/>
              </w:rPr>
              <w:t xml:space="preserve">ENCODER-ONLY (BERT family):   Best for understanding tasks.</w:t>
            </w:r>
          </w:p>
          <w:p>
            <w:pPr>
              <w:spacing w:after="40" w:before="40"/>
            </w:pPr>
            <w:r>
              <w:rPr>
                <w:rFonts w:ascii="Arial" w:cs="Arial" w:eastAsia="Arial" w:hAnsi="Arial"/>
                <w:color w:val="1A1A1A"/>
                <w:sz w:val="21"/>
                <w:szCs w:val="21"/>
              </w:rPr>
              <w:t xml:space="preserve">                               Classification, named entity recognition,</w:t>
            </w:r>
          </w:p>
          <w:p>
            <w:pPr>
              <w:spacing w:after="40" w:before="40"/>
            </w:pPr>
            <w:r>
              <w:rPr>
                <w:rFonts w:ascii="Arial" w:cs="Arial" w:eastAsia="Arial" w:hAnsi="Arial"/>
                <w:color w:val="1A1A1A"/>
                <w:sz w:val="21"/>
                <w:szCs w:val="21"/>
              </w:rPr>
              <w:t xml:space="preserve">                               sentence similarity, extractive QA.</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DECODER-ONLY (GPT family):    Best for generation tasks.</w:t>
            </w:r>
          </w:p>
          <w:p>
            <w:pPr>
              <w:spacing w:after="40" w:before="40"/>
            </w:pPr>
            <w:r>
              <w:rPr>
                <w:rFonts w:ascii="Arial" w:cs="Arial" w:eastAsia="Arial" w:hAnsi="Arial"/>
                <w:color w:val="1A1A1A"/>
                <w:sz w:val="21"/>
                <w:szCs w:val="21"/>
              </w:rPr>
              <w:t xml:space="preserve">                               Creative writing, coding, conversation,</w:t>
            </w:r>
          </w:p>
          <w:p>
            <w:pPr>
              <w:spacing w:after="40" w:before="40"/>
            </w:pPr>
            <w:r>
              <w:rPr>
                <w:rFonts w:ascii="Arial" w:cs="Arial" w:eastAsia="Arial" w:hAnsi="Arial"/>
                <w:color w:val="1A1A1A"/>
                <w:sz w:val="21"/>
                <w:szCs w:val="21"/>
              </w:rPr>
              <w:t xml:space="preserve">                               reasoning chains (chain-of-thought).</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ENCODER-DECODER (T5 family):  Best for transformation tasks.</w:t>
            </w:r>
          </w:p>
          <w:p>
            <w:pPr>
              <w:spacing w:after="40" w:before="40"/>
            </w:pPr>
            <w:r>
              <w:rPr>
                <w:rFonts w:ascii="Arial" w:cs="Arial" w:eastAsia="Arial" w:hAnsi="Arial"/>
                <w:color w:val="1A1A1A"/>
                <w:sz w:val="21"/>
                <w:szCs w:val="21"/>
              </w:rPr>
              <w:t xml:space="preserve">                               Translation, summarisation, structured</w:t>
            </w:r>
          </w:p>
          <w:p>
            <w:pPr>
              <w:spacing w:after="40" w:before="40"/>
            </w:pPr>
            <w:r>
              <w:rPr>
                <w:rFonts w:ascii="Arial" w:cs="Arial" w:eastAsia="Arial" w:hAnsi="Arial"/>
                <w:color w:val="1A1A1A"/>
                <w:sz w:val="21"/>
                <w:szCs w:val="21"/>
              </w:rPr>
              <w:t xml:space="preserve">                               generation from inputs.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Modern trend: decoder-only models (like GPT-4, Claude, LLaMA) are winning.</w:t>
            </w:r>
          </w:p>
          <w:p>
            <w:pPr>
              <w:spacing w:after="40" w:before="40"/>
            </w:pPr>
            <w:r>
              <w:rPr>
                <w:rFonts w:ascii="Arial" w:cs="Arial" w:eastAsia="Arial" w:hAnsi="Arial"/>
                <w:color w:val="1A1A1A"/>
                <w:sz w:val="21"/>
                <w:szCs w:val="21"/>
              </w:rPr>
              <w:t xml:space="preserve">Scaling laws favour the decoder-only design for general capability.</w:t>
            </w:r>
          </w:p>
        </w:tc>
      </w:tr>
    </w:tbl>
    <w:p>
      <w:pPr>
        <w:pStyle w:val="Heading1"/>
        <w:pBdr>
          <w:bottom w:val="single" w:color="2E75B6" w:sz="6" w:space="4"/>
        </w:pBdr>
        <w:spacing w:after="200" w:before="480"/>
      </w:pPr>
      <w:r>
        <w:rPr>
          <w:rFonts w:ascii="Arial" w:cs="Arial" w:eastAsia="Arial" w:hAnsi="Arial"/>
          <w:b/>
          <w:bCs/>
          <w:color w:val="1B3A5C"/>
          <w:sz w:val="36"/>
          <w:szCs w:val="36"/>
        </w:rPr>
        <w:t xml:space="preserve">Section 7: The Code Walkthrough — A Full Encoder Block in 60 Lines</w:t>
      </w:r>
    </w:p>
    <w:p>
      <w:pPr>
        <w:pStyle w:val="Heading2"/>
        <w:spacing w:after="160" w:before="360"/>
      </w:pPr>
      <w:r>
        <w:rPr>
          <w:rFonts w:ascii="Arial" w:cs="Arial" w:eastAsia="Arial" w:hAnsi="Arial"/>
          <w:b/>
          <w:bCs/>
          <w:color w:val="2E75B6"/>
          <w:sz w:val="28"/>
          <w:szCs w:val="28"/>
        </w:rPr>
        <w:t xml:space="preserve">7.1  The Complete Implementation</w:t>
      </w:r>
    </w:p>
    <w:p>
      <w:pPr>
        <w:spacing w:after="120" w:before="80"/>
      </w:pPr>
      <w:r>
        <w:rPr>
          <w:rFonts w:ascii="Arial" w:cs="Arial" w:eastAsia="Arial" w:hAnsi="Arial"/>
          <w:color w:val="1A1A1A"/>
          <w:sz w:val="22"/>
          <w:szCs w:val="22"/>
        </w:rPr>
        <w:t xml:space="preserve">The code below is a clean, pedagogical implementation of one Transformer encoder block in NumPy. No PyTorch, no TensorFlow — just the raw mathematics. Read every line. If you understand every line, you understand the Transformer.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2E" w:val="clear"/>
            <w:tcMar>
              <w:top w:type="dxa" w:w="160"/>
              <w:left w:type="dxa" w:w="240"/>
              <w:bottom w:type="dxa" w:w="160"/>
              <w:right w:type="dxa" w:w="200"/>
            </w:tcMar>
          </w:tcPr>
          <w:p>
            <w:pPr>
              <w:spacing w:after="20" w:before="20"/>
            </w:pPr>
            <w:r>
              <w:rPr>
                <w:rFonts w:ascii="Courier New" w:cs="Courier New" w:eastAsia="Courier New" w:hAnsi="Courier New"/>
                <w:color w:val="A8FF78"/>
                <w:sz w:val="19"/>
                <w:szCs w:val="19"/>
              </w:rPr>
              <w:t xml:space="preserve">import numpy as np</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def softmax(x):</w:t>
            </w:r>
          </w:p>
          <w:p>
            <w:pPr>
              <w:spacing w:after="20" w:before="20"/>
            </w:pPr>
            <w:r>
              <w:rPr>
                <w:rFonts w:ascii="Courier New" w:cs="Courier New" w:eastAsia="Courier New" w:hAnsi="Courier New"/>
                <w:color w:val="A8FF78"/>
                <w:sz w:val="19"/>
                <w:szCs w:val="19"/>
              </w:rPr>
              <w:t xml:space="preserve">    e = np.exp(x - np.max(x, axis=-1, keepdims=True))</w:t>
            </w:r>
          </w:p>
          <w:p>
            <w:pPr>
              <w:spacing w:after="20" w:before="20"/>
            </w:pPr>
            <w:r>
              <w:rPr>
                <w:rFonts w:ascii="Courier New" w:cs="Courier New" w:eastAsia="Courier New" w:hAnsi="Courier New"/>
                <w:color w:val="A8FF78"/>
                <w:sz w:val="19"/>
                <w:szCs w:val="19"/>
              </w:rPr>
              <w:t xml:space="preserve">    return e / e.sum(axis=-1, keepdims=True)</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def layer_norm(x, gamma, beta, eps=1e-6):</w:t>
            </w:r>
          </w:p>
          <w:p>
            <w:pPr>
              <w:spacing w:after="20" w:before="20"/>
            </w:pPr>
            <w:r>
              <w:rPr>
                <w:rFonts w:ascii="Courier New" w:cs="Courier New" w:eastAsia="Courier New" w:hAnsi="Courier New"/>
                <w:color w:val="A8FF78"/>
                <w:sz w:val="19"/>
                <w:szCs w:val="19"/>
              </w:rPr>
              <w:t xml:space="preserve">    mu = x.mean(-1, keepdims=True)</w:t>
            </w:r>
          </w:p>
          <w:p>
            <w:pPr>
              <w:spacing w:after="20" w:before="20"/>
            </w:pPr>
            <w:r>
              <w:rPr>
                <w:rFonts w:ascii="Courier New" w:cs="Courier New" w:eastAsia="Courier New" w:hAnsi="Courier New"/>
                <w:color w:val="A8FF78"/>
                <w:sz w:val="19"/>
                <w:szCs w:val="19"/>
              </w:rPr>
              <w:t xml:space="preserve">    sigma = x.var(-1, keepdims=True)</w:t>
            </w:r>
          </w:p>
          <w:p>
            <w:pPr>
              <w:spacing w:after="20" w:before="20"/>
            </w:pPr>
            <w:r>
              <w:rPr>
                <w:rFonts w:ascii="Courier New" w:cs="Courier New" w:eastAsia="Courier New" w:hAnsi="Courier New"/>
                <w:color w:val="A8FF78"/>
                <w:sz w:val="19"/>
                <w:szCs w:val="19"/>
              </w:rPr>
              <w:t xml:space="preserve">    return gamma * (x - mu) / np.sqrt(sigma + eps) + beta</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def single_head_attention(Q, K, V):</w:t>
            </w:r>
          </w:p>
          <w:p>
            <w:pPr>
              <w:spacing w:after="20" w:before="20"/>
            </w:pPr>
            <w:r>
              <w:rPr>
                <w:rFonts w:ascii="Courier New" w:cs="Courier New" w:eastAsia="Courier New" w:hAnsi="Courier New"/>
                <w:color w:val="A8FF78"/>
                <w:sz w:val="19"/>
                <w:szCs w:val="19"/>
              </w:rPr>
              <w:t xml:space="preserve">    d_k = Q.shape[-1]</w:t>
            </w:r>
          </w:p>
          <w:p>
            <w:pPr>
              <w:spacing w:after="20" w:before="20"/>
            </w:pPr>
            <w:r>
              <w:rPr>
                <w:rFonts w:ascii="Courier New" w:cs="Courier New" w:eastAsia="Courier New" w:hAnsi="Courier New"/>
                <w:color w:val="A8FF78"/>
                <w:sz w:val="19"/>
                <w:szCs w:val="19"/>
              </w:rPr>
              <w:t xml:space="preserve">    scores = Q @ K.T / np.sqrt(d_k)   # scale prevents softmax saturation</w:t>
            </w:r>
          </w:p>
          <w:p>
            <w:pPr>
              <w:spacing w:after="20" w:before="20"/>
            </w:pPr>
            <w:r>
              <w:rPr>
                <w:rFonts w:ascii="Courier New" w:cs="Courier New" w:eastAsia="Courier New" w:hAnsi="Courier New"/>
                <w:color w:val="A8FF78"/>
                <w:sz w:val="19"/>
                <w:szCs w:val="19"/>
              </w:rPr>
              <w:t xml:space="preserve">    weights = softmax(scores)</w:t>
            </w:r>
          </w:p>
          <w:p>
            <w:pPr>
              <w:spacing w:after="20" w:before="20"/>
            </w:pPr>
            <w:r>
              <w:rPr>
                <w:rFonts w:ascii="Courier New" w:cs="Courier New" w:eastAsia="Courier New" w:hAnsi="Courier New"/>
                <w:color w:val="A8FF78"/>
                <w:sz w:val="19"/>
                <w:szCs w:val="19"/>
              </w:rPr>
              <w:t xml:space="preserve">    return weights @ V</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def multi_head_attention(x, W_Q, W_K, W_V, W_O, h):</w:t>
            </w:r>
          </w:p>
          <w:p>
            <w:pPr>
              <w:spacing w:after="20" w:before="20"/>
            </w:pPr>
            <w:r>
              <w:rPr>
                <w:rFonts w:ascii="Courier New" w:cs="Courier New" w:eastAsia="Courier New" w:hAnsi="Courier New"/>
                <w:color w:val="A8FF78"/>
                <w:sz w:val="19"/>
                <w:szCs w:val="19"/>
              </w:rPr>
              <w:t xml:space="preserve">    seq_len, d_model = x.shape</w:t>
            </w:r>
          </w:p>
          <w:p>
            <w:pPr>
              <w:spacing w:after="20" w:before="20"/>
            </w:pPr>
            <w:r>
              <w:rPr>
                <w:rFonts w:ascii="Courier New" w:cs="Courier New" w:eastAsia="Courier New" w:hAnsi="Courier New"/>
                <w:color w:val="A8FF78"/>
                <w:sz w:val="19"/>
                <w:szCs w:val="19"/>
              </w:rPr>
              <w:t xml:space="preserve">    d_k = d_model // h</w:t>
            </w:r>
          </w:p>
          <w:p>
            <w:pPr>
              <w:spacing w:after="20" w:before="20"/>
            </w:pPr>
            <w:r>
              <w:rPr>
                <w:rFonts w:ascii="Courier New" w:cs="Courier New" w:eastAsia="Courier New" w:hAnsi="Courier New"/>
                <w:color w:val="A8FF78"/>
                <w:sz w:val="19"/>
                <w:szCs w:val="19"/>
              </w:rPr>
              <w:t xml:space="preserve">    heads = []</w:t>
            </w:r>
          </w:p>
          <w:p>
            <w:pPr>
              <w:spacing w:after="20" w:before="20"/>
            </w:pPr>
            <w:r>
              <w:rPr>
                <w:rFonts w:ascii="Courier New" w:cs="Courier New" w:eastAsia="Courier New" w:hAnsi="Courier New"/>
                <w:color w:val="A8FF78"/>
                <w:sz w:val="19"/>
                <w:szCs w:val="19"/>
              </w:rPr>
              <w:t xml:space="preserve">    for i in range(h):</w:t>
            </w:r>
          </w:p>
          <w:p>
            <w:pPr>
              <w:spacing w:after="20" w:before="20"/>
            </w:pPr>
            <w:r>
              <w:rPr>
                <w:rFonts w:ascii="Courier New" w:cs="Courier New" w:eastAsia="Courier New" w:hAnsi="Courier New"/>
                <w:color w:val="A8FF78"/>
                <w:sz w:val="19"/>
                <w:szCs w:val="19"/>
              </w:rPr>
              <w:t xml:space="preserve">        Q = x @ W_Q[i]   # (seq_len, d_k)</w:t>
            </w:r>
          </w:p>
          <w:p>
            <w:pPr>
              <w:spacing w:after="20" w:before="20"/>
            </w:pPr>
            <w:r>
              <w:rPr>
                <w:rFonts w:ascii="Courier New" w:cs="Courier New" w:eastAsia="Courier New" w:hAnsi="Courier New"/>
                <w:color w:val="A8FF78"/>
                <w:sz w:val="19"/>
                <w:szCs w:val="19"/>
              </w:rPr>
              <w:t xml:space="preserve">        K = x @ W_K[i]</w:t>
            </w:r>
          </w:p>
          <w:p>
            <w:pPr>
              <w:spacing w:after="20" w:before="20"/>
            </w:pPr>
            <w:r>
              <w:rPr>
                <w:rFonts w:ascii="Courier New" w:cs="Courier New" w:eastAsia="Courier New" w:hAnsi="Courier New"/>
                <w:color w:val="A8FF78"/>
                <w:sz w:val="19"/>
                <w:szCs w:val="19"/>
              </w:rPr>
              <w:t xml:space="preserve">        V = x @ W_V[i]</w:t>
            </w:r>
          </w:p>
          <w:p>
            <w:pPr>
              <w:spacing w:after="20" w:before="20"/>
            </w:pPr>
            <w:r>
              <w:rPr>
                <w:rFonts w:ascii="Courier New" w:cs="Courier New" w:eastAsia="Courier New" w:hAnsi="Courier New"/>
                <w:color w:val="A8FF78"/>
                <w:sz w:val="19"/>
                <w:szCs w:val="19"/>
              </w:rPr>
              <w:t xml:space="preserve">        heads.append(single_head_attention(Q, K, V))</w:t>
            </w:r>
          </w:p>
          <w:p>
            <w:pPr>
              <w:spacing w:after="20" w:before="20"/>
            </w:pPr>
            <w:r>
              <w:rPr>
                <w:rFonts w:ascii="Courier New" w:cs="Courier New" w:eastAsia="Courier New" w:hAnsi="Courier New"/>
                <w:color w:val="A8FF78"/>
                <w:sz w:val="19"/>
                <w:szCs w:val="19"/>
              </w:rPr>
              <w:t xml:space="preserve">    concat = np.concatenate(heads, axis=-1)  # (seq_len, d_model)</w:t>
            </w:r>
          </w:p>
          <w:p>
            <w:pPr>
              <w:spacing w:after="20" w:before="20"/>
            </w:pPr>
            <w:r>
              <w:rPr>
                <w:rFonts w:ascii="Courier New" w:cs="Courier New" w:eastAsia="Courier New" w:hAnsi="Courier New"/>
                <w:color w:val="A8FF78"/>
                <w:sz w:val="19"/>
                <w:szCs w:val="19"/>
              </w:rPr>
              <w:t xml:space="preserve">    return concat @ W_O                       # back to d_model</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def feed_forward(x, W1, b1, W2, b2):</w:t>
            </w:r>
          </w:p>
          <w:p>
            <w:pPr>
              <w:spacing w:after="20" w:before="20"/>
            </w:pPr>
            <w:r>
              <w:rPr>
                <w:rFonts w:ascii="Courier New" w:cs="Courier New" w:eastAsia="Courier New" w:hAnsi="Courier New"/>
                <w:color w:val="A8FF78"/>
                <w:sz w:val="19"/>
                <w:szCs w:val="19"/>
              </w:rPr>
              <w:t xml:space="preserve">    return np.maximum(0, x @ W1 + b1) @ W2 + b2   # ReLU in middle</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def encoder_block(x, params):</w:t>
            </w:r>
          </w:p>
          <w:p>
            <w:pPr>
              <w:spacing w:after="20" w:before="20"/>
            </w:pPr>
            <w:r>
              <w:rPr>
                <w:rFonts w:ascii="Courier New" w:cs="Courier New" w:eastAsia="Courier New" w:hAnsi="Courier New"/>
                <w:color w:val="A8FF78"/>
                <w:sz w:val="19"/>
                <w:szCs w:val="19"/>
              </w:rPr>
              <w:t xml:space="preserve">    # Unpack learned parameters</w:t>
            </w:r>
          </w:p>
          <w:p>
            <w:pPr>
              <w:spacing w:after="20" w:before="20"/>
            </w:pPr>
            <w:r>
              <w:rPr>
                <w:rFonts w:ascii="Courier New" w:cs="Courier New" w:eastAsia="Courier New" w:hAnsi="Courier New"/>
                <w:color w:val="A8FF78"/>
                <w:sz w:val="19"/>
                <w:szCs w:val="19"/>
              </w:rPr>
              <w:t xml:space="preserve">    W_Q, W_K, W_V, W_O = params['attn']</w:t>
            </w:r>
          </w:p>
          <w:p>
            <w:pPr>
              <w:spacing w:after="20" w:before="20"/>
            </w:pPr>
            <w:r>
              <w:rPr>
                <w:rFonts w:ascii="Courier New" w:cs="Courier New" w:eastAsia="Courier New" w:hAnsi="Courier New"/>
                <w:color w:val="A8FF78"/>
                <w:sz w:val="19"/>
                <w:szCs w:val="19"/>
              </w:rPr>
              <w:t xml:space="preserve">    W1, b1, W2, b2     = params['ffn']</w:t>
            </w:r>
          </w:p>
          <w:p>
            <w:pPr>
              <w:spacing w:after="20" w:before="20"/>
            </w:pPr>
            <w:r>
              <w:rPr>
                <w:rFonts w:ascii="Courier New" w:cs="Courier New" w:eastAsia="Courier New" w:hAnsi="Courier New"/>
                <w:color w:val="A8FF78"/>
                <w:sz w:val="19"/>
                <w:szCs w:val="19"/>
              </w:rPr>
              <w:t xml:space="preserve">    gamma1, beta1       = params['ln1']</w:t>
            </w:r>
          </w:p>
          <w:p>
            <w:pPr>
              <w:spacing w:after="20" w:before="20"/>
            </w:pPr>
            <w:r>
              <w:rPr>
                <w:rFonts w:ascii="Courier New" w:cs="Courier New" w:eastAsia="Courier New" w:hAnsi="Courier New"/>
                <w:color w:val="A8FF78"/>
                <w:sz w:val="19"/>
                <w:szCs w:val="19"/>
              </w:rPr>
              <w:t xml:space="preserve">    gamma2, beta2       = params['ln2']</w:t>
            </w:r>
          </w:p>
          <w:p>
            <w:pPr>
              <w:spacing w:after="20" w:before="20"/>
            </w:pPr>
            <w:r>
              <w:rPr>
                <w:rFonts w:ascii="Courier New" w:cs="Courier New" w:eastAsia="Courier New" w:hAnsi="Courier New"/>
                <w:color w:val="A8FF78"/>
                <w:sz w:val="19"/>
                <w:szCs w:val="19"/>
              </w:rPr>
              <w:t xml:space="preserve">    h                   = params['heads']</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    # Step 1: Multi-head self-attention</w:t>
            </w:r>
          </w:p>
          <w:p>
            <w:pPr>
              <w:spacing w:after="20" w:before="20"/>
            </w:pPr>
            <w:r>
              <w:rPr>
                <w:rFonts w:ascii="Courier New" w:cs="Courier New" w:eastAsia="Courier New" w:hAnsi="Courier New"/>
                <w:color w:val="A8FF78"/>
                <w:sz w:val="19"/>
                <w:szCs w:val="19"/>
              </w:rPr>
              <w:t xml:space="preserve">    attn_out = multi_head_attention(x, W_Q, W_K, W_V, W_O, h)</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    # Step 2: Residual connection + LayerNorm</w:t>
            </w:r>
          </w:p>
          <w:p>
            <w:pPr>
              <w:spacing w:after="20" w:before="20"/>
            </w:pPr>
            <w:r>
              <w:rPr>
                <w:rFonts w:ascii="Courier New" w:cs="Courier New" w:eastAsia="Courier New" w:hAnsi="Courier New"/>
                <w:color w:val="A8FF78"/>
                <w:sz w:val="19"/>
                <w:szCs w:val="19"/>
              </w:rPr>
              <w:t xml:space="preserve">    x = layer_norm(x + attn_out, gamma1, beta1)</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    # Step 3: Feed-forward network</w:t>
            </w:r>
          </w:p>
          <w:p>
            <w:pPr>
              <w:spacing w:after="20" w:before="20"/>
            </w:pPr>
            <w:r>
              <w:rPr>
                <w:rFonts w:ascii="Courier New" w:cs="Courier New" w:eastAsia="Courier New" w:hAnsi="Courier New"/>
                <w:color w:val="A8FF78"/>
                <w:sz w:val="19"/>
                <w:szCs w:val="19"/>
              </w:rPr>
              <w:t xml:space="preserve">    ffn_out = feed_forward(x, W1, b1, W2, b2)</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    # Step 4: Residual connection + LayerNorm</w:t>
            </w:r>
          </w:p>
          <w:p>
            <w:pPr>
              <w:spacing w:after="20" w:before="20"/>
            </w:pPr>
            <w:r>
              <w:rPr>
                <w:rFonts w:ascii="Courier New" w:cs="Courier New" w:eastAsia="Courier New" w:hAnsi="Courier New"/>
                <w:color w:val="A8FF78"/>
                <w:sz w:val="19"/>
                <w:szCs w:val="19"/>
              </w:rPr>
              <w:t xml:space="preserve">    x = layer_norm(x + ffn_out, gamma2, beta2)</w:t>
            </w:r>
          </w:p>
          <w:p>
            <w:pPr>
              <w:spacing w:after="20" w:before="20"/>
            </w:pPr>
            <w:r>
              <w:rPr>
                <w:rFonts w:ascii="Courier New" w:cs="Courier New" w:eastAsia="Courier New" w:hAnsi="Courier New"/>
                <w:color w:val="A8FF78"/>
                <w:sz w:val="19"/>
                <w:szCs w:val="19"/>
              </w:rPr>
              <w:t xml:space="preserve"/>
            </w:r>
          </w:p>
          <w:p>
            <w:pPr>
              <w:spacing w:after="20" w:before="20"/>
            </w:pPr>
            <w:r>
              <w:rPr>
                <w:rFonts w:ascii="Courier New" w:cs="Courier New" w:eastAsia="Courier New" w:hAnsi="Courier New"/>
                <w:color w:val="A8FF78"/>
                <w:sz w:val="19"/>
                <w:szCs w:val="19"/>
              </w:rPr>
              <w:t xml:space="preserve">    return x   # shape unchanged: (seq_len, d_model)</w:t>
            </w:r>
          </w:p>
        </w:tc>
      </w:tr>
    </w:tbl>
    <w:p>
      <w:pPr>
        <w:spacing w:after="0" w:before="0"/>
      </w:pPr>
      <w:r>
        <w:rPr>
          <w:rFonts w:ascii="Arial" w:cs="Arial" w:eastAsia="Arial" w:hAnsi="Arial"/>
        </w:rPr>
        <w:t xml:space="preserve"/>
      </w:r>
    </w:p>
    <w:p>
      <w:pPr>
        <w:spacing w:after="120" w:before="80"/>
      </w:pPr>
      <w:r>
        <w:rPr>
          <w:rFonts w:ascii="Arial" w:cs="Arial" w:eastAsia="Arial" w:hAnsi="Arial"/>
          <w:color w:val="1A1A1A"/>
          <w:sz w:val="22"/>
          <w:szCs w:val="22"/>
        </w:rPr>
        <w:t xml:space="preserve">If you can trace the shape of x through every line above and confirm it stays (seq_len, d_model) throughout, you have genuinely understood the Transformer encoder. Not memorised it. Understood it.</w:t>
      </w:r>
    </w:p>
    <w:p>
      <w:pPr>
        <w:pStyle w:val="Heading2"/>
        <w:spacing w:after="160" w:before="360"/>
      </w:pPr>
      <w:r>
        <w:rPr>
          <w:rFonts w:ascii="Arial" w:cs="Arial" w:eastAsia="Arial" w:hAnsi="Arial"/>
          <w:b/>
          <w:bCs/>
          <w:color w:val="2E75B6"/>
          <w:sz w:val="28"/>
          <w:szCs w:val="28"/>
        </w:rPr>
        <w:t xml:space="preserve">7.2  The Scaling Factor — sqrt(d_k) — Why Most Explanations Miss The Point</w:t>
      </w:r>
    </w:p>
    <w:p>
      <w:pPr>
        <w:spacing w:after="120" w:before="80"/>
      </w:pPr>
      <w:r>
        <w:rPr>
          <w:rFonts w:ascii="Arial" w:cs="Arial" w:eastAsia="Arial" w:hAnsi="Arial"/>
          <w:color w:val="1A1A1A"/>
          <w:sz w:val="22"/>
          <w:szCs w:val="22"/>
        </w:rPr>
        <w:t xml:space="preserve">Notice the line: scores = Q @ K.T / sqrt(d_k). Most explanations say ‘this prevents the dot products from getting too large.’ True but incomplete.</w:t>
      </w:r>
    </w:p>
    <w:p>
      <w:pPr>
        <w:spacing w:after="120" w:before="80"/>
      </w:pPr>
      <w:r>
        <w:rPr>
          <w:rFonts w:ascii="Arial" w:cs="Arial" w:eastAsia="Arial" w:hAnsi="Arial"/>
          <w:color w:val="1A1A1A"/>
          <w:sz w:val="22"/>
          <w:szCs w:val="22"/>
        </w:rPr>
        <w:t xml:space="preserve">Here is the full picture: when d_k is large (say 64 dimensions), the dot products grow with dimensionality. Specifically, for random unit vectors in d_k dimensions, the expected dot product has variance d_k. Dividing by sqrt(d_k) normalises this variance back to 1.</w:t>
      </w:r>
    </w:p>
    <w:p>
      <w:pPr>
        <w:spacing w:after="120" w:before="80"/>
      </w:pPr>
      <w:r>
        <w:rPr>
          <w:rFonts w:ascii="Arial" w:cs="Arial" w:eastAsia="Arial" w:hAnsi="Arial"/>
          <w:color w:val="1A1A1A"/>
          <w:sz w:val="22"/>
          <w:szCs w:val="22"/>
        </w:rPr>
        <w:t xml:space="preserve">Without this scaling, when d_k is large, softmax receives extreme inputs — some very large, most near zero. The softmax output becomes a near-one-hot distribution. The model starts attending almost exclusively to one token per query. It can no longer do the rich blending of information that makes attention powerful. The sqrt(d_k) scaling keeps the attention distribution smooth and informative.</w:t>
      </w:r>
    </w:p>
    <w:p>
      <w:pPr>
        <w:pStyle w:val="Heading1"/>
        <w:pBdr>
          <w:bottom w:val="single" w:color="2E75B6" w:sz="6" w:space="4"/>
        </w:pBdr>
        <w:spacing w:after="200" w:before="480"/>
      </w:pPr>
      <w:r>
        <w:rPr>
          <w:rFonts w:ascii="Arial" w:cs="Arial" w:eastAsia="Arial" w:hAnsi="Arial"/>
          <w:b/>
          <w:bCs/>
          <w:color w:val="1B3A5C"/>
          <w:sz w:val="36"/>
          <w:szCs w:val="36"/>
        </w:rPr>
        <w:t xml:space="preserve">Section 8: Real-World Scenarios — Uganda, East Africa, and the Engineer’s Lens</w:t>
      </w:r>
    </w:p>
    <w:p>
      <w:pPr>
        <w:pStyle w:val="Heading2"/>
        <w:spacing w:after="160" w:before="360"/>
      </w:pPr>
      <w:r>
        <w:rPr>
          <w:rFonts w:ascii="Arial" w:cs="Arial" w:eastAsia="Arial" w:hAnsi="Arial"/>
          <w:b/>
          <w:bCs/>
          <w:color w:val="2E75B6"/>
          <w:sz w:val="28"/>
          <w:szCs w:val="28"/>
        </w:rPr>
        <w:t xml:space="preserve">8.1  Scenario: Building a Cross-Lingual Health Assistant for Northern Uganda</w:t>
      </w:r>
    </w:p>
    <w:p>
      <w:pPr>
        <w:spacing w:after="120" w:before="80"/>
      </w:pPr>
      <w:r>
        <w:rPr>
          <w:rFonts w:ascii="Arial" w:cs="Arial" w:eastAsia="Arial" w:hAnsi="Arial"/>
          <w:color w:val="1A1A1A"/>
          <w:sz w:val="22"/>
          <w:szCs w:val="22"/>
        </w:rPr>
        <w:t xml:space="preserve">You have been contracted by a health NGO operating in Gulu, Northern Uganda. They want a conversational assistant that can answer health questions in both English and Acholi — the dominant local language.</w:t>
      </w:r>
    </w:p>
    <w:p>
      <w:pPr>
        <w:spacing w:after="120" w:before="80"/>
      </w:pPr>
      <w:r>
        <w:rPr>
          <w:rFonts w:ascii="Arial" w:cs="Arial" w:eastAsia="Arial" w:hAnsi="Arial"/>
          <w:color w:val="1A1A1A"/>
          <w:sz w:val="22"/>
          <w:szCs w:val="22"/>
        </w:rPr>
        <w:t xml:space="preserve">The challenge: every major pre-trained Transformer was trained predominantly on English text. Acholi has approximately 1.5 million speakers. Its digital footprint is tiny. The model does not just underperform on Acholi — it actively hallucinates, sometimes generating English responses when questioned in Acholi, or mapping medical terms to completely wrong concepts.</w:t>
      </w:r>
    </w:p>
    <w:p>
      <w:pPr>
        <w:pStyle w:val="Heading3"/>
        <w:spacing w:after="120" w:before="240"/>
      </w:pPr>
      <w:r>
        <w:rPr>
          <w:rFonts w:ascii="Arial" w:cs="Arial" w:eastAsia="Arial" w:hAnsi="Arial"/>
          <w:b/>
          <w:bCs/>
          <w:color w:val="444444"/>
          <w:sz w:val="24"/>
          <w:szCs w:val="24"/>
        </w:rPr>
        <w:t xml:space="preserve">Where The Architecture Gives You Leverage</w:t>
      </w:r>
    </w:p>
    <w:p>
      <w:pPr>
        <w:spacing w:after="120" w:before="80"/>
      </w:pPr>
      <w:r>
        <w:rPr>
          <w:rFonts w:ascii="Arial" w:cs="Arial" w:eastAsia="Arial" w:hAnsi="Arial"/>
          <w:color w:val="1A1A1A"/>
          <w:sz w:val="22"/>
          <w:szCs w:val="22"/>
        </w:rPr>
        <w:t xml:space="preserve">Here is what you now know that makes this problem tractable:</w:t>
      </w:r>
    </w:p>
    <w:p>
      <w:pPr>
        <w:pStyle w:val="ListParagraph"/>
        <w:numPr>
          <w:ilvl w:val="0"/>
          <w:numId w:val="3"/>
        </w:numPr>
        <w:spacing w:after="60" w:before="60"/>
      </w:pPr>
      <w:r>
        <w:rPr>
          <w:rFonts w:ascii="Arial" w:cs="Arial" w:eastAsia="Arial" w:hAnsi="Arial"/>
          <w:color w:val="1A1A1A"/>
          <w:sz w:val="21"/>
          <w:szCs w:val="21"/>
        </w:rPr>
        <w:t xml:space="preserve">The embedding layer is the first place to intervene. You can extend the vocabulary with Acholi tokens and initialise them using average embeddings of semantically similar English words. This seeds the new tokens in a reasonable region of the vector space before fine-tuning.</w:t>
      </w:r>
    </w:p>
    <w:p>
      <w:pPr>
        <w:pStyle w:val="ListParagraph"/>
        <w:numPr>
          <w:ilvl w:val="0"/>
          <w:numId w:val="3"/>
        </w:numPr>
        <w:spacing w:after="60" w:before="60"/>
      </w:pPr>
      <w:r>
        <w:rPr>
          <w:rFonts w:ascii="Arial" w:cs="Arial" w:eastAsia="Arial" w:hAnsi="Arial"/>
          <w:color w:val="1A1A1A"/>
          <w:sz w:val="21"/>
          <w:szCs w:val="21"/>
        </w:rPr>
        <w:t xml:space="preserve">The attention heads are generalising. They learned syntactic patterns from English. If Acholi has similar grammatical structures (subject-verb-object), those heads may transfer without modification.</w:t>
      </w:r>
    </w:p>
    <w:p>
      <w:pPr>
        <w:pStyle w:val="ListParagraph"/>
        <w:numPr>
          <w:ilvl w:val="0"/>
          <w:numId w:val="3"/>
        </w:numPr>
        <w:spacing w:after="60" w:before="60"/>
      </w:pPr>
      <w:r>
        <w:rPr>
          <w:rFonts w:ascii="Arial" w:cs="Arial" w:eastAsia="Arial" w:hAnsi="Arial"/>
          <w:color w:val="1A1A1A"/>
          <w:sz w:val="21"/>
          <w:szCs w:val="21"/>
        </w:rPr>
        <w:t xml:space="preserve">The FFN layers are where the English-specific world knowledge lives. These need more fine-tuning than the attention layers for cross-lingual adaptation.</w:t>
      </w:r>
    </w:p>
    <w:p>
      <w:pPr>
        <w:pStyle w:val="ListParagraph"/>
        <w:numPr>
          <w:ilvl w:val="0"/>
          <w:numId w:val="3"/>
        </w:numPr>
        <w:spacing w:after="60" w:before="60"/>
      </w:pPr>
      <w:r>
        <w:rPr>
          <w:rFonts w:ascii="Arial" w:cs="Arial" w:eastAsia="Arial" w:hAnsi="Arial"/>
          <w:color w:val="1A1A1A"/>
          <w:sz w:val="21"/>
          <w:szCs w:val="21"/>
        </w:rPr>
        <w:t xml:space="preserve">The positional encoding is language-agnostic. Sine/cosine patterns do not care what language fills the positions.</w:t>
      </w:r>
    </w:p>
    <w:p>
      <w:pPr>
        <w:spacing w:after="0" w:before="0"/>
      </w:pPr>
      <w:r>
        <w:rPr>
          <w:rFonts w:ascii="Arial" w:cs="Arial" w:eastAsia="Arial" w:hAnsi="Arial"/>
        </w:rPr>
        <w:t xml:space="preserve"/>
      </w:r>
    </w:p>
    <w:p>
      <w:pPr>
        <w:spacing w:after="120" w:before="80"/>
      </w:pPr>
      <w:r>
        <w:rPr>
          <w:rFonts w:ascii="Arial" w:cs="Arial" w:eastAsia="Arial" w:hAnsi="Arial"/>
          <w:color w:val="1A1A1A"/>
          <w:sz w:val="22"/>
          <w:szCs w:val="22"/>
        </w:rPr>
        <w:t xml:space="preserve">This is the architecture giving you a roadmap. You are not fine-tuning blindly — you are making surgical interventions based on what you know about each component.</w:t>
      </w:r>
    </w:p>
    <w:p>
      <w:pPr>
        <w:pStyle w:val="Heading2"/>
        <w:spacing w:after="160" w:before="360"/>
      </w:pPr>
      <w:r>
        <w:rPr>
          <w:rFonts w:ascii="Arial" w:cs="Arial" w:eastAsia="Arial" w:hAnsi="Arial"/>
          <w:b/>
          <w:bCs/>
          <w:color w:val="2E75B6"/>
          <w:sz w:val="28"/>
          <w:szCs w:val="28"/>
        </w:rPr>
        <w:t xml:space="preserve">8.2  Scenario: Transformer for East African Legal Document Retrieval</w:t>
      </w:r>
    </w:p>
    <w:p>
      <w:pPr>
        <w:spacing w:after="120" w:before="80"/>
      </w:pPr>
      <w:r>
        <w:rPr>
          <w:rFonts w:ascii="Arial" w:cs="Arial" w:eastAsia="Arial" w:hAnsi="Arial"/>
          <w:color w:val="1A1A1A"/>
          <w:sz w:val="22"/>
          <w:szCs w:val="22"/>
        </w:rPr>
        <w:t xml:space="preserve">A Nairobi-based legal tech startup wants to deploy a system for searching through 30 years of East African Court of Appeal decisions. The documents are a mixture of English and Kiswahili, with frequent code-switching.</w:t>
      </w:r>
    </w:p>
    <w:p>
      <w:pPr>
        <w:pStyle w:val="Heading3"/>
        <w:spacing w:after="120" w:before="240"/>
      </w:pPr>
      <w:r>
        <w:rPr>
          <w:rFonts w:ascii="Arial" w:cs="Arial" w:eastAsia="Arial" w:hAnsi="Arial"/>
          <w:b/>
          <w:bCs/>
          <w:color w:val="444444"/>
          <w:sz w:val="24"/>
          <w:szCs w:val="24"/>
        </w:rPr>
        <w:t xml:space="preserve">The Multi-Head Attention Advantage Here</w:t>
      </w:r>
    </w:p>
    <w:p>
      <w:pPr>
        <w:spacing w:after="120" w:before="80"/>
      </w:pPr>
      <w:r>
        <w:rPr>
          <w:rFonts w:ascii="Arial" w:cs="Arial" w:eastAsia="Arial" w:hAnsi="Arial"/>
          <w:color w:val="1A1A1A"/>
          <w:sz w:val="22"/>
          <w:szCs w:val="22"/>
        </w:rPr>
        <w:t xml:space="preserve">Standard keyword search fails on this corpus. A lawyer who types ‘wrongful dismissal after whistleblowing’ needs to find cases that mention ‘constructive termination’, ‘protected disclosure’, and the Swahili equivalents.</w:t>
      </w:r>
    </w:p>
    <w:p>
      <w:pPr>
        <w:spacing w:after="120" w:before="80"/>
      </w:pPr>
      <w:r>
        <w:rPr>
          <w:rFonts w:ascii="Arial" w:cs="Arial" w:eastAsia="Arial" w:hAnsi="Arial"/>
          <w:color w:val="1A1A1A"/>
          <w:sz w:val="22"/>
          <w:szCs w:val="22"/>
        </w:rPr>
        <w:t xml:space="preserve">Using a bi-encoder architecture (two BERT-style encoders — one for the query, one for documents), you can map both the query and every document into the same semantic vector space and retrieve by cosine similarity.</w:t>
      </w:r>
    </w:p>
    <w:p>
      <w:pPr>
        <w:spacing w:after="120" w:before="80"/>
      </w:pPr>
      <w:r>
        <w:rPr>
          <w:rFonts w:ascii="Arial" w:cs="Arial" w:eastAsia="Arial" w:hAnsi="Arial"/>
          <w:color w:val="1A1A1A"/>
          <w:sz w:val="22"/>
          <w:szCs w:val="22"/>
        </w:rPr>
        <w:t xml:space="preserve">The key engineering challenge: the model needs to understand that the Kiswahili phrase ‘kufukuzwa kazi bila sababu’ (dismissed without cause) and ‘wrongful dismissal’ should land near each other in the legal semantic space. This requires fine-tuning on a parallel corpus of legal texts — which you must either find or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44A" w:sz="8"/>
              <w:left w:val="single" w:color="C9A44A" w:sz="20"/>
              <w:bottom w:val="single" w:color="C9A44A" w:sz="1"/>
              <w:right w:val="single" w:color="C9A44A" w:sz="1"/>
            </w:tcBorders>
            <w:shd w:fill="FDF3DC" w:val="clear"/>
            <w:tcMar>
              <w:top w:type="dxa" w:w="160"/>
              <w:left w:type="dxa" w:w="240"/>
              <w:bottom w:type="dxa" w:w="160"/>
              <w:right w:type="dxa" w:w="200"/>
            </w:tcMar>
          </w:tcPr>
          <w:p>
            <w:pPr>
              <w:spacing w:after="100" w:before="60"/>
            </w:pPr>
            <w:r>
              <w:rPr>
                <w:rFonts w:ascii="Arial" w:cs="Arial" w:eastAsia="Arial" w:hAnsi="Arial"/>
                <w:b/>
                <w:bCs/>
                <w:color w:val="8B1A1A"/>
                <w:sz w:val="22"/>
                <w:szCs w:val="22"/>
              </w:rPr>
              <w:t xml:space="preserve">■  The Data Problem Is Often The Real Engineering Problem</w:t>
            </w:r>
          </w:p>
          <w:p>
            <w:pPr>
              <w:spacing w:after="40" w:before="40"/>
            </w:pPr>
            <w:r>
              <w:rPr>
                <w:rFonts w:ascii="Arial" w:cs="Arial" w:eastAsia="Arial" w:hAnsi="Arial"/>
                <w:color w:val="1A1A1A"/>
                <w:sz w:val="21"/>
                <w:szCs w:val="21"/>
              </w:rPr>
              <w:t xml:space="preserve">Students obsess over model architecture. Senior engineers obsess over data.</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The bottleneck in almost every African NLP deployment is not the model —</w:t>
            </w:r>
          </w:p>
          <w:p>
            <w:pPr>
              <w:spacing w:after="40" w:before="40"/>
            </w:pPr>
            <w:r>
              <w:rPr>
                <w:rFonts w:ascii="Arial" w:cs="Arial" w:eastAsia="Arial" w:hAnsi="Arial"/>
                <w:color w:val="1A1A1A"/>
                <w:sz w:val="21"/>
                <w:szCs w:val="21"/>
              </w:rPr>
              <w:t xml:space="preserve">it is the absence of curated, labelled, domain-specific training data.</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If you want to do impactful AI work in East Africa in the next 10 years,</w:t>
            </w:r>
          </w:p>
          <w:p>
            <w:pPr>
              <w:spacing w:after="40" w:before="40"/>
            </w:pPr>
            <w:r>
              <w:rPr>
                <w:rFonts w:ascii="Arial" w:cs="Arial" w:eastAsia="Arial" w:hAnsi="Arial"/>
                <w:color w:val="1A1A1A"/>
                <w:sz w:val="21"/>
                <w:szCs w:val="21"/>
              </w:rPr>
              <w:t xml:space="preserve">consider that building and curating datasets may be more valuable than</w:t>
            </w:r>
          </w:p>
          <w:p>
            <w:pPr>
              <w:spacing w:after="40" w:before="40"/>
            </w:pPr>
            <w:r>
              <w:rPr>
                <w:rFonts w:ascii="Arial" w:cs="Arial" w:eastAsia="Arial" w:hAnsi="Arial"/>
                <w:color w:val="1A1A1A"/>
                <w:sz w:val="21"/>
                <w:szCs w:val="21"/>
              </w:rPr>
              <w:t xml:space="preserve">implementing the latest architecture. The model is a commodity. The data is the moat.</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Practical action: look at Masakhane, a pan-African NLP research community.</w:t>
            </w:r>
          </w:p>
          <w:p>
            <w:pPr>
              <w:spacing w:after="40" w:before="40"/>
            </w:pPr>
            <w:r>
              <w:rPr>
                <w:rFonts w:ascii="Arial" w:cs="Arial" w:eastAsia="Arial" w:hAnsi="Arial"/>
                <w:color w:val="1A1A1A"/>
                <w:sz w:val="21"/>
                <w:szCs w:val="21"/>
              </w:rPr>
              <w:t xml:space="preserve">They are solving this exact problem. Contribute if you can.</w:t>
            </w:r>
          </w:p>
        </w:tc>
      </w:tr>
    </w:tbl>
    <w:p>
      <w:pPr>
        <w:spacing w:after="0" w:before="0"/>
      </w:pPr>
      <w:r>
        <w:rPr>
          <w:rFonts w:ascii="Arial" w:cs="Arial" w:eastAsia="Arial" w:hAnsi="Arial"/>
        </w:rPr>
        <w:t xml:space="preserve"/>
      </w:r>
    </w:p>
    <w:p>
      <w:pPr>
        <w:pStyle w:val="Heading2"/>
        <w:spacing w:after="160" w:before="360"/>
      </w:pPr>
      <w:r>
        <w:rPr>
          <w:rFonts w:ascii="Arial" w:cs="Arial" w:eastAsia="Arial" w:hAnsi="Arial"/>
          <w:b/>
          <w:bCs/>
          <w:color w:val="2E75B6"/>
          <w:sz w:val="28"/>
          <w:szCs w:val="28"/>
        </w:rPr>
        <w:t xml:space="preserve">8.3  Scenario: Running A Compressed Transformer on Makerere’s Limited Infrastructure</w:t>
      </w:r>
    </w:p>
    <w:p>
      <w:pPr>
        <w:spacing w:after="120" w:before="80"/>
      </w:pPr>
      <w:r>
        <w:rPr>
          <w:rFonts w:ascii="Arial" w:cs="Arial" w:eastAsia="Arial" w:hAnsi="Arial"/>
          <w:color w:val="1A1A1A"/>
          <w:sz w:val="22"/>
          <w:szCs w:val="22"/>
        </w:rPr>
        <w:t xml:space="preserve">Following on from the previous lecture’s scenario: you have successfully quantised a model to fit in 18GB. But you have now been asked to add a Luganda language capability.</w:t>
      </w:r>
    </w:p>
    <w:p>
      <w:pPr>
        <w:spacing w:after="120" w:before="80"/>
      </w:pPr>
      <w:r>
        <w:rPr>
          <w:rFonts w:ascii="Arial" w:cs="Arial" w:eastAsia="Arial" w:hAnsi="Arial"/>
          <w:color w:val="1A1A1A"/>
          <w:sz w:val="22"/>
          <w:szCs w:val="22"/>
        </w:rPr>
        <w:t xml:space="preserve">Here is the architectural insight that saves you: you do not need to retrain the whole model. Using LoRA (Low-Rank Adaptation) — which we will cover in full in Lecture 5 — you can add small adapter matrices to the Q and V projections in each attention head. These adapters are tiny (adding less than 1% of the original parameters) but they allow the attention mechanism to learn Luganda-specific patterns without modifying the base weights.</w:t>
      </w:r>
    </w:p>
    <w:p>
      <w:pPr>
        <w:spacing w:after="120" w:before="80"/>
      </w:pPr>
      <w:r>
        <w:rPr>
          <w:rFonts w:ascii="Arial" w:cs="Arial" w:eastAsia="Arial" w:hAnsi="Arial"/>
          <w:color w:val="1A1A1A"/>
          <w:sz w:val="22"/>
          <w:szCs w:val="22"/>
        </w:rPr>
        <w:t xml:space="preserve">The result: a model that retains its English and general knowledge (in the frozen base weights) but gains Luganda capability through the adapters. You can swap adapters for different languages or domains. This is architecturally possible precisely because you understand where in the Transformer each kind of knowledge lives.</w:t>
      </w:r>
    </w:p>
    <w:p>
      <w:pPr>
        <w:pStyle w:val="Heading1"/>
        <w:pBdr>
          <w:bottom w:val="single" w:color="2E75B6" w:sz="6" w:space="4"/>
        </w:pBdr>
        <w:spacing w:after="200" w:before="480"/>
      </w:pPr>
      <w:r>
        <w:rPr>
          <w:rFonts w:ascii="Arial" w:cs="Arial" w:eastAsia="Arial" w:hAnsi="Arial"/>
          <w:b/>
          <w:bCs/>
          <w:color w:val="1B3A5C"/>
          <w:sz w:val="36"/>
          <w:szCs w:val="36"/>
        </w:rPr>
        <w:t xml:space="preserve">Section 9: What Most Courses Get Wrong About Transformers</w:t>
      </w:r>
    </w:p>
    <w:p>
      <w:pPr>
        <w:pStyle w:val="Heading2"/>
        <w:spacing w:after="160" w:before="360"/>
      </w:pPr>
      <w:r>
        <w:rPr>
          <w:rFonts w:ascii="Arial" w:cs="Arial" w:eastAsia="Arial" w:hAnsi="Arial"/>
          <w:b/>
          <w:bCs/>
          <w:color w:val="2E75B6"/>
          <w:sz w:val="28"/>
          <w:szCs w:val="28"/>
        </w:rPr>
        <w:t xml:space="preserve">9.1  The Five Misconceptions I Hear Every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8"/>
              <w:left w:val="single" w:color="8B1A1A" w:sz="20"/>
              <w:bottom w:val="single" w:color="8B1A1A" w:sz="1"/>
              <w:right w:val="single" w:color="8B1A1A" w:sz="1"/>
            </w:tcBorders>
            <w:shd w:fill="FAE5E5" w:val="clear"/>
            <w:tcMar>
              <w:top w:type="dxa" w:w="160"/>
              <w:left w:type="dxa" w:w="240"/>
              <w:bottom w:type="dxa" w:w="160"/>
              <w:right w:type="dxa" w:w="200"/>
            </w:tcMar>
          </w:tcPr>
          <w:p>
            <w:pPr>
              <w:spacing w:after="100" w:before="60"/>
            </w:pPr>
            <w:r>
              <w:rPr>
                <w:rFonts w:ascii="Arial" w:cs="Arial" w:eastAsia="Arial" w:hAnsi="Arial"/>
                <w:b/>
                <w:bCs/>
                <w:color w:val="8B1A1A"/>
                <w:sz w:val="22"/>
                <w:szCs w:val="22"/>
              </w:rPr>
              <w:t xml:space="preserve">■  Misconception 1: ‘Attention Is Compute-Efficient’</w:t>
            </w:r>
          </w:p>
          <w:p>
            <w:pPr>
              <w:spacing w:after="40" w:before="40"/>
            </w:pPr>
            <w:r>
              <w:rPr>
                <w:rFonts w:ascii="Arial" w:cs="Arial" w:eastAsia="Arial" w:hAnsi="Arial"/>
                <w:color w:val="1A1A1A"/>
                <w:sz w:val="21"/>
                <w:szCs w:val="21"/>
              </w:rPr>
              <w:t xml:space="preserve">It is not. Self-attention is O(n²) in sequence length. For a sequence of 1,000</w:t>
            </w:r>
          </w:p>
          <w:p>
            <w:pPr>
              <w:spacing w:after="40" w:before="40"/>
            </w:pPr>
            <w:r>
              <w:rPr>
                <w:rFonts w:ascii="Arial" w:cs="Arial" w:eastAsia="Arial" w:hAnsi="Arial"/>
                <w:color w:val="1A1A1A"/>
                <w:sz w:val="21"/>
                <w:szCs w:val="21"/>
              </w:rPr>
              <w:t xml:space="preserve">tokens, attention computes 1,000,000 dot products. For 10,000 tokens: 100 million.</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This is why processing very long documents is expensive, and why a significant</w:t>
            </w:r>
          </w:p>
          <w:p>
            <w:pPr>
              <w:spacing w:after="40" w:before="40"/>
            </w:pPr>
            <w:r>
              <w:rPr>
                <w:rFonts w:ascii="Arial" w:cs="Arial" w:eastAsia="Arial" w:hAnsi="Arial"/>
                <w:color w:val="1A1A1A"/>
                <w:sz w:val="21"/>
                <w:szCs w:val="21"/>
              </w:rPr>
              <w:t xml:space="preserve">fraction of modern AI research (Longformer, FlashAttention, Linear Attention)</w:t>
            </w:r>
          </w:p>
          <w:p>
            <w:pPr>
              <w:spacing w:after="40" w:before="40"/>
            </w:pPr>
            <w:r>
              <w:rPr>
                <w:rFonts w:ascii="Arial" w:cs="Arial" w:eastAsia="Arial" w:hAnsi="Arial"/>
                <w:color w:val="1A1A1A"/>
                <w:sz w:val="21"/>
                <w:szCs w:val="21"/>
              </w:rPr>
              <w:t xml:space="preserve">is devoted to making attention sub-quadratic.</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When you are asked to estimate inference costs in a production system, sequence</w:t>
            </w:r>
          </w:p>
          <w:p>
            <w:pPr>
              <w:spacing w:after="40" w:before="40"/>
            </w:pPr>
            <w:r>
              <w:rPr>
                <w:rFonts w:ascii="Arial" w:cs="Arial" w:eastAsia="Arial" w:hAnsi="Arial"/>
                <w:color w:val="1A1A1A"/>
                <w:sz w:val="21"/>
                <w:szCs w:val="21"/>
              </w:rPr>
              <w:t xml:space="preserve">length matters more than model depth.</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8"/>
              <w:left w:val="single" w:color="8B1A1A" w:sz="20"/>
              <w:bottom w:val="single" w:color="8B1A1A" w:sz="1"/>
              <w:right w:val="single" w:color="8B1A1A" w:sz="1"/>
            </w:tcBorders>
            <w:shd w:fill="FAE5E5" w:val="clear"/>
            <w:tcMar>
              <w:top w:type="dxa" w:w="160"/>
              <w:left w:type="dxa" w:w="240"/>
              <w:bottom w:type="dxa" w:w="160"/>
              <w:right w:type="dxa" w:w="200"/>
            </w:tcMar>
          </w:tcPr>
          <w:p>
            <w:pPr>
              <w:spacing w:after="100" w:before="60"/>
            </w:pPr>
            <w:r>
              <w:rPr>
                <w:rFonts w:ascii="Arial" w:cs="Arial" w:eastAsia="Arial" w:hAnsi="Arial"/>
                <w:b/>
                <w:bCs/>
                <w:color w:val="8B1A1A"/>
                <w:sz w:val="22"/>
                <w:szCs w:val="22"/>
              </w:rPr>
              <w:t xml:space="preserve">■  Misconception 2: ‘More Heads = Better Performance’</w:t>
            </w:r>
          </w:p>
          <w:p>
            <w:pPr>
              <w:spacing w:after="40" w:before="40"/>
            </w:pPr>
            <w:r>
              <w:rPr>
                <w:rFonts w:ascii="Arial" w:cs="Arial" w:eastAsia="Arial" w:hAnsi="Arial"/>
                <w:color w:val="1A1A1A"/>
                <w:sz w:val="21"/>
                <w:szCs w:val="21"/>
              </w:rPr>
              <w:t xml:space="preserve">A famous 2019 paper (‘Are Sixteen Heads Really Better than One?’ by Michel et al.)</w:t>
            </w:r>
          </w:p>
          <w:p>
            <w:pPr>
              <w:spacing w:after="40" w:before="40"/>
            </w:pPr>
            <w:r>
              <w:rPr>
                <w:rFonts w:ascii="Arial" w:cs="Arial" w:eastAsia="Arial" w:hAnsi="Arial"/>
                <w:color w:val="1A1A1A"/>
                <w:sz w:val="21"/>
                <w:szCs w:val="21"/>
              </w:rPr>
              <w:t xml:space="preserve">showed that most attention heads in trained Transformers are redundant.</w:t>
            </w:r>
          </w:p>
          <w:p>
            <w:pPr>
              <w:spacing w:after="40" w:before="40"/>
            </w:pPr>
            <w:r>
              <w:rPr>
                <w:rFonts w:ascii="Arial" w:cs="Arial" w:eastAsia="Arial" w:hAnsi="Arial"/>
                <w:color w:val="1A1A1A"/>
                <w:sz w:val="21"/>
                <w:szCs w:val="21"/>
              </w:rPr>
              <w:t xml:space="preserve">Pruning 70-80% of heads caused less than 2% performance degradation on many tasks.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More heads means more parameters to train, but diminishing returns appear early.</w:t>
            </w:r>
          </w:p>
          <w:p>
            <w:pPr>
              <w:spacing w:after="40" w:before="40"/>
            </w:pPr>
            <w:r>
              <w:rPr>
                <w:rFonts w:ascii="Arial" w:cs="Arial" w:eastAsia="Arial" w:hAnsi="Arial"/>
                <w:color w:val="1A1A1A"/>
                <w:sz w:val="21"/>
                <w:szCs w:val="21"/>
              </w:rPr>
              <w:t xml:space="preserve">GPT-3 uses 96 heads. LLaMA-7B uses 32 heads and performs comparably on many</w:t>
            </w:r>
          </w:p>
          <w:p>
            <w:pPr>
              <w:spacing w:after="40" w:before="40"/>
            </w:pPr>
            <w:r>
              <w:rPr>
                <w:rFonts w:ascii="Arial" w:cs="Arial" w:eastAsia="Arial" w:hAnsi="Arial"/>
                <w:color w:val="1A1A1A"/>
                <w:sz w:val="21"/>
                <w:szCs w:val="21"/>
              </w:rPr>
              <w:t xml:space="preserve">benchmarks. Architecture efficiency is a research frontier, not a solved problem.</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20"/>
              <w:bottom w:val="single" w:color="2E75B6" w:sz="1"/>
              <w:right w:val="single" w:color="2E75B6" w:sz="1"/>
            </w:tcBorders>
            <w:shd w:fill="D5E8F0" w:val="clear"/>
            <w:tcMar>
              <w:top w:type="dxa" w:w="160"/>
              <w:left w:type="dxa" w:w="240"/>
              <w:bottom w:type="dxa" w:w="160"/>
              <w:right w:type="dxa" w:w="200"/>
            </w:tcMar>
          </w:tcPr>
          <w:p>
            <w:pPr>
              <w:spacing w:after="100" w:before="60"/>
            </w:pPr>
            <w:r>
              <w:rPr>
                <w:rFonts w:ascii="Arial" w:cs="Arial" w:eastAsia="Arial" w:hAnsi="Arial"/>
                <w:b/>
                <w:bCs/>
                <w:color w:val="1B3A5C"/>
                <w:sz w:val="22"/>
                <w:szCs w:val="22"/>
              </w:rPr>
              <w:t xml:space="preserve">■  Misconception 3: ‘The Model Understands Language’</w:t>
            </w:r>
          </w:p>
          <w:p>
            <w:pPr>
              <w:spacing w:after="40" w:before="40"/>
            </w:pPr>
            <w:r>
              <w:rPr>
                <w:rFonts w:ascii="Arial" w:cs="Arial" w:eastAsia="Arial" w:hAnsi="Arial"/>
                <w:color w:val="1A1A1A"/>
                <w:sz w:val="21"/>
                <w:szCs w:val="21"/>
              </w:rPr>
              <w:t xml:space="preserve">This is the most philosophically fraught one, and I will not settle it here.</w:t>
            </w:r>
          </w:p>
          <w:p>
            <w:pPr>
              <w:spacing w:after="40" w:before="40"/>
            </w:pPr>
            <w:r>
              <w:rPr>
                <w:rFonts w:ascii="Arial" w:cs="Arial" w:eastAsia="Arial" w:hAnsi="Arial"/>
                <w:color w:val="1A1A1A"/>
                <w:sz w:val="21"/>
                <w:szCs w:val="21"/>
              </w:rPr>
              <w:t xml:space="preserve">What I will say is this: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The Transformer learns to predict tokens. It is extraordinarily good at this.</w:t>
            </w:r>
          </w:p>
          <w:p>
            <w:pPr>
              <w:spacing w:after="40" w:before="40"/>
            </w:pPr>
            <w:r>
              <w:rPr>
                <w:rFonts w:ascii="Arial" w:cs="Arial" w:eastAsia="Arial" w:hAnsi="Arial"/>
                <w:color w:val="1A1A1A"/>
                <w:sz w:val="21"/>
                <w:szCs w:val="21"/>
              </w:rPr>
              <w:t xml:space="preserve">That skill generalises to tasks that look like understanding.</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Whether what it does is ‘understanding’ in any meaningful sense — whether there</w:t>
            </w:r>
          </w:p>
          <w:p>
            <w:pPr>
              <w:spacing w:after="40" w:before="40"/>
            </w:pPr>
            <w:r>
              <w:rPr>
                <w:rFonts w:ascii="Arial" w:cs="Arial" w:eastAsia="Arial" w:hAnsi="Arial"/>
                <w:color w:val="1A1A1A"/>
                <w:sz w:val="21"/>
                <w:szCs w:val="21"/>
              </w:rPr>
              <w:t xml:space="preserve">is something it is like to be a language model processing your sentence — is a</w:t>
            </w:r>
          </w:p>
          <w:p>
            <w:pPr>
              <w:spacing w:after="40" w:before="40"/>
            </w:pPr>
            <w:r>
              <w:rPr>
                <w:rFonts w:ascii="Arial" w:cs="Arial" w:eastAsia="Arial" w:hAnsi="Arial"/>
                <w:color w:val="1A1A1A"/>
                <w:sz w:val="21"/>
                <w:szCs w:val="21"/>
              </w:rPr>
              <w:t xml:space="preserve">question that sits at the intersection of philosophy, neuroscience, and AI research.</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You should have a view on this. It will affect every product decision you make.</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44A" w:sz="8"/>
              <w:left w:val="single" w:color="C9A44A" w:sz="20"/>
              <w:bottom w:val="single" w:color="C9A44A" w:sz="1"/>
              <w:right w:val="single" w:color="C9A44A" w:sz="1"/>
            </w:tcBorders>
            <w:shd w:fill="FDF3DC" w:val="clear"/>
            <w:tcMar>
              <w:top w:type="dxa" w:w="160"/>
              <w:left w:type="dxa" w:w="240"/>
              <w:bottom w:type="dxa" w:w="160"/>
              <w:right w:type="dxa" w:w="200"/>
            </w:tcMar>
          </w:tcPr>
          <w:p>
            <w:pPr>
              <w:spacing w:after="100" w:before="60"/>
            </w:pPr>
            <w:r>
              <w:rPr>
                <w:rFonts w:ascii="Arial" w:cs="Arial" w:eastAsia="Arial" w:hAnsi="Arial"/>
                <w:b/>
                <w:bCs/>
                <w:color w:val="8B1A1A"/>
                <w:sz w:val="22"/>
                <w:szCs w:val="22"/>
              </w:rPr>
              <w:t xml:space="preserve">■  Misconception 4: ‘Transformers Replaced RNNs Because They’re Smarter’</w:t>
            </w:r>
          </w:p>
          <w:p>
            <w:pPr>
              <w:spacing w:after="40" w:before="40"/>
            </w:pPr>
            <w:r>
              <w:rPr>
                <w:rFonts w:ascii="Arial" w:cs="Arial" w:eastAsia="Arial" w:hAnsi="Arial"/>
                <w:color w:val="1A1A1A"/>
                <w:sz w:val="21"/>
                <w:szCs w:val="21"/>
              </w:rPr>
              <w:t xml:space="preserve">Transformers replaced RNNs primarily because they parallelise during training.</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RNNs process sequences step by step. To train on a sentence of 100 words, step 2</w:t>
            </w:r>
          </w:p>
          <w:p>
            <w:pPr>
              <w:spacing w:after="40" w:before="40"/>
            </w:pPr>
            <w:r>
              <w:rPr>
                <w:rFonts w:ascii="Arial" w:cs="Arial" w:eastAsia="Arial" w:hAnsi="Arial"/>
                <w:color w:val="1A1A1A"/>
                <w:sz w:val="21"/>
                <w:szCs w:val="21"/>
              </w:rPr>
              <w:t xml:space="preserve">must complete before step 3 can begin. Transformers process all positions</w:t>
            </w:r>
          </w:p>
          <w:p>
            <w:pPr>
              <w:spacing w:after="40" w:before="40"/>
            </w:pPr>
            <w:r>
              <w:rPr>
                <w:rFonts w:ascii="Arial" w:cs="Arial" w:eastAsia="Arial" w:hAnsi="Arial"/>
                <w:color w:val="1A1A1A"/>
                <w:sz w:val="21"/>
                <w:szCs w:val="21"/>
              </w:rPr>
              <w:t xml:space="preserve">simultaneously. On modern GPU hardware, this is a 10x to 100x speed advantage.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Intelligence was not the deciding factor. Parallelism was.</w:t>
            </w:r>
          </w:p>
          <w:p>
            <w:pPr>
              <w:spacing w:after="40" w:before="40"/>
            </w:pPr>
            <w:r>
              <w:rPr>
                <w:rFonts w:ascii="Arial" w:cs="Arial" w:eastAsia="Arial" w:hAnsi="Arial"/>
                <w:color w:val="1A1A1A"/>
                <w:sz w:val="21"/>
                <w:szCs w:val="21"/>
              </w:rPr>
              <w:t xml:space="preserve">The hardware shaped the architecture. Always ask: what does the hardware reward?</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B3E" w:sz="8"/>
              <w:left w:val="single" w:color="1F6B3E" w:sz="20"/>
              <w:bottom w:val="single" w:color="1F6B3E" w:sz="1"/>
              <w:right w:val="single" w:color="1F6B3E" w:sz="1"/>
            </w:tcBorders>
            <w:shd w:fill="D6EFE0" w:val="clear"/>
            <w:tcMar>
              <w:top w:type="dxa" w:w="160"/>
              <w:left w:type="dxa" w:w="240"/>
              <w:bottom w:type="dxa" w:w="160"/>
              <w:right w:type="dxa" w:w="200"/>
            </w:tcMar>
          </w:tcPr>
          <w:p>
            <w:pPr>
              <w:spacing w:after="100" w:before="60"/>
            </w:pPr>
            <w:r>
              <w:rPr>
                <w:rFonts w:ascii="Arial" w:cs="Arial" w:eastAsia="Arial" w:hAnsi="Arial"/>
                <w:b/>
                <w:bCs/>
                <w:color w:val="1F6B3E"/>
                <w:sz w:val="22"/>
                <w:szCs w:val="22"/>
              </w:rPr>
              <w:t xml:space="preserve">■  Misconception 5: ‘You Need To Train From Scratch To Get Good Results’</w:t>
            </w:r>
          </w:p>
          <w:p>
            <w:pPr>
              <w:spacing w:after="40" w:before="40"/>
            </w:pPr>
            <w:r>
              <w:rPr>
                <w:rFonts w:ascii="Arial" w:cs="Arial" w:eastAsia="Arial" w:hAnsi="Arial"/>
                <w:color w:val="1A1A1A"/>
                <w:sz w:val="21"/>
                <w:szCs w:val="21"/>
              </w:rPr>
              <w:t xml:space="preserve">The most common mistake junior ML engineers make: trying to train a Transformer</w:t>
            </w:r>
          </w:p>
          <w:p>
            <w:pPr>
              <w:spacing w:after="40" w:before="40"/>
            </w:pPr>
            <w:r>
              <w:rPr>
                <w:rFonts w:ascii="Arial" w:cs="Arial" w:eastAsia="Arial" w:hAnsi="Arial"/>
                <w:color w:val="1A1A1A"/>
                <w:sz w:val="21"/>
                <w:szCs w:val="21"/>
              </w:rPr>
              <w:t xml:space="preserve">from scratch for a specific task with a small dataset.</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In 2025, pre-trained open-source models are freely available that have consumed</w:t>
            </w:r>
          </w:p>
          <w:p>
            <w:pPr>
              <w:spacing w:after="40" w:before="40"/>
            </w:pPr>
            <w:r>
              <w:rPr>
                <w:rFonts w:ascii="Arial" w:cs="Arial" w:eastAsia="Arial" w:hAnsi="Arial"/>
                <w:color w:val="1A1A1A"/>
                <w:sz w:val="21"/>
                <w:szCs w:val="21"/>
              </w:rPr>
              <w:t xml:space="preserve">trillions of tokens of text. Fine-tuning takes hours. Training from scratch takes months.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The only legitimate reasons to train from scratch:</w:t>
            </w:r>
          </w:p>
          <w:p>
            <w:pPr>
              <w:spacing w:after="40" w:before="40"/>
            </w:pPr>
            <w:r>
              <w:rPr>
                <w:rFonts w:ascii="Arial" w:cs="Arial" w:eastAsia="Arial" w:hAnsi="Arial"/>
                <w:color w:val="1A1A1A"/>
                <w:sz w:val="21"/>
                <w:szCs w:val="21"/>
              </w:rPr>
              <w:t xml:space="preserve">  1. Your domain is so specialised the base model has no applicable knowledge.</w:t>
            </w:r>
          </w:p>
          <w:p>
            <w:pPr>
              <w:spacing w:after="40" w:before="40"/>
            </w:pPr>
            <w:r>
              <w:rPr>
                <w:rFonts w:ascii="Arial" w:cs="Arial" w:eastAsia="Arial" w:hAnsi="Arial"/>
                <w:color w:val="1A1A1A"/>
                <w:sz w:val="21"/>
                <w:szCs w:val="21"/>
              </w:rPr>
              <w:t xml:space="preserve">  2. You need a model architecture that does not yet exist.</w:t>
            </w:r>
          </w:p>
          <w:p>
            <w:pPr>
              <w:spacing w:after="40" w:before="40"/>
            </w:pPr>
            <w:r>
              <w:rPr>
                <w:rFonts w:ascii="Arial" w:cs="Arial" w:eastAsia="Arial" w:hAnsi="Arial"/>
                <w:color w:val="1A1A1A"/>
                <w:sz w:val="21"/>
                <w:szCs w:val="21"/>
              </w:rPr>
              <w:t xml:space="preserve">  3. You are a research lab studying pre-training dynamics.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For everything else: fine-tune. It will outperform your from-scratch attempt</w:t>
            </w:r>
          </w:p>
          <w:p>
            <w:pPr>
              <w:spacing w:after="40" w:before="40"/>
            </w:pPr>
            <w:r>
              <w:rPr>
                <w:rFonts w:ascii="Arial" w:cs="Arial" w:eastAsia="Arial" w:hAnsi="Arial"/>
                <w:color w:val="1A1A1A"/>
                <w:sz w:val="21"/>
                <w:szCs w:val="21"/>
              </w:rPr>
              <w:t xml:space="preserve">with 1% of the compute. This is not opinion. It is empirically established.</w:t>
            </w:r>
          </w:p>
        </w:tc>
      </w:tr>
    </w:tbl>
    <w:p>
      <w:pPr>
        <w:pStyle w:val="Heading1"/>
        <w:pBdr>
          <w:bottom w:val="single" w:color="2E75B6" w:sz="6" w:space="4"/>
        </w:pBdr>
        <w:spacing w:after="200" w:before="480"/>
      </w:pPr>
      <w:r>
        <w:rPr>
          <w:rFonts w:ascii="Arial" w:cs="Arial" w:eastAsia="Arial" w:hAnsi="Arial"/>
          <w:b/>
          <w:bCs/>
          <w:color w:val="1B3A5C"/>
          <w:sz w:val="36"/>
          <w:szCs w:val="36"/>
        </w:rPr>
        <w:t xml:space="preserve">Section 10: The Honest Career Map — Updated for 2025</w:t>
      </w:r>
    </w:p>
    <w:p>
      <w:pPr>
        <w:pStyle w:val="Heading2"/>
        <w:spacing w:after="160" w:before="360"/>
      </w:pPr>
      <w:r>
        <w:rPr>
          <w:rFonts w:ascii="Arial" w:cs="Arial" w:eastAsia="Arial" w:hAnsi="Arial"/>
          <w:b/>
          <w:bCs/>
          <w:color w:val="2E75B6"/>
          <w:sz w:val="28"/>
          <w:szCs w:val="28"/>
        </w:rPr>
        <w:t xml:space="preserve">10.1  The Market Has Bifurcated</w:t>
      </w:r>
    </w:p>
    <w:p>
      <w:pPr>
        <w:spacing w:after="120" w:before="80"/>
      </w:pPr>
      <w:r>
        <w:rPr>
          <w:rFonts w:ascii="Arial" w:cs="Arial" w:eastAsia="Arial" w:hAnsi="Arial"/>
          <w:color w:val="1A1A1A"/>
          <w:sz w:val="22"/>
          <w:szCs w:val="22"/>
        </w:rPr>
        <w:t xml:space="preserve">The AI job market has split into two distinct tiers that are increasingly diverging, and you need to understand which tier you are aiming for because the preparation paths are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2000"/>
        <w:gridCol w:w="2800"/>
        <w:gridCol w:w="1640"/>
      </w:tblGrid>
      <w:tr>
        <w:tc>
          <w:tcPr>
            <w:tcW w:type="dxa" w:w="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00"/>
            </w:tcMar>
          </w:tcPr>
          <w:p>
            <w:r>
              <w:rPr>
                <w:rFonts w:ascii="Arial" w:cs="Arial" w:eastAsia="Arial" w:hAnsi="Arial"/>
                <w:b/>
                <w:bCs/>
                <w:color w:val="FFFFFF"/>
                <w:sz w:val="20"/>
                <w:szCs w:val="20"/>
              </w:rPr>
              <w:t xml:space="preserve">Tier</w:t>
            </w:r>
          </w:p>
        </w:tc>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00"/>
            </w:tcMar>
          </w:tcPr>
          <w:p>
            <w:r>
              <w:rPr>
                <w:rFonts w:ascii="Arial" w:cs="Arial" w:eastAsia="Arial" w:hAnsi="Arial"/>
                <w:b/>
                <w:bCs/>
                <w:color w:val="FFFFFF"/>
                <w:sz w:val="20"/>
                <w:szCs w:val="20"/>
              </w:rPr>
              <w:t xml:space="preserve">Role Type</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00"/>
            </w:tcMar>
          </w:tcPr>
          <w:p>
            <w:r>
              <w:rPr>
                <w:rFonts w:ascii="Arial" w:cs="Arial" w:eastAsia="Arial" w:hAnsi="Arial"/>
                <w:b/>
                <w:bCs/>
                <w:color w:val="FFFFFF"/>
                <w:sz w:val="20"/>
                <w:szCs w:val="20"/>
              </w:rPr>
              <w:t xml:space="preserve">Typical Profile</w:t>
            </w:r>
          </w:p>
        </w:tc>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00"/>
            </w:tcMar>
          </w:tcPr>
          <w:p>
            <w:r>
              <w:rPr>
                <w:rFonts w:ascii="Arial" w:cs="Arial" w:eastAsia="Arial" w:hAnsi="Arial"/>
                <w:b/>
                <w:bCs/>
                <w:color w:val="FFFFFF"/>
                <w:sz w:val="20"/>
                <w:szCs w:val="20"/>
              </w:rPr>
              <w:t xml:space="preserve">What They Actually Do</w:t>
            </w:r>
          </w:p>
        </w:tc>
        <w:tc>
          <w:tcPr>
            <w:tcW w:type="dxa" w:w="164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00"/>
            </w:tcMar>
          </w:tcPr>
          <w:p>
            <w:r>
              <w:rPr>
                <w:rFonts w:ascii="Arial" w:cs="Arial" w:eastAsia="Arial" w:hAnsi="Arial"/>
                <w:b/>
                <w:bCs/>
                <w:color w:val="FFFFFF"/>
                <w:sz w:val="20"/>
                <w:szCs w:val="20"/>
              </w:rPr>
              <w:t xml:space="preserve">Salary Range (USD)</w:t>
            </w:r>
          </w:p>
        </w:tc>
      </w:tr>
      <w:tr>
        <w:tc>
          <w:tcPr>
            <w:tcW w:type="dxa" w:w="72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Tier 1</w:t>
            </w:r>
          </w:p>
        </w:tc>
        <w:tc>
          <w:tcPr>
            <w:tcW w:type="dxa" w:w="22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Foundation Model Research</w:t>
            </w:r>
          </w:p>
        </w:tc>
        <w:tc>
          <w:tcPr>
            <w:tcW w:type="dxa" w:w="20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PhD + publications + maths olympiad level</w:t>
            </w:r>
          </w:p>
        </w:tc>
        <w:tc>
          <w:tcPr>
            <w:tcW w:type="dxa" w:w="28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Design new architectures, training methods, alignment techniques</w:t>
            </w:r>
          </w:p>
        </w:tc>
        <w:tc>
          <w:tcPr>
            <w:tcW w:type="dxa" w:w="164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$300K–$1M+</w:t>
            </w:r>
          </w:p>
        </w:tc>
      </w:tr>
      <w:tr>
        <w:tc>
          <w:tcPr>
            <w:tcW w:type="dxa" w:w="72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Tier 1</w:t>
            </w:r>
          </w:p>
        </w:tc>
        <w:tc>
          <w:tcPr>
            <w:tcW w:type="dxa" w:w="22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ML Research Engineer</w:t>
            </w:r>
          </w:p>
        </w:tc>
        <w:tc>
          <w:tcPr>
            <w:tcW w:type="dxa" w:w="20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MSc/PhD + strong systems + research taste</w:t>
            </w:r>
          </w:p>
        </w:tc>
        <w:tc>
          <w:tcPr>
            <w:tcW w:type="dxa" w:w="28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Implement and scale novel ideas, 10x training efficiency</w:t>
            </w:r>
          </w:p>
        </w:tc>
        <w:tc>
          <w:tcPr>
            <w:tcW w:type="dxa" w:w="164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$200K–$600K</w:t>
            </w:r>
          </w:p>
        </w:tc>
      </w:tr>
      <w:tr>
        <w:tc>
          <w:tcPr>
            <w:tcW w:type="dxa" w:w="72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Tier 2</w:t>
            </w:r>
          </w:p>
        </w:tc>
        <w:tc>
          <w:tcPr>
            <w:tcW w:type="dxa" w:w="22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Applied ML Engineer</w:t>
            </w:r>
          </w:p>
        </w:tc>
        <w:tc>
          <w:tcPr>
            <w:tcW w:type="dxa" w:w="20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BSc + project portfolio + LeetCode</w:t>
            </w:r>
          </w:p>
        </w:tc>
        <w:tc>
          <w:tcPr>
            <w:tcW w:type="dxa" w:w="28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Fine-tune, deploy, monitor, evaluate AI systems</w:t>
            </w:r>
          </w:p>
        </w:tc>
        <w:tc>
          <w:tcPr>
            <w:tcW w:type="dxa" w:w="164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$80K–$200K</w:t>
            </w:r>
          </w:p>
        </w:tc>
      </w:tr>
      <w:tr>
        <w:tc>
          <w:tcPr>
            <w:tcW w:type="dxa" w:w="72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Tier 2</w:t>
            </w:r>
          </w:p>
        </w:tc>
        <w:tc>
          <w:tcPr>
            <w:tcW w:type="dxa" w:w="22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AI Product Engineer</w:t>
            </w:r>
          </w:p>
        </w:tc>
        <w:tc>
          <w:tcPr>
            <w:tcW w:type="dxa" w:w="20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BSc + product sense + API literacy</w:t>
            </w:r>
          </w:p>
        </w:tc>
        <w:tc>
          <w:tcPr>
            <w:tcW w:type="dxa" w:w="28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Build products on top of APIs, RAG systems, agents</w:t>
            </w:r>
          </w:p>
        </w:tc>
        <w:tc>
          <w:tcPr>
            <w:tcW w:type="dxa" w:w="164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$70K–$180K</w:t>
            </w:r>
          </w:p>
        </w:tc>
      </w:tr>
      <w:tr>
        <w:tc>
          <w:tcPr>
            <w:tcW w:type="dxa" w:w="72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Emerging</w:t>
            </w:r>
          </w:p>
        </w:tc>
        <w:tc>
          <w:tcPr>
            <w:tcW w:type="dxa" w:w="22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AI Solutions Architect (Africa)</w:t>
            </w:r>
          </w:p>
        </w:tc>
        <w:tc>
          <w:tcPr>
            <w:tcW w:type="dxa" w:w="20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BSc + local domain knowledge</w:t>
            </w:r>
          </w:p>
        </w:tc>
        <w:tc>
          <w:tcPr>
            <w:tcW w:type="dxa" w:w="28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Deploy AI in African contexts, build data infrastructure</w:t>
            </w:r>
          </w:p>
        </w:tc>
        <w:tc>
          <w:tcPr>
            <w:tcW w:type="dxa" w:w="164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$40K–$120K</w:t>
            </w:r>
          </w:p>
        </w:tc>
      </w:tr>
    </w:tbl>
    <w:p>
      <w:pPr>
        <w:spacing w:after="0" w:before="0"/>
      </w:pPr>
      <w:r>
        <w:rPr>
          <w:rFonts w:ascii="Arial" w:cs="Arial" w:eastAsia="Arial" w:hAnsi="Arial"/>
        </w:rPr>
        <w:t xml:space="preserve"/>
      </w:r>
    </w:p>
    <w:p>
      <w:pPr>
        <w:spacing w:after="120" w:before="80"/>
      </w:pPr>
      <w:r>
        <w:rPr>
          <w:rFonts w:ascii="Arial" w:cs="Arial" w:eastAsia="Arial" w:hAnsi="Arial"/>
          <w:color w:val="1A1A1A"/>
          <w:sz w:val="22"/>
          <w:szCs w:val="22"/>
        </w:rPr>
        <w:t xml:space="preserve">The honest message: Tier 1 is extremely competitive globally. Tier 2 is accessible with a strong BSc and portfolio. The emerging Africa-focused tier is, right now, dramatically under-resourced relative to the need. If you are reading this at Makerere or a similar institution, the opportunity gradient in that emerging tier is steep.</w:t>
      </w:r>
    </w:p>
    <w:p>
      <w:pPr>
        <w:pStyle w:val="Heading2"/>
        <w:spacing w:after="160" w:before="360"/>
      </w:pPr>
      <w:r>
        <w:rPr>
          <w:rFonts w:ascii="Arial" w:cs="Arial" w:eastAsia="Arial" w:hAnsi="Arial"/>
          <w:b/>
          <w:bCs/>
          <w:color w:val="2E75B6"/>
          <w:sz w:val="28"/>
          <w:szCs w:val="28"/>
        </w:rPr>
        <w:t xml:space="preserve">10.2  The Three Questions Every Recruiter Asks (And What They’re Really Asking)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20"/>
              <w:bottom w:val="single" w:color="2E75B6" w:sz="1"/>
              <w:right w:val="single" w:color="2E75B6" w:sz="1"/>
            </w:tcBorders>
            <w:shd w:fill="D5E8F0" w:val="clear"/>
            <w:tcMar>
              <w:top w:type="dxa" w:w="160"/>
              <w:left w:type="dxa" w:w="240"/>
              <w:bottom w:type="dxa" w:w="160"/>
              <w:right w:type="dxa" w:w="200"/>
            </w:tcMar>
          </w:tcPr>
          <w:p>
            <w:pPr>
              <w:spacing w:after="100" w:before="60"/>
            </w:pPr>
            <w:r>
              <w:rPr>
                <w:rFonts w:ascii="Arial" w:cs="Arial" w:eastAsia="Arial" w:hAnsi="Arial"/>
                <w:b/>
                <w:bCs/>
                <w:color w:val="1B3A5C"/>
                <w:sz w:val="22"/>
                <w:szCs w:val="22"/>
              </w:rPr>
              <w:t xml:space="preserve">■  Question 1: ‘Can you explain the Transformer architecture?’</w:t>
            </w:r>
          </w:p>
          <w:p>
            <w:pPr>
              <w:spacing w:after="40" w:before="40"/>
            </w:pPr>
            <w:r>
              <w:rPr>
                <w:rFonts w:ascii="Arial" w:cs="Arial" w:eastAsia="Arial" w:hAnsi="Arial"/>
                <w:color w:val="1A1A1A"/>
                <w:sz w:val="21"/>
                <w:szCs w:val="21"/>
              </w:rPr>
              <w:t xml:space="preserve">What they’re actually asking: Do you understand it, or did you memorise it?</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Wrong answer: 'It uses encoder and decoder and attention...'</w:t>
            </w:r>
          </w:p>
          <w:p>
            <w:pPr>
              <w:spacing w:after="40" w:before="40"/>
            </w:pPr>
            <w:r>
              <w:rPr>
                <w:rFonts w:ascii="Arial" w:cs="Arial" w:eastAsia="Arial" w:hAnsi="Arial"/>
                <w:color w:val="1A1A1A"/>
                <w:sz w:val="21"/>
                <w:szCs w:val="21"/>
              </w:rPr>
              <w:t xml:space="preserve">Right answer: Walk through the data flow. Explain WHY each component exists.</w:t>
            </w:r>
          </w:p>
          <w:p>
            <w:pPr>
              <w:spacing w:after="40" w:before="40"/>
            </w:pPr>
            <w:r>
              <w:rPr>
                <w:rFonts w:ascii="Arial" w:cs="Arial" w:eastAsia="Arial" w:hAnsi="Arial"/>
                <w:color w:val="1A1A1A"/>
                <w:sz w:val="21"/>
                <w:szCs w:val="21"/>
              </w:rPr>
              <w:t xml:space="preserve">             Mention what happens without residual connections.</w:t>
            </w:r>
          </w:p>
          <w:p>
            <w:pPr>
              <w:spacing w:after="40" w:before="40"/>
            </w:pPr>
            <w:r>
              <w:rPr>
                <w:rFonts w:ascii="Arial" w:cs="Arial" w:eastAsia="Arial" w:hAnsi="Arial"/>
                <w:color w:val="1A1A1A"/>
                <w:sz w:val="21"/>
                <w:szCs w:val="21"/>
              </w:rPr>
              <w:t xml:space="preserve">             Explain the difference between BERT and GPT.</w:t>
            </w:r>
          </w:p>
          <w:p>
            <w:pPr>
              <w:spacing w:after="40" w:before="40"/>
            </w:pPr>
            <w:r>
              <w:rPr>
                <w:rFonts w:ascii="Arial" w:cs="Arial" w:eastAsia="Arial" w:hAnsi="Arial"/>
                <w:color w:val="1A1A1A"/>
                <w:sz w:val="21"/>
                <w:szCs w:val="21"/>
              </w:rPr>
              <w:t xml:space="preserve">             Connect it to a real problem you have worked on.</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20"/>
              <w:bottom w:val="single" w:color="2E75B6" w:sz="1"/>
              <w:right w:val="single" w:color="2E75B6" w:sz="1"/>
            </w:tcBorders>
            <w:shd w:fill="D5E8F0" w:val="clear"/>
            <w:tcMar>
              <w:top w:type="dxa" w:w="160"/>
              <w:left w:type="dxa" w:w="240"/>
              <w:bottom w:type="dxa" w:w="160"/>
              <w:right w:type="dxa" w:w="200"/>
            </w:tcMar>
          </w:tcPr>
          <w:p>
            <w:pPr>
              <w:spacing w:after="100" w:before="60"/>
            </w:pPr>
            <w:r>
              <w:rPr>
                <w:rFonts w:ascii="Arial" w:cs="Arial" w:eastAsia="Arial" w:hAnsi="Arial"/>
                <w:b/>
                <w:bCs/>
                <w:color w:val="1B3A5C"/>
                <w:sz w:val="22"/>
                <w:szCs w:val="22"/>
              </w:rPr>
              <w:t xml:space="preserve">■  Question 2: ‘Tell me about a model you fine-tuned or deployed’</w:t>
            </w:r>
          </w:p>
          <w:p>
            <w:pPr>
              <w:spacing w:after="40" w:before="40"/>
            </w:pPr>
            <w:r>
              <w:rPr>
                <w:rFonts w:ascii="Arial" w:cs="Arial" w:eastAsia="Arial" w:hAnsi="Arial"/>
                <w:color w:val="1A1A1A"/>
                <w:sz w:val="21"/>
                <w:szCs w:val="21"/>
              </w:rPr>
              <w:t xml:space="preserve">What they’re actually asking: Have you done real engineering, or just read papers?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Wrong answer: Describing a Kaggle notebook you ran.</w:t>
            </w:r>
          </w:p>
          <w:p>
            <w:pPr>
              <w:spacing w:after="40" w:before="40"/>
            </w:pPr>
            <w:r>
              <w:rPr>
                <w:rFonts w:ascii="Arial" w:cs="Arial" w:eastAsia="Arial" w:hAnsi="Arial"/>
                <w:color w:val="1A1A1A"/>
                <w:sz w:val="21"/>
                <w:szCs w:val="21"/>
              </w:rPr>
              <w:t xml:space="preserve">Right answer: A project with a real user, a real evaluation, real failure modes</w:t>
            </w:r>
          </w:p>
          <w:p>
            <w:pPr>
              <w:spacing w:after="40" w:before="40"/>
            </w:pPr>
            <w:r>
              <w:rPr>
                <w:rFonts w:ascii="Arial" w:cs="Arial" w:eastAsia="Arial" w:hAnsi="Arial"/>
                <w:color w:val="1A1A1A"/>
                <w:sz w:val="21"/>
                <w:szCs w:val="21"/>
              </w:rPr>
              <w:t xml:space="preserve">             that you had to debug. Even a small project with honest reflection.</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Build something. Even imperfect. Even small. It is worth more than 100 lectures.</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44A" w:sz="8"/>
              <w:left w:val="single" w:color="C9A44A" w:sz="20"/>
              <w:bottom w:val="single" w:color="C9A44A" w:sz="1"/>
              <w:right w:val="single" w:color="C9A44A" w:sz="1"/>
            </w:tcBorders>
            <w:shd w:fill="FDF3DC" w:val="clear"/>
            <w:tcMar>
              <w:top w:type="dxa" w:w="160"/>
              <w:left w:type="dxa" w:w="240"/>
              <w:bottom w:type="dxa" w:w="160"/>
              <w:right w:type="dxa" w:w="200"/>
            </w:tcMar>
          </w:tcPr>
          <w:p>
            <w:pPr>
              <w:spacing w:after="100" w:before="60"/>
            </w:pPr>
            <w:r>
              <w:rPr>
                <w:rFonts w:ascii="Arial" w:cs="Arial" w:eastAsia="Arial" w:hAnsi="Arial"/>
                <w:b/>
                <w:bCs/>
                <w:color w:val="8B1A1A"/>
                <w:sz w:val="22"/>
                <w:szCs w:val="22"/>
              </w:rPr>
              <w:t xml:space="preserve">■  Question 3: ‘What are the limitations of this approach?’</w:t>
            </w:r>
          </w:p>
          <w:p>
            <w:pPr>
              <w:spacing w:after="40" w:before="40"/>
            </w:pPr>
            <w:r>
              <w:rPr>
                <w:rFonts w:ascii="Arial" w:cs="Arial" w:eastAsia="Arial" w:hAnsi="Arial"/>
                <w:color w:val="1A1A1A"/>
                <w:sz w:val="21"/>
                <w:szCs w:val="21"/>
              </w:rPr>
              <w:t xml:space="preserve">What they’re actually asking: Are you a junior who sees only what works,</w:t>
            </w:r>
          </w:p>
          <w:p>
            <w:pPr>
              <w:spacing w:after="40" w:before="40"/>
            </w:pPr>
            <w:r>
              <w:rPr>
                <w:rFonts w:ascii="Arial" w:cs="Arial" w:eastAsia="Arial" w:hAnsi="Arial"/>
                <w:color w:val="1A1A1A"/>
                <w:sz w:val="21"/>
                <w:szCs w:val="21"/>
              </w:rPr>
              <w:t xml:space="preserve">or a senior who understands the failure modes?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The engineer who can immediately say ‘this approach struggles with X because Y’</w:t>
            </w:r>
          </w:p>
          <w:p>
            <w:pPr>
              <w:spacing w:after="40" w:before="40"/>
            </w:pPr>
            <w:r>
              <w:rPr>
                <w:rFonts w:ascii="Arial" w:cs="Arial" w:eastAsia="Arial" w:hAnsi="Arial"/>
                <w:color w:val="1A1A1A"/>
                <w:sz w:val="21"/>
                <w:szCs w:val="21"/>
              </w:rPr>
              <w:t xml:space="preserve">signals a level of depth that textbook readers cannot fake.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For every concept in this lecture, ask: When does this fail? Under what conditions?</w:t>
            </w:r>
          </w:p>
          <w:p>
            <w:pPr>
              <w:spacing w:after="40" w:before="40"/>
            </w:pPr>
            <w:r>
              <w:rPr>
                <w:rFonts w:ascii="Arial" w:cs="Arial" w:eastAsia="Arial" w:hAnsi="Arial"/>
                <w:color w:val="1A1A1A"/>
                <w:sz w:val="21"/>
                <w:szCs w:val="21"/>
              </w:rPr>
              <w:t xml:space="preserve">How would I detect the failure? How would I fix it?</w:t>
            </w:r>
          </w:p>
          <w:p>
            <w:pPr>
              <w:spacing w:after="40" w:before="40"/>
            </w:pPr>
            <w:r>
              <w:rPr>
                <w:rFonts w:ascii="Arial" w:cs="Arial" w:eastAsia="Arial" w:hAnsi="Arial"/>
                <w:color w:val="1A1A1A"/>
                <w:sz w:val="21"/>
                <w:szCs w:val="21"/>
              </w:rPr>
              <w:t xml:space="preserve">That is the senior engineer mindset. Build it from year 2.</w:t>
            </w:r>
          </w:p>
        </w:tc>
      </w:tr>
    </w:tbl>
    <w:p>
      <w:pPr>
        <w:pStyle w:val="Heading1"/>
        <w:pBdr>
          <w:bottom w:val="single" w:color="2E75B6" w:sz="6" w:space="4"/>
        </w:pBdr>
        <w:spacing w:after="200" w:before="480"/>
      </w:pPr>
      <w:r>
        <w:rPr>
          <w:rFonts w:ascii="Arial" w:cs="Arial" w:eastAsia="Arial" w:hAnsi="Arial"/>
          <w:b/>
          <w:bCs/>
          <w:color w:val="1B3A5C"/>
          <w:sz w:val="36"/>
          <w:szCs w:val="36"/>
        </w:rPr>
        <w:t xml:space="preserve">Section 11: Prerequisites Check — Are You Ready For What Comes Next?</w:t>
      </w:r>
    </w:p>
    <w:p>
      <w:pPr>
        <w:pStyle w:val="Heading2"/>
        <w:spacing w:after="160" w:before="360"/>
      </w:pPr>
      <w:r>
        <w:rPr>
          <w:rFonts w:ascii="Arial" w:cs="Arial" w:eastAsia="Arial" w:hAnsi="Arial"/>
          <w:b/>
          <w:bCs/>
          <w:color w:val="2E75B6"/>
          <w:sz w:val="28"/>
          <w:szCs w:val="28"/>
        </w:rPr>
        <w:t xml:space="preserve">11.1  The Honest Diagnostic</w:t>
      </w:r>
    </w:p>
    <w:p>
      <w:pPr>
        <w:spacing w:after="120" w:before="80"/>
      </w:pPr>
      <w:r>
        <w:rPr>
          <w:rFonts w:ascii="Arial" w:cs="Arial" w:eastAsia="Arial" w:hAnsi="Arial"/>
          <w:color w:val="1A1A1A"/>
          <w:sz w:val="22"/>
          <w:szCs w:val="22"/>
        </w:rPr>
        <w:t xml:space="preserve">After two lectures, you should be able to answer all of the following questions. If any of them produces confusion rather than fluency, the resource listed will close the gap efficiently.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00"/>
            </w:tcMar>
          </w:tcPr>
          <w:p>
            <w:r>
              <w:rPr>
                <w:rFonts w:ascii="Arial" w:cs="Arial" w:eastAsia="Arial" w:hAnsi="Arial"/>
                <w:b/>
                <w:bCs/>
                <w:color w:val="FFFFFF"/>
                <w:sz w:val="20"/>
                <w:szCs w:val="20"/>
              </w:rPr>
              <w:t xml:space="preserve">Question You Should Answer Fluently</w:t>
            </w:r>
          </w:p>
        </w:tc>
        <w:tc>
          <w:tcPr>
            <w:tcW w:type="dxa" w:w="33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00"/>
            </w:tcMar>
          </w:tcPr>
          <w:p>
            <w:r>
              <w:rPr>
                <w:rFonts w:ascii="Arial" w:cs="Arial" w:eastAsia="Arial" w:hAnsi="Arial"/>
                <w:b/>
                <w:bCs/>
                <w:color w:val="FFFFFF"/>
                <w:sz w:val="20"/>
                <w:szCs w:val="20"/>
              </w:rPr>
              <w:t xml:space="preserve">If Struggling: The Fix</w:t>
            </w:r>
          </w:p>
        </w:tc>
      </w:tr>
      <w:tr>
        <w:tc>
          <w:tcPr>
            <w:tcW w:type="dxa" w:w="60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What is a dot product geometrically?</w:t>
            </w:r>
          </w:p>
        </w:tc>
        <w:tc>
          <w:tcPr>
            <w:tcW w:type="dxa" w:w="336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Gilbert Strang MIT OCW — Lecture 1</w:t>
            </w:r>
          </w:p>
        </w:tc>
      </w:tr>
      <w:tr>
        <w:tc>
          <w:tcPr>
            <w:tcW w:type="dxa" w:w="60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Why does cosine similarity measure direction not magnitude?</w:t>
            </w:r>
          </w:p>
        </w:tc>
        <w:tc>
          <w:tcPr>
            <w:tcW w:type="dxa" w:w="336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3Blue1Brown: Dot products, chapter 9</w:t>
            </w:r>
          </w:p>
        </w:tc>
      </w:tr>
      <w:tr>
        <w:tc>
          <w:tcPr>
            <w:tcW w:type="dxa" w:w="60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What does softmax do and why does numerical stability matter?</w:t>
            </w:r>
          </w:p>
        </w:tc>
        <w:tc>
          <w:tcPr>
            <w:tcW w:type="dxa" w:w="336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CS231n Stanford Lecture 3 (free on YouTube)</w:t>
            </w:r>
          </w:p>
        </w:tc>
      </w:tr>
      <w:tr>
        <w:tc>
          <w:tcPr>
            <w:tcW w:type="dxa" w:w="60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What is a matrix multiplication doing geometrically?</w:t>
            </w:r>
          </w:p>
        </w:tc>
        <w:tc>
          <w:tcPr>
            <w:tcW w:type="dxa" w:w="336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Gilbert Strang MIT OCW — Lectures 3–5</w:t>
            </w:r>
          </w:p>
        </w:tc>
      </w:tr>
      <w:tr>
        <w:tc>
          <w:tcPr>
            <w:tcW w:type="dxa" w:w="60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What is a gradient? Why does backprop need it?</w:t>
            </w:r>
          </w:p>
        </w:tc>
        <w:tc>
          <w:tcPr>
            <w:tcW w:type="dxa" w:w="336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3Blue1Brown: Neural networks, chapters 1–4</w:t>
            </w:r>
          </w:p>
        </w:tc>
      </w:tr>
      <w:tr>
        <w:tc>
          <w:tcPr>
            <w:tcW w:type="dxa" w:w="60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What is the chain rule? Why is it the core of deep learning?</w:t>
            </w:r>
          </w:p>
        </w:tc>
        <w:tc>
          <w:tcPr>
            <w:tcW w:type="dxa" w:w="336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Khan Academy Calculus: Chain Rule</w:t>
            </w:r>
          </w:p>
        </w:tc>
      </w:tr>
      <w:tr>
        <w:tc>
          <w:tcPr>
            <w:tcW w:type="dxa" w:w="60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What does it mean for a function to be non-linear?</w:t>
            </w:r>
          </w:p>
        </w:tc>
        <w:tc>
          <w:tcPr>
            <w:tcW w:type="dxa" w:w="336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Fast.ai Practical Deep Learning Lesson 1</w:t>
            </w:r>
          </w:p>
        </w:tc>
      </w:tr>
      <w:tr>
        <w:tc>
          <w:tcPr>
            <w:tcW w:type="dxa" w:w="60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Why is ReLU used as an activation function?</w:t>
            </w:r>
          </w:p>
        </w:tc>
        <w:tc>
          <w:tcPr>
            <w:tcW w:type="dxa" w:w="336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Deep Learning book (Goodfellow) Ch.6, free online</w:t>
            </w:r>
          </w:p>
        </w:tc>
      </w:tr>
    </w:tbl>
    <w:p>
      <w:pPr>
        <w:spacing w:after="0" w:before="0"/>
      </w:pPr>
      <w:r>
        <w:rPr>
          <w:rFonts w:ascii="Arial" w:cs="Arial" w:eastAsia="Arial" w:hAnsi="Arial"/>
        </w:rPr>
        <w:t xml:space="preserve"/>
      </w:r>
    </w:p>
    <w:p>
      <w:pPr>
        <w:pStyle w:val="Heading2"/>
        <w:spacing w:after="160" w:before="360"/>
      </w:pPr>
      <w:r>
        <w:rPr>
          <w:rFonts w:ascii="Arial" w:cs="Arial" w:eastAsia="Arial" w:hAnsi="Arial"/>
          <w:b/>
          <w:bCs/>
          <w:color w:val="2E75B6"/>
          <w:sz w:val="28"/>
          <w:szCs w:val="28"/>
        </w:rPr>
        <w:t xml:space="preserve">11.2  What You Are Ready For Now</w:t>
      </w:r>
    </w:p>
    <w:p>
      <w:pPr>
        <w:pStyle w:val="ListParagraph"/>
        <w:numPr>
          <w:ilvl w:val="0"/>
          <w:numId w:val="3"/>
        </w:numPr>
        <w:spacing w:after="60" w:before="60"/>
      </w:pPr>
      <w:r>
        <w:rPr>
          <w:rFonts w:ascii="Arial" w:cs="Arial" w:eastAsia="Arial" w:hAnsi="Arial"/>
          <w:color w:val="1A1A1A"/>
          <w:sz w:val="21"/>
          <w:szCs w:val="21"/>
        </w:rPr>
        <w:t xml:space="preserve">Implement single-head and multi-head attention from scratch in NumPy. Do not use PyTorch yet.</w:t>
      </w:r>
    </w:p>
    <w:p>
      <w:pPr>
        <w:pStyle w:val="ListParagraph"/>
        <w:numPr>
          <w:ilvl w:val="0"/>
          <w:numId w:val="3"/>
        </w:numPr>
        <w:spacing w:after="60" w:before="60"/>
      </w:pPr>
      <w:r>
        <w:rPr>
          <w:rFonts w:ascii="Arial" w:cs="Arial" w:eastAsia="Arial" w:hAnsi="Arial"/>
          <w:color w:val="1A1A1A"/>
          <w:sz w:val="21"/>
          <w:szCs w:val="21"/>
        </w:rPr>
        <w:t xml:space="preserve">Visualise the attention weight matrices for different sentences using matplotlib. Observe which tokens attend to which.</w:t>
      </w:r>
    </w:p>
    <w:p>
      <w:pPr>
        <w:pStyle w:val="ListParagraph"/>
        <w:numPr>
          <w:ilvl w:val="0"/>
          <w:numId w:val="3"/>
        </w:numPr>
        <w:spacing w:after="60" w:before="60"/>
      </w:pPr>
      <w:r>
        <w:rPr>
          <w:rFonts w:ascii="Arial" w:cs="Arial" w:eastAsia="Arial" w:hAnsi="Arial"/>
          <w:color w:val="1A1A1A"/>
          <w:sz w:val="21"/>
          <w:szCs w:val="21"/>
        </w:rPr>
        <w:t xml:space="preserve">Load a pre-trained BERT model from HuggingFace and extract embeddings for words in different contexts. Verify that the same word has different embeddings in different sentences.</w:t>
      </w:r>
    </w:p>
    <w:p>
      <w:pPr>
        <w:pStyle w:val="ListParagraph"/>
        <w:numPr>
          <w:ilvl w:val="0"/>
          <w:numId w:val="3"/>
        </w:numPr>
        <w:spacing w:after="60" w:before="60"/>
      </w:pPr>
      <w:r>
        <w:rPr>
          <w:rFonts w:ascii="Arial" w:cs="Arial" w:eastAsia="Arial" w:hAnsi="Arial"/>
          <w:color w:val="1A1A1A"/>
          <w:sz w:val="21"/>
          <w:szCs w:val="21"/>
        </w:rPr>
        <w:t xml:space="preserve">Read the original Attention Is All You Need paper (Vaswani et al., 2017). Now that you understand the components, it will be readable. One year ago it was not.</w:t>
      </w:r>
    </w:p>
    <w:p>
      <w:pPr>
        <w:spacing w:after="0" w:before="0"/>
      </w:pPr>
      <w:r>
        <w:rPr>
          <w:rFonts w:ascii="Arial" w:cs="Arial" w:eastAsia="Arial" w:hAnsi="Arial"/>
        </w:rPr>
        <w:t xml:space="preserve"/>
      </w:r>
    </w:p>
    <w:p>
      <w:pPr>
        <w:pStyle w:val="Heading1"/>
        <w:pBdr>
          <w:bottom w:val="single" w:color="2E75B6" w:sz="6" w:space="4"/>
        </w:pBdr>
        <w:spacing w:after="200" w:before="480"/>
      </w:pPr>
      <w:r>
        <w:rPr>
          <w:rFonts w:ascii="Arial" w:cs="Arial" w:eastAsia="Arial" w:hAnsi="Arial"/>
          <w:b/>
          <w:bCs/>
          <w:color w:val="1B3A5C"/>
          <w:sz w:val="36"/>
          <w:szCs w:val="36"/>
        </w:rPr>
        <w:t xml:space="preserve">Section 12: Professor Whitmore’s Parting Notes For This Lecture</w:t>
      </w:r>
    </w:p>
    <w:p>
      <w:pPr>
        <w:pStyle w:val="Heading2"/>
        <w:spacing w:after="160" w:before="360"/>
      </w:pPr>
      <w:r>
        <w:rPr>
          <w:rFonts w:ascii="Arial" w:cs="Arial" w:eastAsia="Arial" w:hAnsi="Arial"/>
          <w:b/>
          <w:bCs/>
          <w:color w:val="2E75B6"/>
          <w:sz w:val="28"/>
          <w:szCs w:val="28"/>
        </w:rPr>
        <w:t xml:space="preserve">12.1  The Things I Cannot Teach In A Classroom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20"/>
              <w:bottom w:val="single" w:color="2E75B6" w:sz="1"/>
              <w:right w:val="single" w:color="2E75B6" w:sz="1"/>
            </w:tcBorders>
            <w:shd w:fill="D5E8F0" w:val="clear"/>
            <w:tcMar>
              <w:top w:type="dxa" w:w="160"/>
              <w:left w:type="dxa" w:w="240"/>
              <w:bottom w:type="dxa" w:w="160"/>
              <w:right w:type="dxa" w:w="200"/>
            </w:tcMar>
          </w:tcPr>
          <w:p>
            <w:pPr>
              <w:spacing w:after="100" w:before="60"/>
            </w:pPr>
            <w:r>
              <w:rPr>
                <w:rFonts w:ascii="Arial" w:cs="Arial" w:eastAsia="Arial" w:hAnsi="Arial"/>
                <w:b/>
                <w:bCs/>
                <w:color w:val="1B3A5C"/>
                <w:sz w:val="22"/>
                <w:szCs w:val="22"/>
              </w:rPr>
              <w:t xml:space="preserve">■  On Imposter Syndrome</w:t>
            </w:r>
          </w:p>
          <w:p>
            <w:pPr>
              <w:spacing w:after="40" w:before="40"/>
            </w:pPr>
            <w:r>
              <w:rPr>
                <w:rFonts w:ascii="Arial" w:cs="Arial" w:eastAsia="Arial" w:hAnsi="Arial"/>
                <w:color w:val="1A1A1A"/>
                <w:sz w:val="21"/>
                <w:szCs w:val="21"/>
              </w:rPr>
              <w:t xml:space="preserve">Every student in this room, at some point this semester, will sit in front of a</w:t>
            </w:r>
          </w:p>
          <w:p>
            <w:pPr>
              <w:spacing w:after="40" w:before="40"/>
            </w:pPr>
            <w:r>
              <w:rPr>
                <w:rFonts w:ascii="Arial" w:cs="Arial" w:eastAsia="Arial" w:hAnsi="Arial"/>
                <w:color w:val="1A1A1A"/>
                <w:sz w:val="21"/>
                <w:szCs w:val="21"/>
              </w:rPr>
              <w:t xml:space="preserve">problem they cannot solve and wonder whether they belong here.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Let me describe the experience of every researcher I have ever respected:</w:t>
            </w:r>
          </w:p>
          <w:p>
            <w:pPr>
              <w:spacing w:after="40" w:before="40"/>
            </w:pPr>
            <w:r>
              <w:rPr>
                <w:rFonts w:ascii="Arial" w:cs="Arial" w:eastAsia="Arial" w:hAnsi="Arial"/>
                <w:color w:val="1A1A1A"/>
                <w:sz w:val="21"/>
                <w:szCs w:val="21"/>
              </w:rPr>
              <w:t xml:space="preserve">They also sit in front of problems they cannot solve.</w:t>
            </w:r>
          </w:p>
          <w:p>
            <w:pPr>
              <w:spacing w:after="40" w:before="40"/>
            </w:pPr>
            <w:r>
              <w:rPr>
                <w:rFonts w:ascii="Arial" w:cs="Arial" w:eastAsia="Arial" w:hAnsi="Arial"/>
                <w:color w:val="1A1A1A"/>
                <w:sz w:val="21"/>
                <w:szCs w:val="21"/>
              </w:rPr>
              <w:t xml:space="preserve">The difference is they have learned to sit there longer before giving up.</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Imposter syndrome is not a signal that you are in the wrong room.</w:t>
            </w:r>
          </w:p>
          <w:p>
            <w:pPr>
              <w:spacing w:after="40" w:before="40"/>
            </w:pPr>
            <w:r>
              <w:rPr>
                <w:rFonts w:ascii="Arial" w:cs="Arial" w:eastAsia="Arial" w:hAnsi="Arial"/>
                <w:color w:val="1A1A1A"/>
                <w:sz w:val="21"/>
                <w:szCs w:val="21"/>
              </w:rPr>
              <w:t xml:space="preserve">It is a signal that you are in a room where you are still growing.</w:t>
            </w:r>
          </w:p>
          <w:p>
            <w:pPr>
              <w:spacing w:after="40" w:before="40"/>
            </w:pPr>
            <w:r>
              <w:rPr>
                <w:rFonts w:ascii="Arial" w:cs="Arial" w:eastAsia="Arial" w:hAnsi="Arial"/>
                <w:color w:val="1A1A1A"/>
                <w:sz w:val="21"/>
                <w:szCs w:val="21"/>
              </w:rPr>
              <w:t xml:space="preserve">The people who feel certain they belong are often the most dangerous in the field.</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8"/>
              <w:left w:val="single" w:color="8B1A1A" w:sz="20"/>
              <w:bottom w:val="single" w:color="8B1A1A" w:sz="1"/>
              <w:right w:val="single" w:color="8B1A1A" w:sz="1"/>
            </w:tcBorders>
            <w:shd w:fill="FAE5E5" w:val="clear"/>
            <w:tcMar>
              <w:top w:type="dxa" w:w="160"/>
              <w:left w:type="dxa" w:w="240"/>
              <w:bottom w:type="dxa" w:w="160"/>
              <w:right w:type="dxa" w:w="200"/>
            </w:tcMar>
          </w:tcPr>
          <w:p>
            <w:pPr>
              <w:spacing w:after="100" w:before="60"/>
            </w:pPr>
            <w:r>
              <w:rPr>
                <w:rFonts w:ascii="Arial" w:cs="Arial" w:eastAsia="Arial" w:hAnsi="Arial"/>
                <w:b/>
                <w:bCs/>
                <w:color w:val="8B1A1A"/>
                <w:sz w:val="22"/>
                <w:szCs w:val="22"/>
              </w:rPr>
              <w:t xml:space="preserve">■  On The Ethics You Must Carry</w:t>
            </w:r>
          </w:p>
          <w:p>
            <w:pPr>
              <w:spacing w:after="40" w:before="40"/>
            </w:pPr>
            <w:r>
              <w:rPr>
                <w:rFonts w:ascii="Arial" w:cs="Arial" w:eastAsia="Arial" w:hAnsi="Arial"/>
                <w:color w:val="1A1A1A"/>
                <w:sz w:val="21"/>
                <w:szCs w:val="21"/>
              </w:rPr>
              <w:t xml:space="preserve">The Transformer architecture is the engine behind systems that are making</w:t>
            </w:r>
          </w:p>
          <w:p>
            <w:pPr>
              <w:spacing w:after="40" w:before="40"/>
            </w:pPr>
            <w:r>
              <w:rPr>
                <w:rFonts w:ascii="Arial" w:cs="Arial" w:eastAsia="Arial" w:hAnsi="Arial"/>
                <w:color w:val="1A1A1A"/>
                <w:sz w:val="21"/>
                <w:szCs w:val="21"/>
              </w:rPr>
              <w:t xml:space="preserve">consequential decisions about people’s lives.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Loan approvals. Medical diagnoses. Legal risk scores. Job application filters.</w:t>
            </w:r>
          </w:p>
          <w:p>
            <w:pPr>
              <w:spacing w:after="40" w:before="40"/>
            </w:pPr>
            <w:r>
              <w:rPr>
                <w:rFonts w:ascii="Arial" w:cs="Arial" w:eastAsia="Arial" w:hAnsi="Arial"/>
                <w:color w:val="1A1A1A"/>
                <w:sz w:val="21"/>
                <w:szCs w:val="21"/>
              </w:rPr>
              <w:t xml:space="preserve">Content recommendation that shapes political views.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Every embedding space inherits the biases of its training data. A model trained</w:t>
            </w:r>
          </w:p>
          <w:p>
            <w:pPr>
              <w:spacing w:after="40" w:before="40"/>
            </w:pPr>
            <w:r>
              <w:rPr>
                <w:rFonts w:ascii="Arial" w:cs="Arial" w:eastAsia="Arial" w:hAnsi="Arial"/>
                <w:color w:val="1A1A1A"/>
                <w:sz w:val="21"/>
                <w:szCs w:val="21"/>
              </w:rPr>
              <w:t xml:space="preserve">primarily on English text from the Western internet will encode Western assumptions</w:t>
            </w:r>
          </w:p>
          <w:p>
            <w:pPr>
              <w:spacing w:after="40" w:before="40"/>
            </w:pPr>
            <w:r>
              <w:rPr>
                <w:rFonts w:ascii="Arial" w:cs="Arial" w:eastAsia="Arial" w:hAnsi="Arial"/>
                <w:color w:val="1A1A1A"/>
                <w:sz w:val="21"/>
                <w:szCs w:val="21"/>
              </w:rPr>
              <w:t xml:space="preserve">as default. ‘Neutral’ is not neutral. It is the perspective of whoever wrote most</w:t>
            </w:r>
          </w:p>
          <w:p>
            <w:pPr>
              <w:spacing w:after="40" w:before="40"/>
            </w:pPr>
            <w:r>
              <w:rPr>
                <w:rFonts w:ascii="Arial" w:cs="Arial" w:eastAsia="Arial" w:hAnsi="Arial"/>
                <w:color w:val="1A1A1A"/>
                <w:sz w:val="21"/>
                <w:szCs w:val="21"/>
              </w:rPr>
              <w:t xml:space="preserve">of the training data.</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You have an obligation to know this, to measure it, and to build systems that</w:t>
            </w:r>
          </w:p>
          <w:p>
            <w:pPr>
              <w:spacing w:after="40" w:before="40"/>
            </w:pPr>
            <w:r>
              <w:rPr>
                <w:rFonts w:ascii="Arial" w:cs="Arial" w:eastAsia="Arial" w:hAnsi="Arial"/>
                <w:color w:val="1A1A1A"/>
                <w:sz w:val="21"/>
                <w:szCs w:val="21"/>
              </w:rPr>
              <w:t xml:space="preserve">are honest about it. This is not idealism. It is engineering responsibility.</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B3E" w:sz="8"/>
              <w:left w:val="single" w:color="1F6B3E" w:sz="20"/>
              <w:bottom w:val="single" w:color="1F6B3E" w:sz="1"/>
              <w:right w:val="single" w:color="1F6B3E" w:sz="1"/>
            </w:tcBorders>
            <w:shd w:fill="D6EFE0" w:val="clear"/>
            <w:tcMar>
              <w:top w:type="dxa" w:w="160"/>
              <w:left w:type="dxa" w:w="240"/>
              <w:bottom w:type="dxa" w:w="160"/>
              <w:right w:type="dxa" w:w="200"/>
            </w:tcMar>
          </w:tcPr>
          <w:p>
            <w:pPr>
              <w:spacing w:after="100" w:before="60"/>
            </w:pPr>
            <w:r>
              <w:rPr>
                <w:rFonts w:ascii="Arial" w:cs="Arial" w:eastAsia="Arial" w:hAnsi="Arial"/>
                <w:b/>
                <w:bCs/>
                <w:color w:val="1F6B3E"/>
                <w:sz w:val="22"/>
                <w:szCs w:val="22"/>
              </w:rPr>
              <w:t xml:space="preserve">■  On Reading Research Papers</w:t>
            </w:r>
          </w:p>
          <w:p>
            <w:pPr>
              <w:spacing w:after="40" w:before="40"/>
            </w:pPr>
            <w:r>
              <w:rPr>
                <w:rFonts w:ascii="Arial" w:cs="Arial" w:eastAsia="Arial" w:hAnsi="Arial"/>
                <w:color w:val="1A1A1A"/>
                <w:sz w:val="21"/>
                <w:szCs w:val="21"/>
              </w:rPr>
              <w:t xml:space="preserve">Most students avoid papers because they look frightening. Here is the technique</w:t>
            </w:r>
          </w:p>
          <w:p>
            <w:pPr>
              <w:spacing w:after="40" w:before="40"/>
            </w:pPr>
            <w:r>
              <w:rPr>
                <w:rFonts w:ascii="Arial" w:cs="Arial" w:eastAsia="Arial" w:hAnsi="Arial"/>
                <w:color w:val="1A1A1A"/>
                <w:sz w:val="21"/>
                <w:szCs w:val="21"/>
              </w:rPr>
              <w:t xml:space="preserve">that took me 20 years to figure out and I give you now for free: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1.  Read the Abstract once, fast. What problem does it claim to solve?</w:t>
            </w:r>
          </w:p>
          <w:p>
            <w:pPr>
              <w:spacing w:after="40" w:before="40"/>
            </w:pPr>
            <w:r>
              <w:rPr>
                <w:rFonts w:ascii="Arial" w:cs="Arial" w:eastAsia="Arial" w:hAnsi="Arial"/>
                <w:color w:val="1A1A1A"/>
                <w:sz w:val="21"/>
                <w:szCs w:val="21"/>
              </w:rPr>
              <w:t xml:space="preserve">2.  Read the Introduction. What is the gap in existing work?</w:t>
            </w:r>
          </w:p>
          <w:p>
            <w:pPr>
              <w:spacing w:after="40" w:before="40"/>
            </w:pPr>
            <w:r>
              <w:rPr>
                <w:rFonts w:ascii="Arial" w:cs="Arial" w:eastAsia="Arial" w:hAnsi="Arial"/>
                <w:color w:val="1A1A1A"/>
                <w:sz w:val="21"/>
                <w:szCs w:val="21"/>
              </w:rPr>
              <w:t xml:space="preserve">3.  Skip to the Experiments/Results. What did they actually show?</w:t>
            </w:r>
          </w:p>
          <w:p>
            <w:pPr>
              <w:spacing w:after="40" w:before="40"/>
            </w:pPr>
            <w:r>
              <w:rPr>
                <w:rFonts w:ascii="Arial" w:cs="Arial" w:eastAsia="Arial" w:hAnsi="Arial"/>
                <w:color w:val="1A1A1A"/>
                <w:sz w:val="21"/>
                <w:szCs w:val="21"/>
              </w:rPr>
              <w:t xml:space="preserve">4.  Read the Conclusion. What do they claim?</w:t>
            </w:r>
          </w:p>
          <w:p>
            <w:pPr>
              <w:spacing w:after="40" w:before="40"/>
            </w:pPr>
            <w:r>
              <w:rPr>
                <w:rFonts w:ascii="Arial" w:cs="Arial" w:eastAsia="Arial" w:hAnsi="Arial"/>
                <w:color w:val="1A1A1A"/>
                <w:sz w:val="21"/>
                <w:szCs w:val="21"/>
              </w:rPr>
              <w:t xml:space="preserve">5.  NOW go back and read the Methods.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Most papers can be evaluated in 20 minutes with this structure.</w:t>
            </w:r>
          </w:p>
          <w:p>
            <w:pPr>
              <w:spacing w:after="40" w:before="40"/>
            </w:pPr>
            <w:r>
              <w:rPr>
                <w:rFonts w:ascii="Arial" w:cs="Arial" w:eastAsia="Arial" w:hAnsi="Arial"/>
                <w:color w:val="1A1A1A"/>
                <w:sz w:val="21"/>
                <w:szCs w:val="21"/>
              </w:rPr>
              <w:t xml:space="preserve">You will then know whether to spend 4 hours on the Methods section.</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Arxiv.org is free. Papers With Code is free. The research is public.</w:t>
            </w:r>
          </w:p>
          <w:p>
            <w:pPr>
              <w:spacing w:after="40" w:before="40"/>
            </w:pPr>
            <w:r>
              <w:rPr>
                <w:rFonts w:ascii="Arial" w:cs="Arial" w:eastAsia="Arial" w:hAnsi="Arial"/>
                <w:color w:val="1A1A1A"/>
                <w:sz w:val="21"/>
                <w:szCs w:val="21"/>
              </w:rPr>
              <w:t xml:space="preserve">Your professors have no monopoly on it.</w:t>
            </w:r>
          </w:p>
        </w:tc>
      </w:tr>
    </w:tbl>
    <w:p>
      <w:pPr>
        <w:spacing w:after="0" w:before="0"/>
      </w:pPr>
      <w:r>
        <w:rPr>
          <w:rFonts w:ascii="Arial" w:cs="Arial" w:eastAsia="Arial" w:hAnsi="Arial"/>
        </w:rPr>
        <w:t xml:space="preserve"/>
      </w:r>
    </w:p>
    <w:p>
      <w:pPr>
        <w:pStyle w:val="Heading2"/>
        <w:spacing w:after="160" w:before="360"/>
      </w:pPr>
      <w:r>
        <w:rPr>
          <w:rFonts w:ascii="Arial" w:cs="Arial" w:eastAsia="Arial" w:hAnsi="Arial"/>
          <w:b/>
          <w:bCs/>
          <w:color w:val="2E75B6"/>
          <w:sz w:val="28"/>
          <w:szCs w:val="28"/>
        </w:rPr>
        <w:t xml:space="preserve">12.2  What To Study Next — The Roadmap Continues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540"/>
        <w:gridCol w:w="1700"/>
        <w:gridCol w:w="3500"/>
        <w:gridCol w:w="3120"/>
      </w:tblGrid>
      <w:tr>
        <w:tc>
          <w:tcPr>
            <w:tcW w:type="dxa" w:w="54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00"/>
            </w:tcMar>
          </w:tcPr>
          <w:p>
            <w:r>
              <w:rPr>
                <w:rFonts w:ascii="Arial" w:cs="Arial" w:eastAsia="Arial" w:hAnsi="Arial"/>
                <w:b/>
                <w:bCs/>
                <w:color w:val="FFFFFF"/>
                <w:sz w:val="20"/>
                <w:szCs w:val="20"/>
              </w:rPr>
              <w:t xml:space="preserve">Order</w:t>
            </w:r>
          </w:p>
        </w:tc>
        <w:tc>
          <w:tcPr>
            <w:tcW w:type="dxa" w:w="17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00"/>
            </w:tcMar>
          </w:tcPr>
          <w:p>
            <w:r>
              <w:rPr>
                <w:rFonts w:ascii="Arial" w:cs="Arial" w:eastAsia="Arial" w:hAnsi="Arial"/>
                <w:b/>
                <w:bCs/>
                <w:color w:val="FFFFFF"/>
                <w:sz w:val="20"/>
                <w:szCs w:val="20"/>
              </w:rPr>
              <w:t xml:space="preserve">Topic</w:t>
            </w:r>
          </w:p>
        </w:tc>
        <w:tc>
          <w:tcPr>
            <w:tcW w:type="dxa" w:w="3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00"/>
            </w:tcMar>
          </w:tcPr>
          <w:p>
            <w:r>
              <w:rPr>
                <w:rFonts w:ascii="Arial" w:cs="Arial" w:eastAsia="Arial" w:hAnsi="Arial"/>
                <w:b/>
                <w:bCs/>
                <w:color w:val="FFFFFF"/>
                <w:sz w:val="20"/>
                <w:szCs w:val="20"/>
              </w:rPr>
              <w:t xml:space="preserve">Why Now</w:t>
            </w:r>
          </w:p>
        </w:tc>
        <w:tc>
          <w:tcPr>
            <w:tcW w:type="dxa" w:w="3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00"/>
            </w:tcMar>
          </w:tcPr>
          <w:p>
            <w:r>
              <w:rPr>
                <w:rFonts w:ascii="Arial" w:cs="Arial" w:eastAsia="Arial" w:hAnsi="Arial"/>
                <w:b/>
                <w:bCs/>
                <w:color w:val="FFFFFF"/>
                <w:sz w:val="20"/>
                <w:szCs w:val="20"/>
              </w:rPr>
              <w:t xml:space="preserve">Best Resource</w:t>
            </w:r>
          </w:p>
        </w:tc>
      </w:tr>
      <w:tr>
        <w:tc>
          <w:tcPr>
            <w:tcW w:type="dxa" w:w="54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1st</w:t>
            </w:r>
          </w:p>
        </w:tc>
        <w:tc>
          <w:tcPr>
            <w:tcW w:type="dxa" w:w="17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Tokenisation &amp; BPE</w:t>
            </w:r>
          </w:p>
        </w:tc>
        <w:tc>
          <w:tcPr>
            <w:tcW w:type="dxa" w:w="35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Words are not the base unit. Subword pieces are. Understanding this changes how you build and debug systems.</w:t>
            </w:r>
          </w:p>
        </w:tc>
        <w:tc>
          <w:tcPr>
            <w:tcW w:type="dxa" w:w="312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HuggingFace Tokenizers docs + MinBPE by Karpathy (GitHub)</w:t>
            </w:r>
          </w:p>
        </w:tc>
      </w:tr>
      <w:tr>
        <w:tc>
          <w:tcPr>
            <w:tcW w:type="dxa" w:w="54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2nd</w:t>
            </w:r>
          </w:p>
        </w:tc>
        <w:tc>
          <w:tcPr>
            <w:tcW w:type="dxa" w:w="17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Training Transformers: Backprop &amp; Optimisers</w:t>
            </w:r>
          </w:p>
        </w:tc>
        <w:tc>
          <w:tcPr>
            <w:tcW w:type="dxa" w:w="35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How are W_Q, W_K, W_V actually learned? Adam, AdamW, learning rate warmup.</w:t>
            </w:r>
          </w:p>
        </w:tc>
        <w:tc>
          <w:tcPr>
            <w:tcW w:type="dxa" w:w="312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Andrej Karpathy's nanoGPT walkthrough (YouTube, free)</w:t>
            </w:r>
          </w:p>
        </w:tc>
      </w:tr>
      <w:tr>
        <w:tc>
          <w:tcPr>
            <w:tcW w:type="dxa" w:w="54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3rd</w:t>
            </w:r>
          </w:p>
        </w:tc>
        <w:tc>
          <w:tcPr>
            <w:tcW w:type="dxa" w:w="17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Fine-tuning &amp; LoRA</w:t>
            </w:r>
          </w:p>
        </w:tc>
        <w:tc>
          <w:tcPr>
            <w:tcW w:type="dxa" w:w="35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How do you adapt a 7B parameter model on a consumer GPU? This is the most practical skill in the field right now.</w:t>
            </w:r>
          </w:p>
        </w:tc>
        <w:tc>
          <w:tcPr>
            <w:tcW w:type="dxa" w:w="312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HuggingFace PEFT library docs + LoRA paper (Hu et al., 2021)</w:t>
            </w:r>
          </w:p>
        </w:tc>
      </w:tr>
      <w:tr>
        <w:tc>
          <w:tcPr>
            <w:tcW w:type="dxa" w:w="54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4th</w:t>
            </w:r>
          </w:p>
        </w:tc>
        <w:tc>
          <w:tcPr>
            <w:tcW w:type="dxa" w:w="17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RAG — Retrieval-Augmented Generation</w:t>
            </w:r>
          </w:p>
        </w:tc>
        <w:tc>
          <w:tcPr>
            <w:tcW w:type="dxa" w:w="35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Architecture of almost every production AI application today. Vector databases, retrieval, grounding.</w:t>
            </w:r>
          </w:p>
        </w:tc>
        <w:tc>
          <w:tcPr>
            <w:tcW w:type="dxa" w:w="312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LangChain docs + Pinecone learning centre</w:t>
            </w:r>
          </w:p>
        </w:tc>
      </w:tr>
      <w:tr>
        <w:tc>
          <w:tcPr>
            <w:tcW w:type="dxa" w:w="54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5th</w:t>
            </w:r>
          </w:p>
        </w:tc>
        <w:tc>
          <w:tcPr>
            <w:tcW w:type="dxa" w:w="17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Bias in Embeddings &amp; Responsible AI</w:t>
            </w:r>
          </w:p>
        </w:tc>
        <w:tc>
          <w:tcPr>
            <w:tcW w:type="dxa" w:w="350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Embedding spaces encode social biases. Critical for deployment. Non-optional.</w:t>
            </w:r>
          </w:p>
        </w:tc>
        <w:tc>
          <w:tcPr>
            <w:tcW w:type="dxa" w:w="3120"/>
            <w:tcBorders>
              <w:top w:val="single" w:color="BBCCDD" w:sz="1"/>
              <w:left w:val="single" w:color="BBCCDD" w:sz="1"/>
              <w:bottom w:val="single" w:color="BBCCDD" w:sz="1"/>
              <w:right w:val="single" w:color="BBCC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Bolukbasi et al. 2016 'Man is to Doctor as Woman is to Nurse'</w:t>
            </w:r>
          </w:p>
        </w:tc>
      </w:tr>
      <w:tr>
        <w:tc>
          <w:tcPr>
            <w:tcW w:type="dxa" w:w="54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6th</w:t>
            </w:r>
          </w:p>
        </w:tc>
        <w:tc>
          <w:tcPr>
            <w:tcW w:type="dxa" w:w="17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Scaling Laws &amp; Emergent Abilities</w:t>
            </w:r>
          </w:p>
        </w:tc>
        <w:tc>
          <w:tcPr>
            <w:tcW w:type="dxa" w:w="350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Why do bigger models become qualitatively different? The Chinchilla paper changed how everyone trains.</w:t>
            </w:r>
          </w:p>
        </w:tc>
        <w:tc>
          <w:tcPr>
            <w:tcW w:type="dxa" w:w="3120"/>
            <w:tcBorders>
              <w:top w:val="single" w:color="BBCCDD" w:sz="1"/>
              <w:left w:val="single" w:color="BBCCDD" w:sz="1"/>
              <w:bottom w:val="single" w:color="BBCCDD" w:sz="1"/>
              <w:right w:val="single" w:color="BBCCDD" w:sz="1"/>
            </w:tcBorders>
            <w:shd w:fill="F2F4F7" w:val="clear"/>
            <w:tcMar>
              <w:top w:type="dxa" w:w="80"/>
              <w:left w:type="dxa" w:w="140"/>
              <w:bottom w:type="dxa" w:w="80"/>
              <w:right w:type="dxa" w:w="100"/>
            </w:tcMar>
          </w:tcPr>
          <w:p>
            <w:r>
              <w:rPr>
                <w:rFonts w:ascii="Arial" w:cs="Arial" w:eastAsia="Arial" w:hAnsi="Arial"/>
                <w:color w:val="1A1A1A"/>
                <w:sz w:val="20"/>
                <w:szCs w:val="20"/>
              </w:rPr>
              <w:t xml:space="preserve">Kaplan et al. 2020 + Hoffmann et al. 2022 (Chinchilla)</w:t>
            </w:r>
          </w:p>
        </w:tc>
      </w:tr>
    </w:tbl>
    <w:p>
      <w:pPr>
        <w:pStyle w:val="Heading1"/>
        <w:pBdr>
          <w:bottom w:val="single" w:color="2E75B6" w:sz="6" w:space="4"/>
        </w:pBdr>
        <w:spacing w:after="200" w:before="480"/>
      </w:pPr>
      <w:r>
        <w:rPr>
          <w:rFonts w:ascii="Arial" w:cs="Arial" w:eastAsia="Arial" w:hAnsi="Arial"/>
          <w:b/>
          <w:bCs/>
          <w:color w:val="1B3A5C"/>
          <w:sz w:val="36"/>
          <w:szCs w:val="36"/>
        </w:rPr>
        <w:t xml:space="preserve">Section 13: The Follow-Up Prompt — Lecture Three</w:t>
      </w:r>
    </w:p>
    <w:p>
      <w:pPr>
        <w:spacing w:after="120" w:before="80"/>
      </w:pPr>
      <w:r>
        <w:rPr>
          <w:rFonts w:ascii="Arial" w:cs="Arial" w:eastAsia="Arial" w:hAnsi="Arial"/>
          <w:color w:val="1A1A1A"/>
          <w:sz w:val="22"/>
          <w:szCs w:val="22"/>
        </w:rPr>
        <w:t xml:space="preserve">Once you have implemented a multi-head attention block from scratch, loaded a pre-trained BERT and observed context-dependent embeddings, and can draw the full encoder block architecture from memory without reference material — you are ready for Lecture Three.</w:t>
      </w:r>
    </w:p>
    <w:p>
      <w:pPr>
        <w:spacing w:after="120" w:before="80"/>
      </w:pPr>
      <w:r>
        <w:rPr>
          <w:rFonts w:ascii="Arial" w:cs="Arial" w:eastAsia="Arial" w:hAnsi="Arial"/>
          <w:color w:val="1A1A1A"/>
          <w:sz w:val="22"/>
          <w:szCs w:val="22"/>
        </w:rPr>
        <w:t xml:space="preserve">Use the following prompt verbatim:</w:t>
      </w:r>
    </w:p>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3080" w:sz="8"/>
              <w:left w:val="single" w:color="4B3080" w:sz="20"/>
              <w:bottom w:val="single" w:color="4B3080" w:sz="1"/>
              <w:right w:val="single" w:color="4B3080" w:sz="1"/>
            </w:tcBorders>
            <w:shd w:fill="EDE8F5" w:val="clear"/>
            <w:tcMar>
              <w:top w:type="dxa" w:w="160"/>
              <w:left w:type="dxa" w:w="240"/>
              <w:bottom w:type="dxa" w:w="160"/>
              <w:right w:type="dxa" w:w="200"/>
            </w:tcMar>
          </w:tcPr>
          <w:p>
            <w:pPr>
              <w:spacing w:after="100" w:before="60"/>
            </w:pPr>
            <w:r>
              <w:rPr>
                <w:rFonts w:ascii="Arial" w:cs="Arial" w:eastAsia="Arial" w:hAnsi="Arial"/>
                <w:b/>
                <w:bCs/>
                <w:color w:val="4B3080"/>
                <w:sz w:val="22"/>
                <w:szCs w:val="22"/>
              </w:rPr>
              <w:t xml:space="preserve">■  Follow-Up Prompt: Copy and Use This Exactly</w:t>
            </w:r>
          </w:p>
          <w:p>
            <w:pPr>
              <w:spacing w:after="40" w:before="40"/>
            </w:pPr>
            <w:r>
              <w:rPr>
                <w:rFonts w:ascii="Arial" w:cs="Arial" w:eastAsia="Arial" w:hAnsi="Arial"/>
                <w:color w:val="1A1A1A"/>
                <w:sz w:val="21"/>
                <w:szCs w:val="21"/>
              </w:rPr>
              <w:t xml:space="preserve">"You are Professor Edmund Whitmore, the same 75-year-old MIT AI professor from the</w:t>
            </w:r>
          </w:p>
          <w:p>
            <w:pPr>
              <w:spacing w:after="40" w:before="40"/>
            </w:pPr>
            <w:r>
              <w:rPr>
                <w:rFonts w:ascii="Arial" w:cs="Arial" w:eastAsia="Arial" w:hAnsi="Arial"/>
                <w:color w:val="1A1A1A"/>
                <w:sz w:val="21"/>
                <w:szCs w:val="21"/>
              </w:rPr>
              <w:t xml:space="preserve">Masterclass series. A student has completed Lectures 1 and 2. They have implemented</w:t>
            </w:r>
          </w:p>
          <w:p>
            <w:pPr>
              <w:spacing w:after="40" w:before="40"/>
            </w:pPr>
            <w:r>
              <w:rPr>
                <w:rFonts w:ascii="Arial" w:cs="Arial" w:eastAsia="Arial" w:hAnsi="Arial"/>
                <w:color w:val="1A1A1A"/>
                <w:sz w:val="21"/>
                <w:szCs w:val="21"/>
              </w:rPr>
              <w:t xml:space="preserve">multi-head attention in NumPy, extracted context-dependent BERT embeddings, and can</w:t>
            </w:r>
          </w:p>
          <w:p>
            <w:pPr>
              <w:spacing w:after="40" w:before="40"/>
            </w:pPr>
            <w:r>
              <w:rPr>
                <w:rFonts w:ascii="Arial" w:cs="Arial" w:eastAsia="Arial" w:hAnsi="Arial"/>
                <w:color w:val="1A1A1A"/>
                <w:sz w:val="21"/>
                <w:szCs w:val="21"/>
              </w:rPr>
              <w:t xml:space="preserve">explain every component of the Transformer encoder block without notes.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Deliver Lecture Three: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TOPIC: How Language Models Are Trained — Tokenisation, Backpropagation Through</w:t>
            </w:r>
          </w:p>
          <w:p>
            <w:pPr>
              <w:spacing w:after="40" w:before="40"/>
            </w:pPr>
            <w:r>
              <w:rPr>
                <w:rFonts w:ascii="Arial" w:cs="Arial" w:eastAsia="Arial" w:hAnsi="Arial"/>
                <w:color w:val="1A1A1A"/>
                <w:sz w:val="21"/>
                <w:szCs w:val="21"/>
              </w:rPr>
              <w:t xml:space="preserve">Transformers, Optimisers, and the Scaling Laws That Changed Everything</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Requirements:</w:t>
            </w:r>
          </w:p>
          <w:p>
            <w:pPr>
              <w:spacing w:after="40" w:before="40"/>
            </w:pPr>
            <w:r>
              <w:rPr>
                <w:rFonts w:ascii="Arial" w:cs="Arial" w:eastAsia="Arial" w:hAnsi="Arial"/>
                <w:color w:val="1A1A1A"/>
                <w:sz w:val="21"/>
                <w:szCs w:val="21"/>
              </w:rPr>
              <w:t xml:space="preserve">- Same format: full masterclass with stories, analogies, code walkthroughs</w:t>
            </w:r>
          </w:p>
          <w:p>
            <w:pPr>
              <w:spacing w:after="40" w:before="40"/>
            </w:pPr>
            <w:r>
              <w:rPr>
                <w:rFonts w:ascii="Arial" w:cs="Arial" w:eastAsia="Arial" w:hAnsi="Arial"/>
                <w:color w:val="1A1A1A"/>
                <w:sz w:val="21"/>
                <w:szCs w:val="21"/>
              </w:rPr>
              <w:t xml:space="preserve">- Explain Byte Pair Encoding (BPE) tokenisation from scratch with worked examples</w:t>
            </w:r>
          </w:p>
          <w:p>
            <w:pPr>
              <w:spacing w:after="40" w:before="40"/>
            </w:pPr>
            <w:r>
              <w:rPr>
                <w:rFonts w:ascii="Arial" w:cs="Arial" w:eastAsia="Arial" w:hAnsi="Arial"/>
                <w:color w:val="1A1A1A"/>
                <w:sz w:val="21"/>
                <w:szCs w:val="21"/>
              </w:rPr>
              <w:t xml:space="preserve">- Explain why the training objective (next token prediction) is so powerful</w:t>
            </w:r>
          </w:p>
          <w:p>
            <w:pPr>
              <w:spacing w:after="40" w:before="40"/>
            </w:pPr>
            <w:r>
              <w:rPr>
                <w:rFonts w:ascii="Arial" w:cs="Arial" w:eastAsia="Arial" w:hAnsi="Arial"/>
                <w:color w:val="1A1A1A"/>
                <w:sz w:val="21"/>
                <w:szCs w:val="21"/>
              </w:rPr>
              <w:t xml:space="preserve">- Walk through backpropagation conceptually through a Transformer —</w:t>
            </w:r>
          </w:p>
          <w:p>
            <w:pPr>
              <w:spacing w:after="40" w:before="40"/>
            </w:pPr>
            <w:r>
              <w:rPr>
                <w:rFonts w:ascii="Arial" w:cs="Arial" w:eastAsia="Arial" w:hAnsi="Arial"/>
                <w:color w:val="1A1A1A"/>
                <w:sz w:val="21"/>
                <w:szCs w:val="21"/>
              </w:rPr>
              <w:t xml:space="preserve">  which layers get the largest gradient signal and why</w:t>
            </w:r>
          </w:p>
          <w:p>
            <w:pPr>
              <w:spacing w:after="40" w:before="40"/>
            </w:pPr>
            <w:r>
              <w:rPr>
                <w:rFonts w:ascii="Arial" w:cs="Arial" w:eastAsia="Arial" w:hAnsi="Arial"/>
                <w:color w:val="1A1A1A"/>
                <w:sz w:val="21"/>
                <w:szCs w:val="21"/>
              </w:rPr>
              <w:t xml:space="preserve">- Explain the Adam optimiser in plain terms: what does it actually do to the update?</w:t>
            </w:r>
          </w:p>
          <w:p>
            <w:pPr>
              <w:spacing w:after="40" w:before="40"/>
            </w:pPr>
            <w:r>
              <w:rPr>
                <w:rFonts w:ascii="Arial" w:cs="Arial" w:eastAsia="Arial" w:hAnsi="Arial"/>
                <w:color w:val="1A1A1A"/>
                <w:sz w:val="21"/>
                <w:szCs w:val="21"/>
              </w:rPr>
              <w:t xml:space="preserve">- Cover the Chinchilla scaling laws: what they say, what was wrong before, why it matters</w:t>
            </w:r>
          </w:p>
          <w:p>
            <w:pPr>
              <w:spacing w:after="40" w:before="40"/>
            </w:pPr>
            <w:r>
              <w:rPr>
                <w:rFonts w:ascii="Arial" w:cs="Arial" w:eastAsia="Arial" w:hAnsi="Arial"/>
                <w:color w:val="1A1A1A"/>
                <w:sz w:val="21"/>
                <w:szCs w:val="21"/>
              </w:rPr>
              <w:t xml:space="preserve">- Include a real-world African NLP scenario</w:t>
            </w:r>
          </w:p>
          <w:p>
            <w:pPr>
              <w:spacing w:after="40" w:before="40"/>
            </w:pPr>
            <w:r>
              <w:rPr>
                <w:rFonts w:ascii="Arial" w:cs="Arial" w:eastAsia="Arial" w:hAnsi="Arial"/>
                <w:color w:val="1A1A1A"/>
                <w:sz w:val="21"/>
                <w:szCs w:val="21"/>
              </w:rPr>
              <w:t xml:space="preserve">- Explain what ‘emergent abilities’ are and why they are controversial</w:t>
            </w:r>
          </w:p>
          <w:p>
            <w:pPr>
              <w:spacing w:after="40" w:before="40"/>
            </w:pPr>
            <w:r>
              <w:rPr>
                <w:rFonts w:ascii="Arial" w:cs="Arial" w:eastAsia="Arial" w:hAnsi="Arial"/>
                <w:color w:val="1A1A1A"/>
                <w:sz w:val="21"/>
                <w:szCs w:val="21"/>
              </w:rPr>
              <w:t xml:space="preserve">- Prerequisites check and next-topic roadmap"</w:t>
            </w:r>
          </w:p>
        </w:tc>
      </w:tr>
    </w:tbl>
    <w:p>
      <w:pPr>
        <w:spacing w:after="0" w:before="0"/>
      </w:pPr>
      <w:r>
        <w:rPr>
          <w:rFonts w:ascii="Arial" w:cs="Arial" w:eastAsia="Arial" w:hAnsi="Arial"/>
        </w:rPr>
        <w:t xml:space="preserve"/>
      </w:r>
    </w:p>
    <w:p>
      <w:pPr>
        <w:pBdr>
          <w:top w:val="single" w:color="2E75B6" w:sz="6"/>
        </w:pBdr>
        <w:spacing w:after="100" w:before="480"/>
        <w:jc w:val="center"/>
      </w:pPr>
      <w:r>
        <w:rPr>
          <w:rFonts w:ascii="Arial" w:cs="Arial" w:eastAsia="Arial" w:hAnsi="Arial"/>
          <w:b/>
          <w:bCs/>
          <w:i/>
          <w:iCs/>
          <w:color w:val="1B3A5C"/>
          <w:sz w:val="22"/>
          <w:szCs w:val="22"/>
        </w:rPr>
        <w:t xml:space="preserve">End of Lecture Notes — From Maps to Motion Pictures</w:t>
      </w:r>
    </w:p>
    <w:p>
      <w:pPr>
        <w:spacing w:after="80" w:before="80"/>
        <w:jc w:val="center"/>
      </w:pPr>
      <w:r>
        <w:rPr>
          <w:rFonts w:ascii="Arial" w:cs="Arial" w:eastAsia="Arial" w:hAnsi="Arial"/>
          <w:i/>
          <w:iCs/>
          <w:color w:val="444444"/>
          <w:sz w:val="20"/>
          <w:szCs w:val="20"/>
        </w:rPr>
        <w:t xml:space="preserve">Professor Edmund R. Whitmore  |  MIT CSAIL  |  Final Academic Year 2025–2026</w:t>
      </w:r>
    </w:p>
    <w:p>
      <w:pPr>
        <w:spacing w:after="80" w:before="80"/>
        <w:jc w:val="center"/>
      </w:pPr>
      <w:r>
        <w:rPr>
          <w:rFonts w:ascii="Arial" w:cs="Arial" w:eastAsia="Arial" w:hAnsi="Arial"/>
          <w:b/>
          <w:bCs/>
          <w:i/>
          <w:iCs/>
          <w:color w:val="2E75B6"/>
          <w:sz w:val="22"/>
          <w:szCs w:val="22"/>
        </w:rPr>
        <w:t xml:space="preserve">“The architecture is a lens. The knowledge is what you do with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1"/>
        <w:szCs w:val="21"/>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1"/>
        <w:szCs w:val="21"/>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color w:val="2E75B6"/>
        <w:sz w:val="21"/>
        <w:szCs w:val="21"/>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2026-05-30T10:28:07.999Z</dcterms:created>
  <dcterms:modified xsi:type="dcterms:W3CDTF">2026-05-30T10:28:08.011Z</dcterms:modified>
</cp:coreProperties>
</file>

<file path=docProps/custom.xml><?xml version="1.0" encoding="utf-8"?>
<Properties xmlns="http://schemas.openxmlformats.org/officeDocument/2006/custom-properties" xmlns:vt="http://schemas.openxmlformats.org/officeDocument/2006/docPropsVTypes"/>
</file>