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大学物理实验报告</w:t>
      </w:r>
    </w:p>
    <w:p>
      <w:pPr>
        <w:tabs>
          <w:tab w:val="left" w:pos="2280"/>
        </w:tabs>
        <w:spacing w:line="480" w:lineRule="auto"/>
        <w:jc w:val="center"/>
        <w:rPr>
          <w:rFonts w:ascii="宋体" w:hAnsi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姓名：</w:t>
      </w:r>
      <w:r>
        <w:rPr>
          <w:rFonts w:hint="eastAsia" w:ascii="宋体" w:hAnsi="宋体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王嘉毅  </w:t>
      </w:r>
      <w:r>
        <w:rPr>
          <w:rFonts w:hint="eastAsia" w:ascii="宋体" w:hAnsi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学号：</w:t>
      </w:r>
      <w:r>
        <w:rPr>
          <w:rFonts w:hint="eastAsia" w:ascii="宋体" w:hAnsi="宋体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22012670</w:t>
      </w:r>
      <w:r>
        <w:rPr>
          <w:rFonts w:hint="eastAsia" w:ascii="宋体" w:hAnsi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班级：</w:t>
      </w:r>
      <w:r>
        <w:rPr>
          <w:rFonts w:hint="eastAsia" w:ascii="宋体" w:hAnsi="宋体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计科一班</w:t>
      </w:r>
    </w:p>
    <w:p>
      <w:pPr>
        <w:tabs>
          <w:tab w:val="left" w:pos="2280"/>
        </w:tabs>
        <w:spacing w:line="480" w:lineRule="auto"/>
        <w:jc w:val="center"/>
        <w:rPr>
          <w:rFonts w:hint="default" w:ascii="宋体" w:hAnsi="宋体" w:eastAsia="宋体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实验时间： </w:t>
      </w:r>
      <w:r>
        <w:rPr>
          <w:rFonts w:ascii="宋体" w:hAnsi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2023.11.14</w:t>
      </w:r>
      <w:r>
        <w:rPr>
          <w:rFonts w:ascii="宋体" w:hAnsi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宋体" w:hAnsi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组号：</w:t>
      </w:r>
      <w:r>
        <w:rPr>
          <w:rFonts w:hint="eastAsia" w:ascii="宋体" w:hAnsi="宋体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5组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实验目的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掌握迈克尔逊干涉仪的原理和用法；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调节和观察迈克尔逊干涉仪产生的干涉图，结合实验加深对各种干涉现象的形成条件、条纹特点以及变化规律的理解；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测量He-Ne激光的波长。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实验原理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1770" cy="3702685"/>
            <wp:effectExtent l="0" t="0" r="50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光源S发出的一束光，从分束镜G1的半反射面K上被分成光强近似相等的反射光束1和透射光束2.反射光束1射出G1后投向反射镜M1，光束2经过补偿板G2投向后边的反射镜，反射回来再通过G2，在半反射面K上反射。于是，这两束相干光在空间相遇并产生干涉，通过人眼可以看到干涉条纹。补偿板G2的材料和厚度都和分束镜G1相同，并且与分束镜G1平行放置，其作用是为了补偿反射光束1因为G1中往返两次所多走的光程，使干涉仪对不同波长的光可以同时满足等光程的要求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实验仪器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迈克尔逊干涉仪及其附件，均匀透明薄片，He-Ne激光器。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实验内容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32"/>
          <w:szCs w:val="32"/>
          <w:lang w:val="en-US" w:eastAsia="zh-CN"/>
        </w:rPr>
        <w:t xml:space="preserve">1.调节激光器：打开 He-Ne 激光器，借助小孔光阑，使出射的激光平行于台面且垂直于 M2。 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32"/>
          <w:szCs w:val="32"/>
          <w:lang w:val="en-US" w:eastAsia="zh-CN"/>
        </w:rPr>
        <w:t>2.调节光程：调测微螺旋，使 M1 与 M2 各自与分東板距离大致相等；目测 M1 与 M2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，</w:t>
      </w:r>
      <w:r>
        <w:rPr>
          <w:rFonts w:hint="default" w:ascii="宋体" w:hAnsi="宋体" w:eastAsia="宋体" w:cs="宋体"/>
          <w:b w:val="0"/>
          <w:bCs w:val="0"/>
          <w:sz w:val="32"/>
          <w:szCs w:val="32"/>
          <w:lang w:val="en-US" w:eastAsia="zh-CN"/>
        </w:rPr>
        <w:t xml:space="preserve">并粗调镜架背后的螺钉，使两镜面均垂直于台面。 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32"/>
          <w:szCs w:val="32"/>
          <w:lang w:val="en-US" w:eastAsia="zh-CN"/>
        </w:rPr>
        <w:t xml:space="preserve">3.调 M1 与 M2 垂直：由光阑出射的激光束经 M1 与 M2 反射后，分别在毛玻璃屏上形成一组光点 (由三个光点组成)。分别调节 M1 与 M2 的倾角，使毛玻璃屏中央两组光点重合。 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32"/>
          <w:szCs w:val="32"/>
          <w:lang w:val="en-US" w:eastAsia="zh-CN"/>
        </w:rPr>
        <w:t>4.获得干涉条纹：移开小孔光阑，将扩束镜加入光路，调节扩束镜的上下、左右，使激光束正好通过扩束镜中心。此时，毛玻璃屏上呈现出干涉条纹。微调M2背后的螺丝以调整其精确方位，使毛玻璃屏上干涉条纹呈清晰的同心圆环状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，</w:t>
      </w:r>
      <w:r>
        <w:rPr>
          <w:rFonts w:hint="default" w:ascii="宋体" w:hAnsi="宋体" w:eastAsia="宋体" w:cs="宋体"/>
          <w:b w:val="0"/>
          <w:bCs w:val="0"/>
          <w:sz w:val="32"/>
          <w:szCs w:val="32"/>
          <w:lang w:val="en-US" w:eastAsia="zh-CN"/>
        </w:rPr>
        <w:t xml:space="preserve">且使同心干涉环的圆心位于毛玻璃屏中央。 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32"/>
          <w:szCs w:val="32"/>
          <w:lang w:val="en-US" w:eastAsia="zh-CN"/>
        </w:rPr>
        <w:t>5.观察及测量；移动动镜 M2，观察干涉条纹的变化规律。依据实验要求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，</w:t>
      </w:r>
      <w:r>
        <w:rPr>
          <w:rFonts w:hint="default" w:ascii="宋体" w:hAnsi="宋体" w:eastAsia="宋体" w:cs="宋体"/>
          <w:b w:val="0"/>
          <w:bCs w:val="0"/>
          <w:sz w:val="32"/>
          <w:szCs w:val="32"/>
          <w:lang w:val="en-US" w:eastAsia="zh-CN"/>
        </w:rPr>
        <w:t>记录观测数据，利用公式求出激光波长。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五、注意事项</w:t>
      </w:r>
      <w:r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1.因激光亮度高，严禁用肉眼直接接收激光光束，以免伤害眼睛；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2.千分尺读数精确到小数点后3位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3.每数100圈条纹记录到的读数应大致为等差数列。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19925"/>
            <wp:effectExtent l="0" t="0" r="10160" b="9525"/>
            <wp:docPr id="2" name="图片 2" descr="迈克尔干涉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迈克尔干涉仪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BD52EF"/>
    <w:multiLevelType w:val="singleLevel"/>
    <w:tmpl w:val="C5BD52E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F1D160A"/>
    <w:multiLevelType w:val="singleLevel"/>
    <w:tmpl w:val="FF1D16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mMzc5NGFjNTk2YjAzOGIxOTJhMWY2M2M2MDdhNzAifQ=="/>
  </w:docVars>
  <w:rsids>
    <w:rsidRoot w:val="3BD65A0E"/>
    <w:rsid w:val="3BD6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2023-11-24T16:08:00Z</dcterms:created>
  <dc:creator>wjy</dc:creator>
  <cp:lastModifiedBy>wjy</cp:lastModifiedBy>
  <dcterms:modified xsi:type="dcterms:W3CDTF">2023-11-24T16:10:14Z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78B505D939F446DBA9E58457EF1CA648_11</vt:lpwstr>
  </property>
</Properties>
</file>