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非平衡直流电桥的原理和应用</w:t>
      </w:r>
    </w:p>
    <w:p>
      <w:pPr>
        <w:spacing w:line="480" w:lineRule="auto"/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姓名：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王嘉毅</w:t>
      </w:r>
      <w:r>
        <w:rPr>
          <w:rFonts w:ascii="宋体" w:hAnsi="宋体"/>
          <w:b/>
          <w:sz w:val="28"/>
          <w:szCs w:val="28"/>
        </w:rPr>
        <w:t xml:space="preserve">         </w:t>
      </w:r>
      <w:r>
        <w:rPr>
          <w:rFonts w:hint="eastAsia" w:ascii="宋体" w:hAnsi="宋体"/>
          <w:b/>
          <w:sz w:val="28"/>
          <w:szCs w:val="28"/>
        </w:rPr>
        <w:t>学号：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22012670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          </w:t>
      </w:r>
      <w:r>
        <w:rPr>
          <w:rFonts w:hint="eastAsia" w:ascii="宋体" w:hAnsi="宋体"/>
          <w:b/>
          <w:sz w:val="28"/>
          <w:szCs w:val="28"/>
        </w:rPr>
        <w:t>班级：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计1</w:t>
      </w:r>
    </w:p>
    <w:p>
      <w:pPr>
        <w:spacing w:line="480" w:lineRule="auto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实验时间：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11月21日四点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                      </w:t>
      </w:r>
      <w:r>
        <w:rPr>
          <w:rFonts w:hint="eastAsia" w:ascii="宋体" w:hAnsi="宋体"/>
          <w:b/>
          <w:sz w:val="28"/>
          <w:szCs w:val="28"/>
        </w:rPr>
        <w:t>组号：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5</w:t>
      </w:r>
    </w:p>
    <w:p>
      <w:pPr>
        <w:spacing w:line="360" w:lineRule="auto"/>
      </w:pPr>
      <w:r>
        <w:rPr>
          <w:rFonts w:hint="eastAsia" w:ascii="宋体" w:hAnsi="宋体"/>
          <w:b/>
          <w:sz w:val="24"/>
        </w:rPr>
        <w:t>【实验要求】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1.掌握非平衡电桥的工作原理以及与平衡电桥的异同；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2.掌握利用非平衡电桥的输出电压来测量变化电阻的原理和方法；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3.掌握非平衡电桥测量的方法。</w:t>
      </w:r>
    </w:p>
    <w:p>
      <w:pPr>
        <w:spacing w:line="360" w:lineRule="auto"/>
      </w:pPr>
      <w:r>
        <w:rPr>
          <w:rFonts w:hint="eastAsia" w:ascii="宋体" w:hAnsi="宋体"/>
          <w:b/>
          <w:sz w:val="24"/>
        </w:rPr>
        <w:t>【仪器用具】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FQJ-2型加热装置、电阻箱、数字万用表、导线等。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【实验原理】</w:t>
      </w:r>
    </w:p>
    <w:p>
      <w:pPr>
        <w:spacing w:line="360" w:lineRule="auto"/>
        <w:ind w:firstLine="420"/>
      </w:pPr>
      <w:r>
        <w:rPr>
          <w:rFonts w:hint="eastAsia"/>
        </w:rPr>
        <w:t>传感器是能够感受规定的被测量，并按照一定的规律转换成可用输出信号的器件或装置，通常由敏感元件和转换元件组成。通过传感器将温度、压力、湿度、光强等非电学量进行测量，作为现代信息技术的基础——传感器技术越来越广泛地应用在智能检测和自动控制系统中。使用电阻型传感器时，经常用到非平衡电桥电路。本实验用非平衡电桥和铜电阻温度传感器组成测温电路，测量其输入—输出特性。</w:t>
      </w:r>
    </w:p>
    <w:p>
      <w:pPr>
        <w:spacing w:line="360" w:lineRule="auto"/>
        <w:ind w:firstLine="420"/>
      </w:pPr>
      <w:r>
        <w:rPr>
          <w:rFonts w:hint="eastAsia"/>
        </w:rPr>
        <w:t>使用电桥可以准确地测量电阻。如果将平衡电桥电路中的待测电阻换成一个电阻型传感器。在某一条件下，先调节电桥平衡，当外界条件改变时，传感器阻值会有相应变化，这时电桥失去平衡，桥路两端的电压随之而变。由于桥路的非平衡电压能反映出桥臂电阻的微小变化，因此，通过测量非平衡电压可以检测外界物理量的变化。</w:t>
      </w:r>
    </w:p>
    <w:p>
      <w:pPr>
        <w:spacing w:line="360" w:lineRule="auto"/>
        <w:ind w:firstLine="420"/>
      </w:pPr>
      <w:r>
        <w:rPr>
          <w:rFonts w:hint="eastAsia"/>
        </w:rPr>
        <w:t>非平衡电桥的原理图见图</w:t>
      </w:r>
      <w:r>
        <w:t>1</w:t>
      </w:r>
      <w:r>
        <w:rPr>
          <w:rFonts w:hint="eastAsia"/>
        </w:rPr>
        <w:t>，在构成形式上与平衡电桥相似，但测量方法上有很大差别。平衡电桥是调节</w:t>
      </w:r>
      <w:r>
        <w:rPr>
          <w:position w:val="-12"/>
        </w:rPr>
        <w:object>
          <v:shape id="_x0000_i102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/>
        </w:rPr>
        <w:t>使</w:t>
      </w:r>
      <w:r>
        <w:rPr>
          <w:position w:val="-12"/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t>=0</w:t>
      </w:r>
      <w:r>
        <w:rPr>
          <w:rFonts w:hint="eastAsia"/>
        </w:rPr>
        <w:t>，从而</w:t>
      </w:r>
      <w:r>
        <w:rPr>
          <w:rFonts w:hint="eastAsia"/>
          <w:spacing w:val="-6"/>
        </w:rPr>
        <w:t>得到待测电阻值；而非平衡电桥则是使</w:t>
      </w:r>
      <w:r>
        <w:rPr>
          <w:spacing w:val="-6"/>
          <w:position w:val="-12"/>
        </w:rPr>
        <w:object>
          <v:shape id="_x0000_i1027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  <w:spacing w:val="-6"/>
        </w:rPr>
        <w:t>、</w:t>
      </w:r>
      <w:r>
        <w:rPr>
          <w:spacing w:val="-6"/>
          <w:position w:val="-12"/>
        </w:rPr>
        <w:object>
          <v:shape id="_x0000_i1028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/>
          <w:spacing w:val="-6"/>
        </w:rPr>
        <w:t>、</w:t>
      </w:r>
      <w:r>
        <w:rPr>
          <w:spacing w:val="-6"/>
          <w:position w:val="-12"/>
        </w:rPr>
        <w:object>
          <v:shape id="_x0000_i1029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  <w:spacing w:val="-6"/>
        </w:rPr>
        <w:t>保持不变，</w:t>
      </w:r>
      <w:r>
        <w:rPr>
          <w:spacing w:val="-6"/>
          <w:position w:val="-12"/>
        </w:rPr>
        <w:object>
          <v:shape id="_x0000_i1030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  <w:spacing w:val="-6"/>
        </w:rPr>
        <w:t>变化时则</w:t>
      </w:r>
      <w:r>
        <w:rPr>
          <w:spacing w:val="-6"/>
          <w:position w:val="-12"/>
        </w:rPr>
        <w:object>
          <v:shape id="_x0000_i1031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  <w:spacing w:val="-6"/>
        </w:rPr>
        <w:t>变化。再根据</w:t>
      </w:r>
      <w:r>
        <w:rPr>
          <w:spacing w:val="-6"/>
          <w:position w:val="-12"/>
        </w:rPr>
        <w:object>
          <v:shape id="_x0000_i1032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/>
          <w:spacing w:val="-6"/>
        </w:rPr>
        <w:t>与</w:t>
      </w:r>
      <w:r>
        <w:rPr>
          <w:spacing w:val="-6"/>
          <w:position w:val="-12"/>
        </w:rPr>
        <w:object>
          <v:shape id="_x0000_i1033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/>
          <w:spacing w:val="-6"/>
        </w:rPr>
        <w:t>的函数关系，通过检测</w:t>
      </w:r>
      <w:r>
        <w:rPr>
          <w:spacing w:val="-6"/>
          <w:position w:val="-12"/>
        </w:rPr>
        <w:object>
          <v:shape id="_x0000_i1034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/>
          <w:spacing w:val="-6"/>
        </w:rPr>
        <w:t>的变化从而测得</w:t>
      </w:r>
      <w:r>
        <w:rPr>
          <w:spacing w:val="-6"/>
          <w:position w:val="-12"/>
        </w:rPr>
        <w:object>
          <v:shape id="_x0000_i1035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/>
          <w:spacing w:val="-6"/>
        </w:rPr>
        <w:t>，由于可以检测连续变化的</w:t>
      </w:r>
      <w:r>
        <w:rPr>
          <w:spacing w:val="-6"/>
          <w:position w:val="-12"/>
        </w:rPr>
        <w:object>
          <v:shape id="_x0000_i1036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  <w:spacing w:val="-6"/>
        </w:rPr>
        <w:t>，所以可以检测连续变化的</w:t>
      </w:r>
      <w:r>
        <w:rPr>
          <w:spacing w:val="-6"/>
          <w:position w:val="-12"/>
        </w:rPr>
        <w:object>
          <v:shape id="_x0000_i1037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/>
          <w:spacing w:val="-6"/>
        </w:rPr>
        <w:t>，进而检测连续变化的非电量。</w:t>
      </w:r>
    </w:p>
    <w:p>
      <w:pPr>
        <w:jc w:val="center"/>
      </w:pPr>
      <w:r>
        <w:object>
          <v:shape id="_x0000_i1038" o:spt="75" type="#_x0000_t75" style="height:138.6pt;width:111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1" ShapeID="_x0000_i1038" DrawAspect="Content" ObjectID="_1468075738" r:id="rId28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非平衡直流电桥原理图</w:t>
      </w:r>
    </w:p>
    <w:p>
      <w:pPr>
        <w:jc w:val="center"/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分析</w:t>
      </w:r>
      <w:r>
        <w:rPr>
          <w:rFonts w:hint="eastAsia"/>
          <w:szCs w:val="21"/>
        </w:rPr>
        <w:t>非平衡电桥原理图</w:t>
      </w:r>
      <w:r>
        <w:rPr>
          <w:rFonts w:hint="eastAsia" w:ascii="宋体" w:hAnsi="宋体"/>
          <w:szCs w:val="21"/>
        </w:rPr>
        <w:t>，可以得出电桥的三种形式：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①等臂电桥：</w:t>
      </w:r>
      <w:r>
        <w:rPr>
          <w:rFonts w:hint="eastAsia" w:ascii="宋体" w:hAnsi="宋体"/>
          <w:position w:val="-12"/>
          <w:szCs w:val="21"/>
        </w:rPr>
        <w:object>
          <v:shape id="_x0000_i1039" o:spt="75" type="#_x0000_t75" style="height:18pt;width:88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②卧式电桥：</w:t>
      </w:r>
      <w:r>
        <w:rPr>
          <w:rFonts w:hint="eastAsia" w:ascii="宋体" w:hAnsi="宋体"/>
          <w:position w:val="-12"/>
          <w:szCs w:val="21"/>
        </w:rPr>
        <w:object>
          <v:shape id="_x0000_i1040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2"/>
          <w:szCs w:val="21"/>
        </w:rPr>
        <w:object>
          <v:shape id="_x0000_i1041" o:spt="75" type="#_x0000_t75" style="height:18pt;width:37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2"/>
          <w:szCs w:val="21"/>
        </w:rPr>
        <w:object>
          <v:shape id="_x0000_i1042" o:spt="75" type="#_x0000_t75" style="height:18pt;width:37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； </w:t>
      </w:r>
    </w:p>
    <w:p>
      <w:pPr>
        <w:spacing w:line="360" w:lineRule="auto"/>
        <w:ind w:firstLine="380"/>
        <w:rPr>
          <w:rFonts w:ascii="宋体" w:hAnsi="宋体"/>
        </w:rPr>
      </w:pPr>
      <w:r>
        <w:rPr>
          <w:rFonts w:hint="eastAsia" w:ascii="宋体" w:hAnsi="宋体"/>
          <w:szCs w:val="21"/>
        </w:rPr>
        <w:t>③立式电桥：</w:t>
      </w:r>
      <w:r>
        <w:rPr>
          <w:rFonts w:hint="eastAsia" w:ascii="宋体" w:hAnsi="宋体"/>
          <w:position w:val="-12"/>
          <w:szCs w:val="21"/>
        </w:rPr>
        <w:object>
          <v:shape id="_x0000_i1043" o:spt="75" type="#_x0000_t75" style="height:18pt;width:37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2"/>
          <w:szCs w:val="21"/>
        </w:rPr>
        <w:object>
          <v:shape id="_x0000_i1044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2"/>
          <w:szCs w:val="21"/>
        </w:rPr>
        <w:object>
          <v:shape id="_x0000_i1045" o:spt="75" type="#_x0000_t75" style="height:18pt;width:39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ind w:firstLine="380"/>
      </w:pPr>
      <w:r>
        <w:rPr>
          <w:rFonts w:hint="eastAsia" w:ascii="宋体" w:hAnsi="宋体"/>
        </w:rPr>
        <w:t>非平衡电桥的输出有两种情况：一种是输出端开路或负载电阻很大近似于开路，如后接高内阻数字电压表或高输入阻抗运放等情况，这时称为电压输出，实际使用中大多采用这种方式；另一种是输出端接有一定阻值的负载电阻，这时称为功率输出，简称功率电桥。</w:t>
      </w:r>
      <w:r>
        <w:rPr>
          <w:rFonts w:hint="eastAsia"/>
        </w:rPr>
        <w:t>下面我们分析一下电压输出时的输出电压与被测电阻的变化关系。</w:t>
      </w:r>
    </w:p>
    <w:p>
      <w:pPr>
        <w:jc w:val="center"/>
      </w:pPr>
      <w:r>
        <w:object>
          <v:shape id="_x0000_i1046" o:spt="75" type="#_x0000_t75" style="height:125.4pt;width:300.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Visio.Drawing.11" ShapeID="_x0000_i1046" DrawAspect="Content" ObjectID="_1468075746" r:id="rId44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2  </w:t>
      </w:r>
      <w:r>
        <w:rPr>
          <w:rFonts w:hint="eastAsia"/>
        </w:rPr>
        <w:t>非平衡电桥等效电路</w:t>
      </w:r>
    </w:p>
    <w:p>
      <w:pPr>
        <w:spacing w:line="360" w:lineRule="auto"/>
        <w:ind w:firstLine="441" w:firstLineChars="210"/>
        <w:rPr>
          <w:rFonts w:ascii="宋体" w:hAnsi="宋体"/>
        </w:rPr>
      </w:pPr>
      <w:r>
        <w:rPr>
          <w:rFonts w:hint="eastAsia" w:ascii="宋体" w:hAnsi="宋体"/>
        </w:rPr>
        <w:t>根据戴维南定理，图1所示的桥路可等效为图2（a）所示的二端口网络。其中</w:t>
      </w:r>
      <w:r>
        <w:rPr>
          <w:rFonts w:hint="eastAsia" w:ascii="宋体" w:hAnsi="宋体"/>
          <w:position w:val="-12"/>
        </w:rPr>
        <w:object>
          <v:shape id="_x0000_i1047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/>
        </w:rPr>
        <w:t>为输出端开路的输出电压。</w:t>
      </w:r>
      <w:r>
        <w:rPr>
          <w:rFonts w:hint="eastAsia" w:ascii="宋体" w:hAnsi="宋体"/>
          <w:position w:val="-12"/>
        </w:rPr>
        <w:object>
          <v:shape id="_x0000_i1048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/>
        </w:rPr>
        <w:t>为输出阻抗，等效图见图2（b），可见</w:t>
      </w:r>
    </w:p>
    <w:p>
      <w:r>
        <w:rPr>
          <w:position w:val="-30"/>
        </w:rPr>
        <w:object>
          <v:shape id="_x0000_i1049" o:spt="75" type="#_x0000_t75" style="height:34.2pt;width:174.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t xml:space="preserve">                             (1)</w:t>
      </w:r>
    </w:p>
    <w:p>
      <w:r>
        <w:rPr>
          <w:rFonts w:hint="eastAsia"/>
        </w:rPr>
        <w:t>其中，</w:t>
      </w:r>
      <w:r>
        <w:rPr>
          <w:position w:val="-30"/>
        </w:rPr>
        <w:object>
          <v:shape id="_x0000_i1050" o:spt="75" type="#_x0000_t75" style="height:34.2pt;width:109.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</w:p>
    <w:p>
      <w:r>
        <w:rPr>
          <w:rFonts w:hint="eastAsia"/>
        </w:rPr>
        <w:t>当</w:t>
      </w:r>
      <w:r>
        <w:rPr>
          <w:position w:val="-12"/>
        </w:rPr>
        <w:object>
          <v:shape id="_x0000_i1051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position w:val="-6"/>
        </w:rPr>
        <w:object>
          <v:shape id="_x0000_i1052" o:spt="75" type="#_x0000_t75" style="height:10.8pt;width:14.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position w:val="-4"/>
        </w:rPr>
        <w:object>
          <v:shape id="_x0000_i1053" o:spt="75" type="#_x0000_t75" style="height:9.6pt;width:1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>时有：</w:t>
      </w:r>
      <w:r>
        <w:rPr>
          <w:position w:val="-30"/>
        </w:rPr>
        <w:object>
          <v:shape id="_x0000_i1054" o:spt="75" type="#_x0000_t75" style="height:34.2pt;width:136.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t xml:space="preserve">                     (2)</w:t>
      </w:r>
    </w:p>
    <w:p>
      <w:pPr>
        <w:rPr>
          <w:rFonts w:ascii="宋体" w:hAnsi="宋体"/>
        </w:rPr>
      </w:pPr>
      <w:r>
        <w:rPr>
          <w:rFonts w:hint="eastAsia"/>
        </w:rPr>
        <w:t>令</w:t>
      </w:r>
      <w:r>
        <w:rPr>
          <w:position w:val="-12"/>
        </w:rPr>
        <w:object>
          <v:shape id="_x0000_i1055" o:spt="75" type="#_x0000_t75" style="height:18pt;width:70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56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hint="eastAsia" w:ascii="宋体" w:hAnsi="宋体"/>
        </w:rPr>
        <w:t>为被测电阻，</w:t>
      </w:r>
      <w:r>
        <w:rPr>
          <w:rFonts w:hint="eastAsia" w:ascii="宋体" w:hAnsi="宋体"/>
          <w:position w:val="-12"/>
        </w:rPr>
        <w:object>
          <v:shape id="_x0000_i1057" o:spt="75" type="#_x0000_t75" style="height:18pt;width:19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6">
            <o:LockedField>false</o:LockedField>
          </o:OLEObject>
        </w:object>
      </w:r>
      <w:r>
        <w:rPr>
          <w:rFonts w:hint="eastAsia" w:ascii="宋体" w:hAnsi="宋体"/>
        </w:rPr>
        <w:t>为其初始值，</w:t>
      </w:r>
      <w:r>
        <w:rPr>
          <w:rFonts w:hint="eastAsia" w:ascii="宋体" w:hAnsi="宋体"/>
          <w:position w:val="-4"/>
        </w:rPr>
        <w:object>
          <v:shape id="_x0000_i1058" o:spt="75" type="#_x0000_t75" style="height:12.6pt;width:19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rFonts w:hint="eastAsia" w:ascii="宋体" w:hAnsi="宋体"/>
        </w:rPr>
        <w:t>为电阻变化量。</w:t>
      </w:r>
    </w:p>
    <w:p>
      <w:r>
        <w:rPr>
          <w:rFonts w:hint="eastAsia" w:ascii="宋体" w:hAnsi="宋体"/>
        </w:rPr>
        <w:t>代入</w:t>
      </w:r>
      <w:r>
        <w:t>(1)</w:t>
      </w:r>
      <w:r>
        <w:rPr>
          <w:rFonts w:hint="eastAsia"/>
        </w:rPr>
        <w:t>、</w:t>
      </w:r>
      <w:r>
        <w:t>(2)</w:t>
      </w:r>
      <w:r>
        <w:rPr>
          <w:rFonts w:hint="eastAsia"/>
        </w:rPr>
        <w:t>式有：</w:t>
      </w:r>
    </w:p>
    <w:p>
      <w:r>
        <w:rPr>
          <w:position w:val="-30"/>
        </w:rPr>
        <w:object>
          <v:shape id="_x0000_i1059" o:spt="75" type="#_x0000_t75" style="height:34.2pt;width:207.6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t xml:space="preserve">                        (3)</w:t>
      </w:r>
    </w:p>
    <w:p>
      <w:r>
        <w:rPr>
          <w:rFonts w:hint="eastAsia"/>
        </w:rPr>
        <w:t>当</w:t>
      </w:r>
      <w:r>
        <w:rPr>
          <w:position w:val="-12"/>
        </w:rPr>
        <w:object>
          <v:shape id="_x0000_i1060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position w:val="-6"/>
        </w:rPr>
        <w:object>
          <v:shape id="_x0000_i1061" o:spt="75" type="#_x0000_t75" style="height:10.8pt;width:14.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3">
            <o:LockedField>false</o:LockedField>
          </o:OLEObject>
        </w:object>
      </w:r>
      <w:r>
        <w:rPr>
          <w:position w:val="-4"/>
        </w:rPr>
        <w:object>
          <v:shape id="_x0000_i1062" o:spt="75" type="#_x0000_t75" style="height:9.6pt;width:1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  <w:r>
        <w:rPr>
          <w:rFonts w:hint="eastAsia"/>
        </w:rPr>
        <w:t>时，整理并将</w:t>
      </w:r>
      <w:r>
        <w:rPr>
          <w:position w:val="-30"/>
        </w:rPr>
        <w:object>
          <v:shape id="_x0000_i1063" o:spt="75" type="#_x0000_t75" style="height:34.2pt;width:58.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rFonts w:hint="eastAsia"/>
        </w:rPr>
        <w:t>代入得到：</w:t>
      </w:r>
    </w:p>
    <w:p>
      <w:r>
        <w:rPr>
          <w:position w:val="-60"/>
        </w:rPr>
        <w:object>
          <v:shape id="_x0000_i1064" o:spt="75" type="#_x0000_t75" style="height:48.6pt;width:178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t xml:space="preserve">                             (4)</w:t>
      </w:r>
    </w:p>
    <w:p>
      <w:pPr>
        <w:spacing w:line="360" w:lineRule="auto"/>
      </w:pPr>
      <w:r>
        <w:rPr>
          <w:rFonts w:hint="eastAsia"/>
        </w:rPr>
        <w:t>这是作为一般形式非平衡电桥的输出与被测电阻的函数关系。</w:t>
      </w:r>
      <w:r>
        <w:t xml:space="preserve"> </w:t>
      </w:r>
    </w:p>
    <w:p>
      <w:pPr>
        <w:spacing w:line="360" w:lineRule="auto"/>
      </w:pPr>
      <w:r>
        <w:rPr>
          <w:rFonts w:hint="eastAsia"/>
        </w:rPr>
        <w:t>特殊地，对于等臂电桥或</w:t>
      </w:r>
      <w:r>
        <w:rPr>
          <w:rFonts w:hint="eastAsia" w:ascii="宋体" w:hAnsi="宋体"/>
          <w:szCs w:val="21"/>
        </w:rPr>
        <w:t>卧式</w:t>
      </w:r>
      <w:r>
        <w:rPr>
          <w:rFonts w:hint="eastAsia"/>
        </w:rPr>
        <w:t>电桥</w:t>
      </w:r>
      <w:r>
        <w:t xml:space="preserve"> (4)</w:t>
      </w:r>
      <w:r>
        <w:rPr>
          <w:rFonts w:hint="eastAsia"/>
        </w:rPr>
        <w:t>式简化为：</w:t>
      </w:r>
    </w:p>
    <w:p>
      <w:r>
        <w:rPr>
          <w:position w:val="-60"/>
        </w:rPr>
        <w:object>
          <v:shape id="_x0000_i1065" o:spt="75" type="#_x0000_t75" style="height:48.6pt;width:106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9">
            <o:LockedField>false</o:LockedField>
          </o:OLEObject>
        </w:object>
      </w:r>
      <w:r>
        <w:t xml:space="preserve">                                           (5)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被测电阻的</w:t>
      </w:r>
      <w:r>
        <w:rPr>
          <w:rFonts w:hint="eastAsia" w:ascii="宋体" w:hAnsi="宋体"/>
          <w:position w:val="-12"/>
        </w:rPr>
        <w:object>
          <v:shape id="_x0000_i1066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1">
            <o:LockedField>false</o:LockedField>
          </o:OLEObject>
        </w:object>
      </w:r>
      <w:r>
        <w:rPr>
          <w:rFonts w:hint="eastAsia" w:ascii="宋体" w:hAnsi="宋体"/>
        </w:rPr>
        <w:t>时，(4)式可简化为：</w:t>
      </w:r>
    </w:p>
    <w:p>
      <w:r>
        <w:rPr>
          <w:position w:val="-30"/>
        </w:rPr>
        <w:object>
          <v:shape id="_x0000_i1067" o:spt="75" type="#_x0000_t75" style="height:34.2pt;width:124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3">
            <o:LockedField>false</o:LockedField>
          </o:OLEObject>
        </w:object>
      </w:r>
      <w:r>
        <w:t xml:space="preserve">                                        (6)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(5)式可进一步简化为：</w:t>
      </w:r>
    </w:p>
    <w:p>
      <w:r>
        <w:rPr>
          <w:position w:val="-30"/>
        </w:rPr>
        <w:object>
          <v:shape id="_x0000_i1068" o:spt="75" type="#_x0000_t75" style="height:34.2pt;width:8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5">
            <o:LockedField>false</o:LockedField>
          </o:OLEObject>
        </w:object>
      </w:r>
      <w:r>
        <w:t xml:space="preserve">                                                 (7)</w:t>
      </w:r>
    </w:p>
    <w:p>
      <w:pPr>
        <w:ind w:firstLine="420"/>
      </w:pPr>
      <w:r>
        <w:rPr>
          <w:rFonts w:hint="eastAsia"/>
        </w:rPr>
        <w:t>此时，</w:t>
      </w:r>
      <w:r>
        <w:rPr>
          <w:position w:val="-12"/>
        </w:rPr>
        <w:object>
          <v:shape id="_x0000_i1069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7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4"/>
        </w:rPr>
        <w:object>
          <v:shape id="_x0000_i1070" o:spt="75" type="#_x0000_t75" style="height:12.6pt;width:19.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9">
            <o:LockedField>false</o:LockedField>
          </o:OLEObject>
        </w:object>
      </w:r>
      <w:r>
        <w:rPr>
          <w:rFonts w:hint="eastAsia"/>
        </w:rPr>
        <w:t>呈线性关系；</w:t>
      </w:r>
      <w:r>
        <w:t xml:space="preserve"> </w:t>
      </w:r>
    </w:p>
    <w:p/>
    <w:p>
      <w:pPr>
        <w:spacing w:line="360" w:lineRule="auto"/>
        <w:ind w:firstLine="420"/>
      </w:pPr>
      <w:r>
        <w:rPr>
          <w:rFonts w:hint="eastAsia"/>
        </w:rPr>
        <w:t>测量传感器电路的输入</w:t>
      </w:r>
      <w:r>
        <w:t>—</w:t>
      </w:r>
      <w:r>
        <w:rPr>
          <w:rFonts w:hint="eastAsia"/>
        </w:rPr>
        <w:t>输出特性，以确定其对应关系，通常称作标定</w:t>
      </w:r>
      <w:r>
        <w:t>(</w:t>
      </w:r>
      <w:r>
        <w:rPr>
          <w:rFonts w:hint="eastAsia"/>
        </w:rPr>
        <w:t>或校正</w:t>
      </w:r>
      <w:r>
        <w:t>)</w:t>
      </w:r>
      <w:r>
        <w:rPr>
          <w:rFonts w:hint="eastAsia"/>
        </w:rPr>
        <w:t>。本实验的标定方法：首先在测量范围下限</w:t>
      </w:r>
      <w:r>
        <w:t>(</w:t>
      </w:r>
      <w:r>
        <w:rPr>
          <w:rFonts w:hint="eastAsia"/>
        </w:rPr>
        <w:t>如</w:t>
      </w:r>
      <w:r>
        <w:t>0</w:t>
      </w:r>
      <w:r>
        <w:rPr>
          <w:rFonts w:hint="eastAsia" w:ascii="宋体" w:hAnsi="宋体"/>
        </w:rPr>
        <w:t>℃</w:t>
      </w:r>
      <w:r>
        <w:t>)</w:t>
      </w:r>
      <w:r>
        <w:rPr>
          <w:rFonts w:hint="eastAsia"/>
        </w:rPr>
        <w:t>调节电桥平衡；再调整并测出测温范围上限</w:t>
      </w:r>
      <w:r>
        <w:t>(</w:t>
      </w:r>
      <w:r>
        <w:rPr>
          <w:rFonts w:hint="eastAsia"/>
        </w:rPr>
        <w:t>如</w:t>
      </w:r>
      <w:r>
        <w:t>100</w:t>
      </w:r>
      <w:r>
        <w:rPr>
          <w:rFonts w:hint="eastAsia" w:ascii="宋体" w:hAnsi="宋体"/>
        </w:rPr>
        <w:t>℃</w:t>
      </w:r>
      <w:r>
        <w:t>)</w:t>
      </w:r>
      <w:r>
        <w:rPr>
          <w:rFonts w:hint="eastAsia"/>
        </w:rPr>
        <w:t>的非平衡输出电压</w:t>
      </w:r>
      <w:r>
        <w:rPr>
          <w:position w:val="-12"/>
        </w:rPr>
        <w:object>
          <v:shape id="_x0000_i1071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1">
            <o:LockedField>false</o:LockedField>
          </o:OLEObject>
        </w:object>
      </w:r>
      <w:r>
        <w:rPr>
          <w:rFonts w:hint="eastAsia"/>
        </w:rPr>
        <w:t>；然后在测温范围内，取若干点进行线性校正，即改变温度，测量输出电压</w:t>
      </w:r>
      <w:r>
        <w:rPr>
          <w:position w:val="-12"/>
        </w:rPr>
        <w:object>
          <v:shape id="_x0000_i1072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hint="eastAsia"/>
        </w:rPr>
        <w:t>和温度</w:t>
      </w:r>
      <w:r>
        <w:rPr>
          <w:position w:val="-4"/>
        </w:rPr>
        <w:object>
          <v:shape id="_x0000_i1073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4">
            <o:LockedField>false</o:LockedField>
          </o:OLEObject>
        </w:object>
      </w:r>
      <w:r>
        <w:rPr>
          <w:rFonts w:hint="eastAsia"/>
        </w:rPr>
        <w:t>；再将测量数据进行线性拟合，即可确定</w:t>
      </w:r>
      <w:r>
        <w:rPr>
          <w:position w:val="-12"/>
        </w:rPr>
        <w:object>
          <v:shape id="_x0000_i1074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6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075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7">
            <o:LockedField>false</o:LockedField>
          </o:OLEObject>
        </w:object>
      </w:r>
      <w:r>
        <w:rPr>
          <w:rFonts w:hint="eastAsia"/>
        </w:rPr>
        <w:t>的对应关系；</w:t>
      </w:r>
    </w:p>
    <w:p>
      <w:r>
        <w:rPr>
          <w:rFonts w:hint="eastAsia"/>
        </w:rPr>
        <w:t>经过标定之后，以后测量时根据测量值</w:t>
      </w:r>
      <w:r>
        <w:rPr>
          <w:position w:val="-12"/>
        </w:rPr>
        <w:object>
          <v:shape id="_x0000_i1076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8">
            <o:LockedField>false</o:LockedField>
          </o:OLEObject>
        </w:object>
      </w:r>
      <w:r>
        <w:rPr>
          <w:rFonts w:hint="eastAsia"/>
        </w:rPr>
        <w:t>就可以知道待测温度。在实际工业设计中，</w:t>
      </w:r>
      <w:r>
        <w:rPr>
          <w:position w:val="-12"/>
        </w:rPr>
        <w:object>
          <v:shape id="_x0000_i1077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9">
            <o:LockedField>false</o:LockedField>
          </o:OLEObject>
        </w:object>
      </w:r>
      <w:r>
        <w:rPr>
          <w:rFonts w:hint="eastAsia"/>
        </w:rPr>
        <w:t>可以作为前级信号送到运算放大器放大，再经模数转换后可制成数字温度计，也可以构成智能检测或控制系统，将</w:t>
      </w:r>
      <w:r>
        <w:rPr>
          <w:position w:val="-12"/>
        </w:rPr>
        <w:object>
          <v:shape id="_x0000_i1078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079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rPr>
          <w:rFonts w:hint="eastAsia"/>
        </w:rPr>
        <w:t>的拟合关系表达式写入微处理器，经进一步信号处理后可实现反控系统。</w:t>
      </w:r>
    </w:p>
    <w:p>
      <w:pPr>
        <w:spacing w:line="360" w:lineRule="auto"/>
        <w:ind w:firstLine="420"/>
      </w:pPr>
      <w:r>
        <w:rPr>
          <w:rFonts w:hint="eastAsia"/>
        </w:rPr>
        <w:t>灵敏度：线性传感器的校准线的斜率就是静态灵敏度，它是传感器的输出变化量和输入变化量之比。对于非线性传感器，其灵敏度可以用拟合直线的斜率表示。</w:t>
      </w:r>
    </w:p>
    <w:p>
      <w:pPr>
        <w:spacing w:line="360" w:lineRule="auto"/>
      </w:pPr>
      <w:r>
        <w:rPr>
          <w:rFonts w:hint="eastAsia"/>
        </w:rPr>
        <w:t>传感器电路的灵敏度与传感器本身的灵敏度、检测仪表及检测电路的相关参数有关。</w:t>
      </w:r>
    </w:p>
    <w:p>
      <w:pPr>
        <w:spacing w:line="360" w:lineRule="auto"/>
      </w:pPr>
      <w:r>
        <w:rPr>
          <w:rFonts w:hint="eastAsia"/>
        </w:rPr>
        <w:t>分辨率：当传感器的输入从非零的任意值缓慢增加，只有在超出某一输入增量后输出才有变化，这个输入增量称为传感器的分辨率。分辨率说明了传感器的最小可测出的输入变量。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  <w:b/>
          <w:sz w:val="24"/>
        </w:rPr>
        <w:t>【实验内容】</w:t>
      </w:r>
      <w:r>
        <w:rPr>
          <w:rFonts w:hint="eastAsia" w:ascii="宋体" w:hAnsi="宋体"/>
        </w:rPr>
        <w:t xml:space="preserve">   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b/>
          <w:color w:val="FF0000"/>
        </w:rPr>
      </w:pPr>
      <w:r>
        <w:rPr>
          <w:rFonts w:hint="eastAsia" w:ascii="宋体" w:hAnsi="宋体"/>
          <w:bCs/>
        </w:rPr>
        <w:t>非平衡电桥电压输出形式测量铜电阻：</w:t>
      </w:r>
      <w:r>
        <w:rPr>
          <w:rFonts w:hint="eastAsia" w:ascii="宋体" w:hAnsi="宋体"/>
          <w:b/>
          <w:color w:val="FF0000"/>
        </w:rPr>
        <w:t>将电路照片粘贴至此处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b/>
          <w:color w:val="FF0000"/>
        </w:rPr>
      </w:pPr>
      <w:r>
        <w:rPr>
          <w:rFonts w:hint="eastAsia" w:ascii="宋体" w:hAnsi="宋体"/>
          <w:bCs/>
        </w:rPr>
        <w:t>用平衡电桥测量铜电阻：</w:t>
      </w:r>
      <w:r>
        <w:rPr>
          <w:rFonts w:hint="eastAsia" w:ascii="宋体" w:hAnsi="宋体"/>
          <w:b/>
          <w:color w:val="FF0000"/>
        </w:rPr>
        <w:t>将电路照片粘贴至此处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/>
          <w:b/>
          <w:color w:val="FF0000"/>
          <w:lang w:eastAsia="zh-CN"/>
        </w:rPr>
      </w:pPr>
      <w:r>
        <w:rPr>
          <w:rFonts w:hint="eastAsia" w:ascii="宋体" w:hAnsi="宋体" w:eastAsia="宋体"/>
          <w:b/>
          <w:color w:val="FF0000"/>
          <w:lang w:eastAsia="zh-CN"/>
        </w:rPr>
        <w:drawing>
          <wp:inline distT="0" distB="0" distL="114300" distR="114300">
            <wp:extent cx="5266055" cy="3949700"/>
            <wp:effectExtent l="0" t="0" r="10795" b="12700"/>
            <wp:docPr id="1" name="图片 1" descr="7L)PZ4W2Z]LC$4~5$K36B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L)PZ4W2Z]LC$4~5$K36BVQ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【数据记录及数据处理】</w:t>
      </w:r>
    </w:p>
    <w:p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用手机拍照的“文档”模式拍照“数据记录单”并将照片粘贴至此处。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color w:val="FF0000"/>
          <w:szCs w:val="21"/>
        </w:rPr>
      </w:pPr>
      <w:r>
        <w:rPr>
          <w:rFonts w:hint="eastAsia" w:ascii="宋体" w:hAnsi="宋体"/>
          <w:b/>
          <w:bCs/>
          <w:color w:val="FF0000"/>
          <w:szCs w:val="21"/>
        </w:rPr>
        <w:drawing>
          <wp:inline distT="0" distB="0" distL="114300" distR="114300">
            <wp:extent cx="5266690" cy="7019925"/>
            <wp:effectExtent l="0" t="0" r="10160" b="9525"/>
            <wp:docPr id="4" name="图片 4" descr="(AX[~`WI7@XKJGP{E15_45Q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AX[~`WI7@XKJGP{E15_45Q_tmb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FF0000"/>
          <w:szCs w:val="21"/>
        </w:rPr>
        <w:t>根据表1的测量数据作</w:t>
      </w:r>
      <w:bookmarkStart w:id="0" w:name="_Hlk144903989"/>
      <w:r>
        <w:rPr>
          <w:rFonts w:ascii="宋体" w:hAnsi="宋体"/>
          <w:b/>
          <w:bCs/>
          <w:color w:val="FF0000"/>
          <w:szCs w:val="21"/>
        </w:rPr>
        <w:object>
          <v:shape id="_x0000_i1080" o:spt="75" type="#_x0000_t75" style="height:18pt;width:30.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>
            <o:LockedField>false</o:LockedField>
          </o:OLEObject>
        </w:object>
      </w:r>
      <w:r>
        <w:rPr>
          <w:rFonts w:hint="eastAsia" w:ascii="宋体" w:hAnsi="宋体"/>
          <w:b/>
          <w:bCs/>
          <w:color w:val="FF0000"/>
          <w:szCs w:val="21"/>
        </w:rPr>
        <w:t>图</w:t>
      </w:r>
      <w:bookmarkEnd w:id="0"/>
      <w:r>
        <w:rPr>
          <w:rFonts w:hint="eastAsia" w:ascii="宋体" w:hAnsi="宋体"/>
          <w:b/>
          <w:bCs/>
          <w:color w:val="FF0000"/>
          <w:szCs w:val="21"/>
        </w:rPr>
        <w:t>：在坐标纸上绘制</w:t>
      </w:r>
      <w:r>
        <w:rPr>
          <w:rFonts w:ascii="宋体" w:hAnsi="宋体"/>
          <w:b/>
          <w:bCs/>
          <w:color w:val="FF0000"/>
          <w:szCs w:val="21"/>
        </w:rPr>
        <w:object>
          <v:shape id="_x0000_i1081" o:spt="75" type="#_x0000_t75" style="height:18pt;width:30.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6">
            <o:LockedField>false</o:LockedField>
          </o:OLEObject>
        </w:object>
      </w:r>
      <w:r>
        <w:rPr>
          <w:rFonts w:hint="eastAsia" w:ascii="宋体" w:hAnsi="宋体"/>
          <w:b/>
          <w:bCs/>
          <w:color w:val="FF0000"/>
          <w:szCs w:val="21"/>
        </w:rPr>
        <w:t>图，用手机拍照的“文档”模式拍照</w:t>
      </w:r>
      <w:r>
        <w:rPr>
          <w:rFonts w:ascii="宋体" w:hAnsi="宋体"/>
          <w:b/>
          <w:bCs/>
          <w:color w:val="FF0000"/>
          <w:szCs w:val="21"/>
        </w:rPr>
        <w:object>
          <v:shape id="_x0000_i1082" o:spt="75" type="#_x0000_t75" style="height:18pt;width:30.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7">
            <o:LockedField>false</o:LockedField>
          </o:OLEObject>
        </w:object>
      </w:r>
      <w:r>
        <w:rPr>
          <w:rFonts w:hint="eastAsia" w:ascii="宋体" w:hAnsi="宋体"/>
          <w:b/>
          <w:bCs/>
          <w:color w:val="FF0000"/>
          <w:szCs w:val="21"/>
        </w:rPr>
        <w:t>图并将照片粘贴至此处或者用电脑软件作图粘贴至此处。</w:t>
      </w:r>
    </w:p>
    <w:p>
      <w:pPr>
        <w:pStyle w:val="6"/>
        <w:numPr>
          <w:numId w:val="0"/>
        </w:numPr>
        <w:spacing w:line="360" w:lineRule="auto"/>
        <w:ind w:leftChars="0"/>
        <w:rPr>
          <w:rFonts w:ascii="宋体" w:hAnsi="宋体"/>
          <w:b/>
          <w:bCs/>
          <w:color w:val="FF0000"/>
          <w:szCs w:val="21"/>
        </w:rPr>
      </w:pPr>
      <w:r>
        <w:drawing>
          <wp:inline distT="0" distB="0" distL="114300" distR="114300">
            <wp:extent cx="5272405" cy="5283835"/>
            <wp:effectExtent l="0" t="0" r="4445" b="12065"/>
            <wp:docPr id="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4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color w:val="FF0000"/>
          <w:szCs w:val="21"/>
        </w:rPr>
      </w:pPr>
      <w:r>
        <w:rPr>
          <w:rFonts w:hint="eastAsia" w:ascii="宋体" w:hAnsi="宋体"/>
          <w:b/>
          <w:bCs/>
          <w:color w:val="FF0000"/>
          <w:szCs w:val="21"/>
        </w:rPr>
        <w:t>根据表</w:t>
      </w:r>
      <w:r>
        <w:rPr>
          <w:rFonts w:ascii="宋体" w:hAnsi="宋体"/>
          <w:b/>
          <w:bCs/>
          <w:color w:val="FF0000"/>
          <w:szCs w:val="21"/>
        </w:rPr>
        <w:t>2</w:t>
      </w:r>
      <w:r>
        <w:rPr>
          <w:rFonts w:hint="eastAsia" w:ascii="宋体" w:hAnsi="宋体"/>
          <w:b/>
          <w:bCs/>
          <w:color w:val="FF0000"/>
          <w:szCs w:val="21"/>
        </w:rPr>
        <w:t>的测量数据作</w:t>
      </w:r>
      <w:bookmarkStart w:id="1" w:name="_Hlk144904154"/>
      <w:r>
        <w:rPr>
          <w:rFonts w:ascii="宋体" w:hAnsi="宋体"/>
          <w:b/>
          <w:bCs/>
          <w:color w:val="FF0000"/>
          <w:position w:val="-12"/>
          <w:szCs w:val="21"/>
        </w:rPr>
        <w:object>
          <v:shape id="_x0000_i1083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>
            <o:LockedField>false</o:LockedField>
          </o:OLEObject>
        </w:object>
      </w:r>
      <w:r>
        <w:rPr>
          <w:rFonts w:hint="eastAsia" w:ascii="宋体" w:hAnsi="宋体"/>
          <w:b/>
          <w:bCs/>
          <w:color w:val="FF0000"/>
          <w:szCs w:val="21"/>
        </w:rPr>
        <w:t>—</w:t>
      </w:r>
      <w:r>
        <w:rPr>
          <w:rFonts w:ascii="宋体" w:hAnsi="宋体"/>
          <w:b/>
          <w:bCs/>
          <w:color w:val="FF0000"/>
          <w:position w:val="-4"/>
          <w:szCs w:val="21"/>
        </w:rPr>
        <w:object>
          <v:shape id="_x0000_i1084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>
            <o:LockedField>false</o:LockedField>
          </o:OLEObject>
        </w:object>
      </w:r>
      <w:r>
        <w:rPr>
          <w:rFonts w:hint="eastAsia" w:ascii="宋体" w:hAnsi="宋体"/>
          <w:b/>
          <w:bCs/>
          <w:color w:val="FF0000"/>
          <w:szCs w:val="21"/>
        </w:rPr>
        <w:t>图</w:t>
      </w:r>
      <w:bookmarkEnd w:id="1"/>
      <w:r>
        <w:rPr>
          <w:rFonts w:hint="eastAsia" w:ascii="宋体" w:hAnsi="宋体"/>
          <w:b/>
          <w:bCs/>
          <w:color w:val="FF0000"/>
          <w:szCs w:val="21"/>
        </w:rPr>
        <w:t>，并进行线性拟合，求出铜电阻的温度系数</w:t>
      </w:r>
      <w:r>
        <w:rPr>
          <w:rFonts w:hint="eastAsia" w:ascii="宋体" w:hAnsi="宋体"/>
          <w:b/>
          <w:bCs/>
          <w:i/>
          <w:iCs/>
          <w:color w:val="FF0000"/>
          <w:szCs w:val="21"/>
        </w:rPr>
        <w:t>K</w:t>
      </w:r>
      <w:r>
        <w:rPr>
          <w:rFonts w:hint="eastAsia" w:ascii="宋体" w:hAnsi="宋体"/>
          <w:b/>
          <w:bCs/>
          <w:color w:val="FF0000"/>
          <w:szCs w:val="21"/>
        </w:rPr>
        <w:t>：在坐标纸上绘制</w:t>
      </w:r>
      <w:r>
        <w:rPr>
          <w:rFonts w:ascii="宋体" w:hAnsi="宋体"/>
          <w:b/>
          <w:bCs/>
          <w:color w:val="FF0000"/>
          <w:szCs w:val="21"/>
        </w:rPr>
        <w:object>
          <v:shape id="_x0000_i1085" o:spt="75" type="#_x0000_t75" style="height:18pt;width:30.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  <w:r>
        <w:rPr>
          <w:rFonts w:hint="eastAsia" w:ascii="宋体" w:hAnsi="宋体"/>
          <w:b/>
          <w:bCs/>
          <w:color w:val="FF0000"/>
          <w:szCs w:val="21"/>
        </w:rPr>
        <w:t>图，用手机拍照的“文档”模式拍照</w:t>
      </w:r>
      <w:r>
        <w:rPr>
          <w:rFonts w:ascii="宋体" w:hAnsi="宋体"/>
          <w:b/>
          <w:bCs/>
          <w:color w:val="FF0000"/>
          <w:position w:val="-12"/>
          <w:szCs w:val="21"/>
        </w:rPr>
        <w:object>
          <v:shape id="_x0000_i1086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4">
            <o:LockedField>false</o:LockedField>
          </o:OLEObject>
        </w:object>
      </w:r>
      <w:r>
        <w:rPr>
          <w:rFonts w:hint="eastAsia" w:ascii="宋体" w:hAnsi="宋体"/>
          <w:b/>
          <w:bCs/>
          <w:color w:val="FF0000"/>
          <w:szCs w:val="21"/>
        </w:rPr>
        <w:t>—</w:t>
      </w:r>
      <w:r>
        <w:rPr>
          <w:rFonts w:ascii="宋体" w:hAnsi="宋体"/>
          <w:b/>
          <w:bCs/>
          <w:color w:val="FF0000"/>
          <w:position w:val="-4"/>
          <w:szCs w:val="21"/>
        </w:rPr>
        <w:object>
          <v:shape id="_x0000_i1087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5">
            <o:LockedField>false</o:LockedField>
          </o:OLEObject>
        </w:object>
      </w:r>
      <w:r>
        <w:rPr>
          <w:rFonts w:hint="eastAsia" w:ascii="宋体" w:hAnsi="宋体"/>
          <w:b/>
          <w:bCs/>
          <w:color w:val="FF0000"/>
          <w:szCs w:val="21"/>
        </w:rPr>
        <w:t>图并将照片粘贴至此处或者用电脑软件作图粘贴至此处。</w:t>
      </w:r>
    </w:p>
    <w:p>
      <w:pPr>
        <w:pStyle w:val="6"/>
        <w:numPr>
          <w:numId w:val="0"/>
        </w:numPr>
        <w:spacing w:line="360" w:lineRule="auto"/>
        <w:ind w:leftChars="0"/>
        <w:rPr>
          <w:rFonts w:ascii="宋体" w:hAnsi="宋体"/>
          <w:b/>
          <w:bCs/>
          <w:color w:val="FF0000"/>
          <w:szCs w:val="21"/>
          <w:shd w:val="clear" w:color="FFFFFF" w:fill="D9D9D9"/>
        </w:rPr>
      </w:pPr>
      <w:r>
        <w:rPr>
          <w:shd w:val="clear" w:color="FFFFFF" w:fill="D9D9D9"/>
        </w:rPr>
        <w:drawing>
          <wp:inline distT="0" distB="0" distL="114300" distR="114300">
            <wp:extent cx="5273675" cy="2614295"/>
            <wp:effectExtent l="0" t="0" r="3175" b="14605"/>
            <wp:docPr id="3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5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6"/>
        <w:spacing w:line="360" w:lineRule="auto"/>
        <w:ind w:left="360" w:firstLine="0" w:firstLineChars="0"/>
        <w:rPr>
          <w:rFonts w:ascii="宋体" w:hAnsi="宋体"/>
          <w:b/>
          <w:bCs/>
          <w:color w:val="FF0000"/>
          <w:szCs w:val="21"/>
          <w:u w:val="single"/>
        </w:rPr>
      </w:pPr>
      <w:r>
        <w:rPr>
          <w:rFonts w:hint="eastAsia" w:ascii="宋体" w:hAnsi="宋体"/>
          <w:b/>
          <w:bCs/>
          <w:i/>
          <w:iCs/>
          <w:color w:val="FF0000"/>
          <w:szCs w:val="21"/>
        </w:rPr>
        <w:t>K</w:t>
      </w:r>
      <w:r>
        <w:rPr>
          <w:rFonts w:ascii="宋体" w:hAnsi="宋体"/>
          <w:b/>
          <w:bCs/>
          <w:color w:val="FF0000"/>
          <w:szCs w:val="21"/>
        </w:rPr>
        <w:t xml:space="preserve">= </w:t>
      </w:r>
      <w:r>
        <w:rPr>
          <w:rFonts w:ascii="宋体" w:hAnsi="宋体"/>
          <w:b/>
          <w:bCs/>
          <w:color w:val="FF0000"/>
          <w:szCs w:val="21"/>
          <w:u w:val="single"/>
        </w:rPr>
        <w:t xml:space="preserve">     </w:t>
      </w:r>
      <w:r>
        <w:rPr>
          <w:rFonts w:hint="eastAsia" w:ascii="宋体" w:hAnsi="宋体"/>
          <w:b/>
          <w:bCs/>
          <w:color w:val="FF0000"/>
          <w:szCs w:val="21"/>
          <w:u w:val="single"/>
          <w:lang w:val="en-US" w:eastAsia="zh-CN"/>
        </w:rPr>
        <w:t>0.214</w:t>
      </w:r>
      <w:r>
        <w:rPr>
          <w:rFonts w:ascii="宋体" w:hAnsi="宋体"/>
          <w:b/>
          <w:bCs/>
          <w:color w:val="FF0000"/>
          <w:szCs w:val="21"/>
          <w:u w:val="single"/>
        </w:rPr>
        <w:t xml:space="preserve">    </w:t>
      </w:r>
      <w:r>
        <w:rPr>
          <w:rFonts w:hint="eastAsia" w:ascii="宋体" w:hAnsi="宋体"/>
          <w:b/>
          <w:bCs/>
          <w:color w:val="FF0000"/>
          <w:szCs w:val="21"/>
          <w:u w:val="single"/>
        </w:rPr>
        <w:t>Ω/℃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思考题：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bCs/>
          <w:color w:val="FF0000"/>
          <w:szCs w:val="21"/>
        </w:rPr>
      </w:pPr>
      <w:r>
        <w:rPr>
          <w:rFonts w:hint="eastAsia" w:ascii="宋体" w:hAnsi="宋体"/>
          <w:b/>
          <w:bCs/>
          <w:color w:val="FF0000"/>
          <w:szCs w:val="21"/>
        </w:rPr>
        <w:t>总结本次实验的经验教训</w:t>
      </w:r>
    </w:p>
    <w:p>
      <w:pPr>
        <w:pStyle w:val="6"/>
        <w:numPr>
          <w:numId w:val="0"/>
        </w:numPr>
        <w:spacing w:line="360" w:lineRule="auto"/>
        <w:ind w:leftChars="0"/>
        <w:rPr>
          <w:rFonts w:hint="default" w:ascii="宋体" w:hAnsi="宋体" w:eastAsia="宋体"/>
          <w:b/>
          <w:bCs/>
          <w:color w:val="auto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auto"/>
          <w:szCs w:val="21"/>
          <w:lang w:val="en-US" w:eastAsia="zh-CN"/>
        </w:rPr>
        <w:t>一定不要着急动手，做实验前先回顾一下具体要干什么，每一步的目的是什么，这样才能确保实验在每一步没有重大的错误，确保后续的进行。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b/>
          <w:bCs/>
          <w:color w:val="FF0000"/>
          <w:szCs w:val="21"/>
        </w:rPr>
      </w:pPr>
      <w:r>
        <w:rPr>
          <w:rFonts w:hint="eastAsia" w:ascii="宋体" w:hAnsi="宋体"/>
          <w:b/>
          <w:bCs/>
          <w:color w:val="FF0000"/>
          <w:szCs w:val="21"/>
        </w:rPr>
        <w:t>对本实验的建议（选作）</w:t>
      </w:r>
    </w:p>
    <w:p>
      <w:pPr>
        <w:spacing w:line="360" w:lineRule="auto"/>
        <w:rPr>
          <w:rFonts w:hint="eastAsia" w:ascii="宋体" w:hAnsi="宋体"/>
          <w:b/>
          <w:bCs/>
          <w:color w:val="FF0000"/>
          <w:szCs w:val="21"/>
          <w:u w:val="single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color w:val="FF0000"/>
      </w:rPr>
    </w:pPr>
    <w:r>
      <w:rPr>
        <w:rFonts w:hint="eastAsia"/>
        <w:color w:val="FF0000"/>
      </w:rPr>
      <w:t>报告完成后保存为P</w:t>
    </w:r>
    <w:r>
      <w:rPr>
        <w:color w:val="FF0000"/>
      </w:rPr>
      <w:t>DF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A30E1"/>
    <w:multiLevelType w:val="singleLevel"/>
    <w:tmpl w:val="979A30E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color w:val="auto"/>
      </w:rPr>
    </w:lvl>
  </w:abstractNum>
  <w:abstractNum w:abstractNumId="1">
    <w:nsid w:val="1B8A2556"/>
    <w:multiLevelType w:val="multilevel"/>
    <w:tmpl w:val="1B8A255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1756C04"/>
    <w:multiLevelType w:val="multilevel"/>
    <w:tmpl w:val="71756C0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Mzc5NGFjNTk2YjAzOGIxOTJhMWY2M2M2MDdhNzAifQ=="/>
  </w:docVars>
  <w:rsids>
    <w:rsidRoot w:val="000E7A6E"/>
    <w:rsid w:val="000970EF"/>
    <w:rsid w:val="000E7A6E"/>
    <w:rsid w:val="0014274B"/>
    <w:rsid w:val="00164E6A"/>
    <w:rsid w:val="002A1E1B"/>
    <w:rsid w:val="002C06B8"/>
    <w:rsid w:val="00343B7A"/>
    <w:rsid w:val="003E1867"/>
    <w:rsid w:val="005536A4"/>
    <w:rsid w:val="00594283"/>
    <w:rsid w:val="006329E6"/>
    <w:rsid w:val="0072185C"/>
    <w:rsid w:val="00750C49"/>
    <w:rsid w:val="007A62CC"/>
    <w:rsid w:val="007F5BF2"/>
    <w:rsid w:val="008657BC"/>
    <w:rsid w:val="008C0A49"/>
    <w:rsid w:val="008F74E9"/>
    <w:rsid w:val="00A0495B"/>
    <w:rsid w:val="00B707C8"/>
    <w:rsid w:val="00C002ED"/>
    <w:rsid w:val="00C06F51"/>
    <w:rsid w:val="00CC09E8"/>
    <w:rsid w:val="00E61CE2"/>
    <w:rsid w:val="00EF2D9E"/>
    <w:rsid w:val="00F55333"/>
    <w:rsid w:val="00FA13A2"/>
    <w:rsid w:val="11B04EDA"/>
    <w:rsid w:val="352B46F4"/>
    <w:rsid w:val="53E73A84"/>
    <w:rsid w:val="5EDB2634"/>
    <w:rsid w:val="6D02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oleObject" Target="embeddings/oleObject52.bin"/><Relationship Id="rId97" Type="http://schemas.openxmlformats.org/officeDocument/2006/relationships/oleObject" Target="embeddings/oleObject51.bin"/><Relationship Id="rId96" Type="http://schemas.openxmlformats.org/officeDocument/2006/relationships/oleObject" Target="embeddings/oleObject50.bin"/><Relationship Id="rId95" Type="http://schemas.openxmlformats.org/officeDocument/2006/relationships/image" Target="media/image40.wmf"/><Relationship Id="rId94" Type="http://schemas.openxmlformats.org/officeDocument/2006/relationships/oleObject" Target="embeddings/oleObject49.bin"/><Relationship Id="rId93" Type="http://schemas.openxmlformats.org/officeDocument/2006/relationships/oleObject" Target="embeddings/oleObject48.bin"/><Relationship Id="rId92" Type="http://schemas.openxmlformats.org/officeDocument/2006/relationships/image" Target="media/image39.wmf"/><Relationship Id="rId91" Type="http://schemas.openxmlformats.org/officeDocument/2006/relationships/oleObject" Target="embeddings/oleObject47.bin"/><Relationship Id="rId90" Type="http://schemas.openxmlformats.org/officeDocument/2006/relationships/image" Target="media/image38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6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3.wmf"/><Relationship Id="rId8" Type="http://schemas.openxmlformats.org/officeDocument/2006/relationships/image" Target="media/image1.wmf"/><Relationship Id="rId79" Type="http://schemas.openxmlformats.org/officeDocument/2006/relationships/oleObject" Target="embeddings/oleObject41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1.wmf"/><Relationship Id="rId75" Type="http://schemas.openxmlformats.org/officeDocument/2006/relationships/oleObject" Target="embeddings/oleObject39.bin"/><Relationship Id="rId74" Type="http://schemas.openxmlformats.org/officeDocument/2006/relationships/oleObject" Target="embeddings/oleObject38.bin"/><Relationship Id="rId73" Type="http://schemas.openxmlformats.org/officeDocument/2006/relationships/oleObject" Target="embeddings/oleObject37.bin"/><Relationship Id="rId72" Type="http://schemas.openxmlformats.org/officeDocument/2006/relationships/oleObject" Target="embeddings/oleObject36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69" Type="http://schemas.openxmlformats.org/officeDocument/2006/relationships/image" Target="media/image29.wmf"/><Relationship Id="rId68" Type="http://schemas.openxmlformats.org/officeDocument/2006/relationships/oleObject" Target="embeddings/oleObject34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0.bin"/><Relationship Id="rId6" Type="http://schemas.openxmlformats.org/officeDocument/2006/relationships/theme" Target="theme/theme1.xml"/><Relationship Id="rId59" Type="http://schemas.openxmlformats.org/officeDocument/2006/relationships/image" Target="media/image24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" Type="http://schemas.openxmlformats.org/officeDocument/2006/relationships/header" Target="header3.xml"/><Relationship Id="rId49" Type="http://schemas.openxmlformats.org/officeDocument/2006/relationships/image" Target="media/image19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7.emf"/><Relationship Id="rId44" Type="http://schemas.openxmlformats.org/officeDocument/2006/relationships/oleObject" Target="embeddings/oleObject22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" Type="http://schemas.openxmlformats.org/officeDocument/2006/relationships/header" Target="header2.xml"/><Relationship Id="rId39" Type="http://schemas.openxmlformats.org/officeDocument/2006/relationships/image" Target="media/image14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image" Target="media/image9.e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9" Type="http://schemas.openxmlformats.org/officeDocument/2006/relationships/fontTable" Target="fontTable.xml"/><Relationship Id="rId118" Type="http://schemas.openxmlformats.org/officeDocument/2006/relationships/customXml" Target="../customXml/item1.xml"/><Relationship Id="rId117" Type="http://schemas.openxmlformats.org/officeDocument/2006/relationships/numbering" Target="numbering.xml"/><Relationship Id="rId116" Type="http://schemas.openxmlformats.org/officeDocument/2006/relationships/image" Target="media/image47.png"/><Relationship Id="rId115" Type="http://schemas.openxmlformats.org/officeDocument/2006/relationships/oleObject" Target="embeddings/oleObject63.bin"/><Relationship Id="rId114" Type="http://schemas.openxmlformats.org/officeDocument/2006/relationships/oleObject" Target="embeddings/oleObject62.bin"/><Relationship Id="rId113" Type="http://schemas.openxmlformats.org/officeDocument/2006/relationships/oleObject" Target="embeddings/oleObject61.bin"/><Relationship Id="rId112" Type="http://schemas.openxmlformats.org/officeDocument/2006/relationships/image" Target="media/image46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5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108" Type="http://schemas.openxmlformats.org/officeDocument/2006/relationships/image" Target="media/image44.png"/><Relationship Id="rId107" Type="http://schemas.openxmlformats.org/officeDocument/2006/relationships/oleObject" Target="embeddings/oleObject58.bin"/><Relationship Id="rId106" Type="http://schemas.openxmlformats.org/officeDocument/2006/relationships/oleObject" Target="embeddings/oleObject57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6.bin"/><Relationship Id="rId103" Type="http://schemas.openxmlformats.org/officeDocument/2006/relationships/image" Target="media/image42.jpeg"/><Relationship Id="rId102" Type="http://schemas.openxmlformats.org/officeDocument/2006/relationships/image" Target="media/image41.jpeg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EF8E6-B029-41AB-A49B-8090623F79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566</Words>
  <Characters>3231</Characters>
  <Lines>26</Lines>
  <Paragraphs>7</Paragraphs>
  <TotalTime>35</TotalTime>
  <ScaleCrop>false</ScaleCrop>
  <LinksUpToDate>false</LinksUpToDate>
  <CharactersWithSpaces>3790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2023-09-06T06:41:00Z</dcterms:created>
  <dc:creator>lei cao</dc:creator>
  <cp:lastModifiedBy>wjy</cp:lastModifiedBy>
  <cp:lastPrinted>2023-05-16T08:57:00Z</cp:lastPrinted>
  <dcterms:modified xsi:type="dcterms:W3CDTF">2023-11-24T15:27:44Z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A4775F0D691243FE9FC9084B4BAB8972_13</vt:lpwstr>
  </property>
</Properties>
</file>