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58" w:rsidRPr="005D1758" w:rsidRDefault="005D1758" w:rsidP="005D1758">
      <w:pPr>
        <w:numPr>
          <w:ilvl w:val="0"/>
          <w:numId w:val="1"/>
        </w:numPr>
        <w:spacing w:before="100" w:beforeAutospacing="1" w:after="100" w:afterAutospacing="1"/>
        <w:ind w:left="0" w:firstLine="0"/>
        <w:outlineLvl w:val="0"/>
        <w:rPr>
          <w:b/>
          <w:bCs/>
          <w:kern w:val="36"/>
          <w:sz w:val="48"/>
          <w:szCs w:val="48"/>
        </w:rPr>
      </w:pPr>
      <w:r w:rsidRPr="005D1758">
        <w:rPr>
          <w:b/>
          <w:bCs/>
          <w:kern w:val="36"/>
          <w:sz w:val="48"/>
          <w:szCs w:val="48"/>
        </w:rPr>
        <w:t xml:space="preserve">Partnerschaft </w:t>
      </w:r>
      <w:proofErr w:type="spellStart"/>
      <w:r w:rsidRPr="005D1758">
        <w:rPr>
          <w:b/>
          <w:bCs/>
          <w:kern w:val="36"/>
          <w:sz w:val="48"/>
          <w:szCs w:val="48"/>
        </w:rPr>
        <w:t>Tarnowskie</w:t>
      </w:r>
      <w:proofErr w:type="spellEnd"/>
      <w:r w:rsidRPr="005D1758">
        <w:rPr>
          <w:b/>
          <w:bCs/>
          <w:kern w:val="36"/>
          <w:sz w:val="48"/>
          <w:szCs w:val="48"/>
        </w:rPr>
        <w:t xml:space="preserve"> </w:t>
      </w:r>
      <w:proofErr w:type="spellStart"/>
      <w:r w:rsidRPr="005D1758">
        <w:rPr>
          <w:b/>
          <w:bCs/>
          <w:kern w:val="36"/>
          <w:sz w:val="48"/>
          <w:szCs w:val="48"/>
        </w:rPr>
        <w:t>Góry</w:t>
      </w:r>
      <w:proofErr w:type="spellEnd"/>
    </w:p>
    <w:p w:rsidR="005D1758" w:rsidRDefault="005D1758" w:rsidP="005D1758">
      <w:pPr>
        <w:spacing w:before="100" w:beforeAutospacing="1" w:after="100" w:afterAutospacing="1"/>
      </w:pPr>
      <w:r w:rsidRPr="005D1758">
        <w:t xml:space="preserve">Der Landkreis Erlangen-Höchstadt hat seit 2005 eine Partnerschaft mit dem polnischen Landkreis </w:t>
      </w:r>
      <w:proofErr w:type="spellStart"/>
      <w:r w:rsidRPr="005D1758">
        <w:t>Tarnowskie</w:t>
      </w:r>
      <w:proofErr w:type="spellEnd"/>
      <w:r w:rsidRPr="005D1758">
        <w:t xml:space="preserve"> </w:t>
      </w:r>
      <w:proofErr w:type="spellStart"/>
      <w:r w:rsidRPr="005D1758">
        <w:t>Góry</w:t>
      </w:r>
      <w:proofErr w:type="spellEnd"/>
      <w:r w:rsidRPr="005D1758">
        <w:t>.</w:t>
      </w:r>
      <w:r w:rsidRPr="005D1758">
        <w:br/>
        <w:t xml:space="preserve">Der Landkreis </w:t>
      </w:r>
      <w:proofErr w:type="spellStart"/>
      <w:r w:rsidRPr="005D1758">
        <w:t>Tarnowskie</w:t>
      </w:r>
      <w:proofErr w:type="spellEnd"/>
      <w:r w:rsidRPr="005D1758">
        <w:t xml:space="preserve"> </w:t>
      </w:r>
      <w:proofErr w:type="spellStart"/>
      <w:r w:rsidRPr="005D1758">
        <w:t>Góry</w:t>
      </w:r>
      <w:proofErr w:type="spellEnd"/>
      <w:r w:rsidRPr="005D1758">
        <w:t xml:space="preserve"> liegt am Rande des oberschlesischen Kohlenreviers und besteht aus neun Kommunen, von denen </w:t>
      </w:r>
      <w:proofErr w:type="spellStart"/>
      <w:r w:rsidR="00466925">
        <w:t>vier</w:t>
      </w:r>
      <w:r w:rsidRPr="005D1758">
        <w:t>zwei</w:t>
      </w:r>
      <w:proofErr w:type="spellEnd"/>
      <w:r w:rsidRPr="005D1758">
        <w:t xml:space="preserve"> das Stadtrecht besitzen. Er grenzt an die Kreise: </w:t>
      </w:r>
      <w:proofErr w:type="spellStart"/>
      <w:r w:rsidRPr="005D1758">
        <w:t>Bedzin</w:t>
      </w:r>
      <w:proofErr w:type="spellEnd"/>
      <w:r w:rsidRPr="005D1758">
        <w:t xml:space="preserve">, </w:t>
      </w:r>
      <w:proofErr w:type="spellStart"/>
      <w:r w:rsidRPr="005D1758">
        <w:t>Lubliniec</w:t>
      </w:r>
      <w:proofErr w:type="spellEnd"/>
      <w:r w:rsidRPr="005D1758">
        <w:t xml:space="preserve"> und Gliwice.</w:t>
      </w:r>
      <w:r w:rsidRPr="005D1758">
        <w:br/>
        <w:t xml:space="preserve">Der Kreis zählt knapp 143.000 Einwohner und umfasst 643 Quadratkilometer. 45 Prozent der Kreisbevölkerung leben in der größten Stadt des Kreises, </w:t>
      </w:r>
      <w:proofErr w:type="spellStart"/>
      <w:r w:rsidRPr="005D1758">
        <w:t>Tarnowskie</w:t>
      </w:r>
      <w:proofErr w:type="spellEnd"/>
      <w:r w:rsidRPr="005D1758">
        <w:t xml:space="preserve"> </w:t>
      </w:r>
      <w:proofErr w:type="spellStart"/>
      <w:r w:rsidRPr="005D1758">
        <w:t>Góry</w:t>
      </w:r>
      <w:proofErr w:type="spellEnd"/>
      <w:r w:rsidRPr="005D1758">
        <w:t>. Der Kinder- und Jugendanteil der Landkreisbevölkerung ist mit 21,5 Prozent erfreulich hoch.</w:t>
      </w:r>
      <w:r w:rsidRPr="005D1758">
        <w:br/>
        <w:t>Der Kreisjugendring Erlangen-Höchstadt war von Beginn an in den Jugend- und Schüleraustausch eingebunden.</w:t>
      </w:r>
    </w:p>
    <w:p w:rsidR="00A12DC8" w:rsidRDefault="00A12DC8" w:rsidP="005D1758">
      <w:pPr>
        <w:spacing w:before="100" w:beforeAutospacing="1" w:after="100" w:afterAutospacing="1"/>
      </w:pPr>
      <w:proofErr w:type="spellStart"/>
      <w:r>
        <w:t>Powiat</w:t>
      </w:r>
      <w:proofErr w:type="spellEnd"/>
      <w:r>
        <w:t xml:space="preserve"> Erlangen-</w:t>
      </w:r>
      <w:r w:rsidRPr="005D1758">
        <w:t>Höchstadt</w:t>
      </w:r>
      <w:r>
        <w:t xml:space="preserve"> </w:t>
      </w:r>
      <w:proofErr w:type="spellStart"/>
      <w:r>
        <w:t>od</w:t>
      </w:r>
      <w:proofErr w:type="spellEnd"/>
      <w:r>
        <w:t xml:space="preserve"> 2005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powiatem</w:t>
      </w:r>
      <w:proofErr w:type="spellEnd"/>
      <w:r>
        <w:t xml:space="preserve"> </w:t>
      </w:r>
      <w:proofErr w:type="spellStart"/>
      <w:r>
        <w:t>partnerskim</w:t>
      </w:r>
      <w:proofErr w:type="spellEnd"/>
      <w:r>
        <w:t xml:space="preserve"> </w:t>
      </w:r>
      <w:proofErr w:type="spellStart"/>
      <w:r>
        <w:t>polskiego</w:t>
      </w:r>
      <w:proofErr w:type="spellEnd"/>
      <w:r>
        <w:t xml:space="preserve"> </w:t>
      </w:r>
      <w:proofErr w:type="spellStart"/>
      <w:r>
        <w:t>powiatu</w:t>
      </w:r>
      <w:proofErr w:type="spellEnd"/>
      <w:r>
        <w:t xml:space="preserve"> </w:t>
      </w:r>
      <w:proofErr w:type="spellStart"/>
      <w:r>
        <w:t>Tarnowskie</w:t>
      </w:r>
      <w:proofErr w:type="spellEnd"/>
      <w:r>
        <w:t xml:space="preserve"> </w:t>
      </w:r>
      <w:proofErr w:type="spellStart"/>
      <w:r>
        <w:t>Góry</w:t>
      </w:r>
      <w:proofErr w:type="spellEnd"/>
      <w:r>
        <w:t xml:space="preserve">. </w:t>
      </w:r>
    </w:p>
    <w:p w:rsidR="00A12DC8" w:rsidRDefault="00A12DC8" w:rsidP="005D1758">
      <w:pPr>
        <w:spacing w:before="100" w:beforeAutospacing="1" w:after="100" w:afterAutospacing="1"/>
      </w:pPr>
      <w:proofErr w:type="spellStart"/>
      <w:r>
        <w:t>Powiat</w:t>
      </w:r>
      <w:proofErr w:type="spellEnd"/>
      <w:r>
        <w:t xml:space="preserve"> </w:t>
      </w:r>
      <w:proofErr w:type="spellStart"/>
      <w:r>
        <w:t>Tarnowskie</w:t>
      </w:r>
      <w:proofErr w:type="spellEnd"/>
      <w:r>
        <w:t xml:space="preserve"> </w:t>
      </w:r>
      <w:proofErr w:type="spellStart"/>
      <w:r>
        <w:t>Góry</w:t>
      </w:r>
      <w:proofErr w:type="spellEnd"/>
      <w:r>
        <w:t xml:space="preserve"> </w:t>
      </w:r>
      <w:proofErr w:type="spellStart"/>
      <w:r>
        <w:t>leży</w:t>
      </w:r>
      <w:proofErr w:type="spellEnd"/>
      <w:r>
        <w:t xml:space="preserve"> w </w:t>
      </w:r>
      <w:proofErr w:type="spellStart"/>
      <w:r>
        <w:t>górnej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Górnośląskiego</w:t>
      </w:r>
      <w:proofErr w:type="spellEnd"/>
      <w:r>
        <w:t xml:space="preserve"> </w:t>
      </w:r>
      <w:proofErr w:type="spellStart"/>
      <w:r>
        <w:t>Okręgu</w:t>
      </w:r>
      <w:proofErr w:type="spellEnd"/>
      <w:r>
        <w:t xml:space="preserve"> </w:t>
      </w:r>
      <w:proofErr w:type="spellStart"/>
      <w:r>
        <w:t>Przemysłowego</w:t>
      </w:r>
      <w:proofErr w:type="spellEnd"/>
      <w:r>
        <w:t xml:space="preserve"> i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z </w:t>
      </w:r>
      <w:proofErr w:type="spellStart"/>
      <w:r>
        <w:t>dzi</w:t>
      </w:r>
      <w:r w:rsidR="00466925">
        <w:t>ewięciu</w:t>
      </w:r>
      <w:proofErr w:type="spellEnd"/>
      <w:r w:rsidR="00466925">
        <w:t xml:space="preserve"> </w:t>
      </w:r>
      <w:proofErr w:type="spellStart"/>
      <w:r w:rsidR="00466925">
        <w:t>gmin</w:t>
      </w:r>
      <w:proofErr w:type="spellEnd"/>
      <w:r w:rsidR="00466925">
        <w:t xml:space="preserve">, z </w:t>
      </w:r>
      <w:proofErr w:type="spellStart"/>
      <w:r w:rsidR="00466925">
        <w:t>których</w:t>
      </w:r>
      <w:proofErr w:type="spellEnd"/>
      <w:r w:rsidR="00466925">
        <w:t xml:space="preserve"> </w:t>
      </w:r>
      <w:proofErr w:type="spellStart"/>
      <w:r w:rsidR="00466925">
        <w:t>cztery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prawa</w:t>
      </w:r>
      <w:proofErr w:type="spellEnd"/>
      <w:r>
        <w:t xml:space="preserve"> </w:t>
      </w:r>
      <w:proofErr w:type="spellStart"/>
      <w:r>
        <w:t>miejskie</w:t>
      </w:r>
      <w:proofErr w:type="spellEnd"/>
      <w:r>
        <w:t xml:space="preserve">. </w:t>
      </w:r>
      <w:proofErr w:type="spellStart"/>
      <w:r>
        <w:t>Graniczy</w:t>
      </w:r>
      <w:proofErr w:type="spellEnd"/>
      <w:r>
        <w:t xml:space="preserve"> z </w:t>
      </w:r>
      <w:proofErr w:type="spellStart"/>
      <w:r>
        <w:t>powiatami</w:t>
      </w:r>
      <w:proofErr w:type="spellEnd"/>
      <w:r>
        <w:t xml:space="preserve"> </w:t>
      </w:r>
      <w:proofErr w:type="spellStart"/>
      <w:r>
        <w:t>Będzin</w:t>
      </w:r>
      <w:proofErr w:type="spellEnd"/>
      <w:r>
        <w:t xml:space="preserve">, </w:t>
      </w:r>
      <w:proofErr w:type="spellStart"/>
      <w:r>
        <w:t>Lubliniec</w:t>
      </w:r>
      <w:proofErr w:type="spellEnd"/>
      <w:r>
        <w:t xml:space="preserve"> i Gliwice.</w:t>
      </w:r>
    </w:p>
    <w:p w:rsidR="00A12DC8" w:rsidRDefault="00A12DC8" w:rsidP="005D1758">
      <w:pPr>
        <w:spacing w:before="100" w:beforeAutospacing="1" w:after="100" w:afterAutospacing="1"/>
      </w:pPr>
      <w:proofErr w:type="spellStart"/>
      <w:r>
        <w:t>Powiat</w:t>
      </w:r>
      <w:proofErr w:type="spellEnd"/>
      <w:r>
        <w:t xml:space="preserve"> </w:t>
      </w:r>
      <w:proofErr w:type="spellStart"/>
      <w:r>
        <w:t>tarnogórski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prawie</w:t>
      </w:r>
      <w:proofErr w:type="spellEnd"/>
      <w:r>
        <w:t xml:space="preserve"> 143 </w:t>
      </w:r>
      <w:proofErr w:type="spellStart"/>
      <w:r>
        <w:t>tysiące</w:t>
      </w:r>
      <w:proofErr w:type="spellEnd"/>
      <w:r>
        <w:t xml:space="preserve"> </w:t>
      </w:r>
      <w:proofErr w:type="spellStart"/>
      <w:r>
        <w:t>mieszkańców</w:t>
      </w:r>
      <w:proofErr w:type="spellEnd"/>
      <w:r>
        <w:t xml:space="preserve"> i </w:t>
      </w:r>
      <w:proofErr w:type="spellStart"/>
      <w:r>
        <w:t>zajmuje</w:t>
      </w:r>
      <w:proofErr w:type="spellEnd"/>
      <w:r>
        <w:t xml:space="preserve"> 646 </w:t>
      </w:r>
      <w:proofErr w:type="spellStart"/>
      <w:r>
        <w:t>kilometry</w:t>
      </w:r>
      <w:proofErr w:type="spellEnd"/>
      <w:r>
        <w:t xml:space="preserve"> </w:t>
      </w:r>
      <w:proofErr w:type="spellStart"/>
      <w:r>
        <w:t>kwadratowe</w:t>
      </w:r>
      <w:proofErr w:type="spellEnd"/>
      <w:r>
        <w:t xml:space="preserve">. 45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ludności</w:t>
      </w:r>
      <w:proofErr w:type="spellEnd"/>
      <w:r>
        <w:t xml:space="preserve"> </w:t>
      </w:r>
      <w:proofErr w:type="spellStart"/>
      <w:r>
        <w:t>powiatu</w:t>
      </w:r>
      <w:proofErr w:type="spellEnd"/>
      <w:r>
        <w:t xml:space="preserve"> </w:t>
      </w:r>
      <w:proofErr w:type="spellStart"/>
      <w:r>
        <w:t>mieszka</w:t>
      </w:r>
      <w:proofErr w:type="spellEnd"/>
      <w:r>
        <w:t xml:space="preserve"> w </w:t>
      </w:r>
      <w:proofErr w:type="spellStart"/>
      <w:r>
        <w:t>Tarnowskich</w:t>
      </w:r>
      <w:proofErr w:type="spellEnd"/>
      <w:r>
        <w:t xml:space="preserve"> </w:t>
      </w:r>
      <w:proofErr w:type="spellStart"/>
      <w:r>
        <w:t>Górach</w:t>
      </w:r>
      <w:proofErr w:type="spellEnd"/>
      <w:r>
        <w:t xml:space="preserve">. 21,5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ludności</w:t>
      </w:r>
      <w:proofErr w:type="spellEnd"/>
      <w:r>
        <w:t xml:space="preserve"> </w:t>
      </w:r>
      <w:proofErr w:type="spellStart"/>
      <w:r>
        <w:t>powiatu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dzieci</w:t>
      </w:r>
      <w:proofErr w:type="spellEnd"/>
      <w:r>
        <w:t xml:space="preserve"> i </w:t>
      </w:r>
      <w:proofErr w:type="spellStart"/>
      <w:r>
        <w:t>młodzież</w:t>
      </w:r>
      <w:proofErr w:type="spellEnd"/>
      <w:r>
        <w:t>.</w:t>
      </w:r>
    </w:p>
    <w:p w:rsidR="00A12DC8" w:rsidRDefault="00A12DC8" w:rsidP="005D1758">
      <w:pPr>
        <w:spacing w:before="100" w:beforeAutospacing="1" w:after="100" w:afterAutospacing="1"/>
      </w:pPr>
      <w:proofErr w:type="spellStart"/>
      <w:r>
        <w:t>Między</w:t>
      </w:r>
      <w:proofErr w:type="spellEnd"/>
      <w:r>
        <w:t xml:space="preserve"> </w:t>
      </w:r>
      <w:proofErr w:type="spellStart"/>
      <w:r>
        <w:t>powiatami</w:t>
      </w:r>
      <w:proofErr w:type="spellEnd"/>
      <w:r>
        <w:t xml:space="preserve">  </w:t>
      </w:r>
      <w:r w:rsidRPr="005D1758">
        <w:t>Erlangen-Höchstadt</w:t>
      </w:r>
      <w:r>
        <w:t xml:space="preserve"> i </w:t>
      </w:r>
      <w:proofErr w:type="spellStart"/>
      <w:r>
        <w:t>Tarnowskie</w:t>
      </w:r>
      <w:proofErr w:type="spellEnd"/>
      <w:r>
        <w:t xml:space="preserve"> </w:t>
      </w:r>
      <w:proofErr w:type="spellStart"/>
      <w:r>
        <w:t>Góry</w:t>
      </w:r>
      <w:proofErr w:type="spellEnd"/>
      <w:r>
        <w:t xml:space="preserve"> </w:t>
      </w:r>
      <w:proofErr w:type="spellStart"/>
      <w:r>
        <w:t>odbywają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wymiany</w:t>
      </w:r>
      <w:proofErr w:type="spellEnd"/>
      <w:r>
        <w:t xml:space="preserve"> </w:t>
      </w:r>
      <w:proofErr w:type="spellStart"/>
      <w:r>
        <w:t>uczniów</w:t>
      </w:r>
      <w:proofErr w:type="spellEnd"/>
      <w:r>
        <w:t xml:space="preserve"> i </w:t>
      </w:r>
      <w:proofErr w:type="spellStart"/>
      <w:r>
        <w:t>studentów</w:t>
      </w:r>
      <w:proofErr w:type="spellEnd"/>
      <w:r>
        <w:t>.</w:t>
      </w:r>
    </w:p>
    <w:p w:rsidR="00A12DC8" w:rsidRDefault="00A12DC8" w:rsidP="005D1758">
      <w:pPr>
        <w:spacing w:before="100" w:beforeAutospacing="1" w:after="100" w:afterAutospacing="1"/>
      </w:pPr>
    </w:p>
    <w:p w:rsidR="000F39FC" w:rsidRDefault="00F71B5A" w:rsidP="005D1758">
      <w:pPr>
        <w:spacing w:before="100" w:beforeAutospacing="1" w:after="100" w:afterAutospacing="1"/>
        <w:rPr>
          <w:lang w:val="en-US"/>
        </w:rPr>
      </w:pPr>
      <w:r w:rsidRPr="00F71B5A">
        <w:rPr>
          <w:lang w:val="en-US"/>
        </w:rPr>
        <w:t>The</w:t>
      </w:r>
      <w:r w:rsidR="000F39FC" w:rsidRPr="000F39FC">
        <w:rPr>
          <w:lang w:val="en-US"/>
        </w:rPr>
        <w:t xml:space="preserve"> county Erlangen-</w:t>
      </w:r>
      <w:proofErr w:type="spellStart"/>
      <w:r w:rsidR="000F39FC" w:rsidRPr="000F39FC">
        <w:rPr>
          <w:lang w:val="en-US"/>
        </w:rPr>
        <w:t>Höchstadt</w:t>
      </w:r>
      <w:proofErr w:type="spellEnd"/>
      <w:r w:rsidR="000F39FC" w:rsidRPr="000F39FC">
        <w:rPr>
          <w:lang w:val="en-US"/>
        </w:rPr>
        <w:t xml:space="preserve"> </w:t>
      </w:r>
      <w:proofErr w:type="gramStart"/>
      <w:r w:rsidR="000F39FC" w:rsidRPr="000F39FC">
        <w:rPr>
          <w:lang w:val="en-US"/>
        </w:rPr>
        <w:t>have</w:t>
      </w:r>
      <w:proofErr w:type="gramEnd"/>
      <w:r w:rsidR="000F39FC" w:rsidRPr="000F39FC">
        <w:rPr>
          <w:lang w:val="en-US"/>
        </w:rPr>
        <w:t xml:space="preserve"> been partner-county</w:t>
      </w:r>
      <w:r w:rsidR="000F39FC">
        <w:rPr>
          <w:lang w:val="en-US"/>
        </w:rPr>
        <w:t xml:space="preserve"> of polish county </w:t>
      </w:r>
      <w:proofErr w:type="spellStart"/>
      <w:r w:rsidR="000F39FC">
        <w:rPr>
          <w:lang w:val="en-US"/>
        </w:rPr>
        <w:t>Tarnowskie</w:t>
      </w:r>
      <w:proofErr w:type="spellEnd"/>
      <w:r w:rsidR="000F39FC">
        <w:rPr>
          <w:lang w:val="en-US"/>
        </w:rPr>
        <w:t xml:space="preserve"> </w:t>
      </w:r>
      <w:proofErr w:type="spellStart"/>
      <w:r w:rsidR="000F39FC">
        <w:rPr>
          <w:lang w:val="en-US"/>
        </w:rPr>
        <w:t>Góry</w:t>
      </w:r>
      <w:proofErr w:type="spellEnd"/>
      <w:r w:rsidR="000F39FC">
        <w:rPr>
          <w:lang w:val="en-US"/>
        </w:rPr>
        <w:t xml:space="preserve"> since 2005.</w:t>
      </w:r>
    </w:p>
    <w:p w:rsidR="00A12DC8" w:rsidRDefault="00F71B5A" w:rsidP="005D1758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The</w:t>
      </w:r>
      <w:r w:rsidR="00A03579">
        <w:rPr>
          <w:lang w:val="en-US"/>
        </w:rPr>
        <w:t xml:space="preserve"> county </w:t>
      </w:r>
      <w:proofErr w:type="spellStart"/>
      <w:r w:rsidR="00A03579">
        <w:rPr>
          <w:lang w:val="en-US"/>
        </w:rPr>
        <w:t>Tarnowskie</w:t>
      </w:r>
      <w:proofErr w:type="spellEnd"/>
      <w:r w:rsidR="00A03579">
        <w:rPr>
          <w:lang w:val="en-US"/>
        </w:rPr>
        <w:t xml:space="preserve"> </w:t>
      </w:r>
      <w:proofErr w:type="spellStart"/>
      <w:r w:rsidR="00A03579">
        <w:rPr>
          <w:lang w:val="en-US"/>
        </w:rPr>
        <w:t>Góry</w:t>
      </w:r>
      <w:proofErr w:type="spellEnd"/>
      <w:r w:rsidR="00A03579">
        <w:rPr>
          <w:lang w:val="en-US"/>
        </w:rPr>
        <w:t xml:space="preserve"> is located in upper part of </w:t>
      </w:r>
      <w:r w:rsidR="00A03579" w:rsidRPr="00A03579">
        <w:rPr>
          <w:rStyle w:val="Fett"/>
          <w:rFonts w:eastAsiaTheme="majorEastAsia"/>
          <w:b w:val="0"/>
          <w:lang w:val="en-US"/>
        </w:rPr>
        <w:t>Upper Silesian Industrial District</w:t>
      </w:r>
      <w:r w:rsidR="00A03579">
        <w:rPr>
          <w:lang w:val="en-US"/>
        </w:rPr>
        <w:t xml:space="preserve"> and it </w:t>
      </w:r>
      <w:proofErr w:type="gramStart"/>
      <w:r w:rsidR="00A03579">
        <w:rPr>
          <w:lang w:val="en-US"/>
        </w:rPr>
        <w:t>consist</w:t>
      </w:r>
      <w:proofErr w:type="gramEnd"/>
      <w:r w:rsidR="00A03579">
        <w:rPr>
          <w:lang w:val="en-US"/>
        </w:rPr>
        <w:t xml:space="preserve"> of nine </w:t>
      </w:r>
      <w:proofErr w:type="spellStart"/>
      <w:r w:rsidR="006129C9">
        <w:rPr>
          <w:lang w:val="en-US"/>
        </w:rPr>
        <w:t>gmina</w:t>
      </w:r>
      <w:proofErr w:type="spellEnd"/>
      <w:r w:rsidR="00A03579">
        <w:rPr>
          <w:lang w:val="en-US"/>
        </w:rPr>
        <w:t xml:space="preserve"> and </w:t>
      </w:r>
      <w:r w:rsidR="00466925">
        <w:rPr>
          <w:lang w:val="en-US"/>
        </w:rPr>
        <w:t>four</w:t>
      </w:r>
      <w:r w:rsidR="00A03579">
        <w:rPr>
          <w:lang w:val="en-US"/>
        </w:rPr>
        <w:t xml:space="preserve"> of them have </w:t>
      </w:r>
      <w:r w:rsidR="006129C9">
        <w:rPr>
          <w:lang w:val="en-US"/>
        </w:rPr>
        <w:t xml:space="preserve">town charter. </w:t>
      </w:r>
      <w:proofErr w:type="spellStart"/>
      <w:r w:rsidR="006129C9">
        <w:rPr>
          <w:lang w:val="en-US"/>
        </w:rPr>
        <w:t>Tarnowskie</w:t>
      </w:r>
      <w:proofErr w:type="spellEnd"/>
      <w:r w:rsidR="006129C9">
        <w:rPr>
          <w:lang w:val="en-US"/>
        </w:rPr>
        <w:t xml:space="preserve"> </w:t>
      </w:r>
      <w:proofErr w:type="spellStart"/>
      <w:r w:rsidR="006129C9">
        <w:rPr>
          <w:lang w:val="en-US"/>
        </w:rPr>
        <w:t>Góry</w:t>
      </w:r>
      <w:proofErr w:type="spellEnd"/>
      <w:r w:rsidR="006129C9">
        <w:rPr>
          <w:lang w:val="en-US"/>
        </w:rPr>
        <w:t xml:space="preserve"> shares border with </w:t>
      </w:r>
      <w:proofErr w:type="spellStart"/>
      <w:r w:rsidR="006129C9">
        <w:rPr>
          <w:lang w:val="en-US"/>
        </w:rPr>
        <w:t>Będzin</w:t>
      </w:r>
      <w:proofErr w:type="spellEnd"/>
      <w:r w:rsidR="006129C9">
        <w:rPr>
          <w:lang w:val="en-US"/>
        </w:rPr>
        <w:t xml:space="preserve">, </w:t>
      </w:r>
      <w:proofErr w:type="spellStart"/>
      <w:r w:rsidR="006129C9">
        <w:rPr>
          <w:lang w:val="en-US"/>
        </w:rPr>
        <w:t>Lubliniec</w:t>
      </w:r>
      <w:proofErr w:type="spellEnd"/>
      <w:r w:rsidR="006129C9">
        <w:rPr>
          <w:lang w:val="en-US"/>
        </w:rPr>
        <w:t xml:space="preserve"> and Gliwice.</w:t>
      </w:r>
    </w:p>
    <w:p w:rsidR="006129C9" w:rsidRDefault="006129C9" w:rsidP="005D1758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Total population of county </w:t>
      </w:r>
      <w:proofErr w:type="spellStart"/>
      <w:r>
        <w:rPr>
          <w:lang w:val="en-US"/>
        </w:rPr>
        <w:t>Tarnowskie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Góry</w:t>
      </w:r>
      <w:proofErr w:type="spellEnd"/>
      <w:r>
        <w:rPr>
          <w:lang w:val="en-US"/>
        </w:rPr>
        <w:t xml:space="preserve"> is 143 </w:t>
      </w:r>
      <w:proofErr w:type="spellStart"/>
      <w:r>
        <w:rPr>
          <w:rStyle w:val="shorttext"/>
          <w:rFonts w:eastAsiaTheme="majorEastAsia"/>
          <w:lang/>
        </w:rPr>
        <w:t>thousands</w:t>
      </w:r>
      <w:proofErr w:type="spellEnd"/>
      <w:r>
        <w:rPr>
          <w:rStyle w:val="shorttext"/>
          <w:rFonts w:eastAsiaTheme="majorEastAsia"/>
          <w:lang/>
        </w:rPr>
        <w:t xml:space="preserve"> </w:t>
      </w:r>
      <w:r w:rsidR="00EA5A01">
        <w:rPr>
          <w:rStyle w:val="shorttext"/>
          <w:rFonts w:eastAsiaTheme="majorEastAsia"/>
          <w:lang/>
        </w:rPr>
        <w:t>people</w:t>
      </w:r>
      <w:r w:rsidR="00F71B5A">
        <w:rPr>
          <w:rStyle w:val="shorttext"/>
          <w:rFonts w:eastAsiaTheme="majorEastAsia"/>
          <w:lang/>
        </w:rPr>
        <w:t xml:space="preserve"> and the county </w:t>
      </w:r>
      <w:r w:rsidR="00F71B5A" w:rsidRPr="00F71B5A">
        <w:rPr>
          <w:lang w:val="en-US"/>
        </w:rPr>
        <w:t xml:space="preserve">covers an area of 642.63 square </w:t>
      </w:r>
      <w:r w:rsidR="00F71B5A">
        <w:rPr>
          <w:lang w:val="en-US"/>
        </w:rPr>
        <w:t>kilometers. 45% o</w:t>
      </w:r>
      <w:r w:rsidR="00466925">
        <w:rPr>
          <w:lang w:val="en-US"/>
        </w:rPr>
        <w:t xml:space="preserve">f </w:t>
      </w:r>
      <w:proofErr w:type="gramStart"/>
      <w:r w:rsidR="00466925">
        <w:rPr>
          <w:lang w:val="en-US"/>
        </w:rPr>
        <w:t>population live</w:t>
      </w:r>
      <w:proofErr w:type="gramEnd"/>
      <w:r w:rsidR="00466925">
        <w:rPr>
          <w:lang w:val="en-US"/>
        </w:rPr>
        <w:t xml:space="preserve"> in </w:t>
      </w:r>
      <w:proofErr w:type="spellStart"/>
      <w:r w:rsidR="00466925">
        <w:rPr>
          <w:lang w:val="en-US"/>
        </w:rPr>
        <w:t>Tarnowskie</w:t>
      </w:r>
      <w:proofErr w:type="spellEnd"/>
      <w:r w:rsidR="00466925">
        <w:rPr>
          <w:lang w:val="en-US"/>
        </w:rPr>
        <w:t xml:space="preserve"> </w:t>
      </w:r>
      <w:proofErr w:type="spellStart"/>
      <w:r w:rsidR="00466925">
        <w:rPr>
          <w:lang w:val="en-US"/>
        </w:rPr>
        <w:t>Góry</w:t>
      </w:r>
      <w:proofErr w:type="spellEnd"/>
      <w:r w:rsidR="00466925">
        <w:rPr>
          <w:lang w:val="en-US"/>
        </w:rPr>
        <w:t>. 21</w:t>
      </w:r>
      <w:proofErr w:type="gramStart"/>
      <w:r w:rsidR="00466925">
        <w:rPr>
          <w:lang w:val="en-US"/>
        </w:rPr>
        <w:t>,5</w:t>
      </w:r>
      <w:proofErr w:type="gramEnd"/>
      <w:r w:rsidR="00466925">
        <w:rPr>
          <w:lang w:val="en-US"/>
        </w:rPr>
        <w:t>% of population are kids and teens.</w:t>
      </w:r>
    </w:p>
    <w:p w:rsidR="00466925" w:rsidRPr="00466925" w:rsidRDefault="00466925" w:rsidP="005D1758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In t</w:t>
      </w:r>
      <w:r w:rsidRPr="00466925">
        <w:rPr>
          <w:lang w:val="en-US"/>
        </w:rPr>
        <w:t>he county Erlangen-</w:t>
      </w:r>
      <w:proofErr w:type="spellStart"/>
      <w:r w:rsidRPr="00466925">
        <w:rPr>
          <w:lang w:val="en-US"/>
        </w:rPr>
        <w:t>Höchstadt</w:t>
      </w:r>
      <w:proofErr w:type="spellEnd"/>
      <w:r w:rsidRPr="00466925">
        <w:rPr>
          <w:lang w:val="en-US"/>
        </w:rPr>
        <w:t xml:space="preserve"> and the county </w:t>
      </w:r>
      <w:proofErr w:type="spellStart"/>
      <w:r w:rsidRPr="00466925">
        <w:rPr>
          <w:lang w:val="en-US"/>
        </w:rPr>
        <w:t>Tarnowskie</w:t>
      </w:r>
      <w:proofErr w:type="spellEnd"/>
      <w:r w:rsidRPr="00466925">
        <w:rPr>
          <w:lang w:val="en-US"/>
        </w:rPr>
        <w:t xml:space="preserve"> </w:t>
      </w:r>
      <w:proofErr w:type="spellStart"/>
      <w:proofErr w:type="gramStart"/>
      <w:r w:rsidRPr="00466925">
        <w:rPr>
          <w:lang w:val="en-US"/>
        </w:rPr>
        <w:t>Góry</w:t>
      </w:r>
      <w:proofErr w:type="spellEnd"/>
      <w:r w:rsidRPr="00466925">
        <w:rPr>
          <w:lang w:val="en-US"/>
        </w:rPr>
        <w:t xml:space="preserve"> </w:t>
      </w:r>
      <w:r>
        <w:rPr>
          <w:lang w:val="en-US"/>
        </w:rPr>
        <w:t xml:space="preserve"> take</w:t>
      </w:r>
      <w:proofErr w:type="gramEnd"/>
      <w:r>
        <w:rPr>
          <w:lang w:val="en-US"/>
        </w:rPr>
        <w:t xml:space="preserve"> place students exchange.</w:t>
      </w:r>
    </w:p>
    <w:p w:rsidR="00253673" w:rsidRPr="000F39FC" w:rsidRDefault="00253673" w:rsidP="00253673">
      <w:pPr>
        <w:rPr>
          <w:rFonts w:ascii="Arial Narrow" w:hAnsi="Arial Narrow"/>
          <w:lang w:val="en-US"/>
        </w:rPr>
      </w:pPr>
    </w:p>
    <w:sectPr w:rsidR="00253673" w:rsidRPr="000F39FC" w:rsidSect="00226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378F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D1758"/>
    <w:rsid w:val="00050120"/>
    <w:rsid w:val="000A7969"/>
    <w:rsid w:val="000D0862"/>
    <w:rsid w:val="000F39FC"/>
    <w:rsid w:val="001E58F5"/>
    <w:rsid w:val="00226C9C"/>
    <w:rsid w:val="00253673"/>
    <w:rsid w:val="00403EF7"/>
    <w:rsid w:val="00417C18"/>
    <w:rsid w:val="00466925"/>
    <w:rsid w:val="00495606"/>
    <w:rsid w:val="00533BED"/>
    <w:rsid w:val="005D1758"/>
    <w:rsid w:val="006129C9"/>
    <w:rsid w:val="00637927"/>
    <w:rsid w:val="00682CB8"/>
    <w:rsid w:val="00943E12"/>
    <w:rsid w:val="00984663"/>
    <w:rsid w:val="009C2A18"/>
    <w:rsid w:val="00A03579"/>
    <w:rsid w:val="00A12DC8"/>
    <w:rsid w:val="00BE1C34"/>
    <w:rsid w:val="00CD2EAA"/>
    <w:rsid w:val="00DD3A80"/>
    <w:rsid w:val="00EA5A01"/>
    <w:rsid w:val="00EC67D1"/>
    <w:rsid w:val="00F718B0"/>
    <w:rsid w:val="00F71B5A"/>
    <w:rsid w:val="00FB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26C9C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58F5"/>
    <w:pPr>
      <w:keepNext/>
      <w:keepLines/>
      <w:numPr>
        <w:numId w:val="1"/>
      </w:numPr>
      <w:spacing w:before="480"/>
      <w:outlineLvl w:val="0"/>
    </w:pPr>
    <w:rPr>
      <w:rFonts w:ascii="Arial Narrow" w:eastAsiaTheme="majorEastAsia" w:hAnsi="Arial Narrow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E58F5"/>
    <w:pPr>
      <w:keepNext/>
      <w:keepLines/>
      <w:numPr>
        <w:ilvl w:val="1"/>
        <w:numId w:val="1"/>
      </w:numPr>
      <w:spacing w:before="200"/>
      <w:outlineLvl w:val="1"/>
    </w:pPr>
    <w:rPr>
      <w:rFonts w:ascii="Arial Narrow" w:eastAsiaTheme="majorEastAsia" w:hAnsi="Arial Narrow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E58F5"/>
    <w:pPr>
      <w:keepNext/>
      <w:keepLines/>
      <w:numPr>
        <w:ilvl w:val="2"/>
        <w:numId w:val="1"/>
      </w:numPr>
      <w:spacing w:before="200"/>
      <w:outlineLvl w:val="2"/>
    </w:pPr>
    <w:rPr>
      <w:rFonts w:ascii="Arial Narrow" w:eastAsiaTheme="majorEastAsia" w:hAnsi="Arial Narrow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A7969"/>
    <w:pPr>
      <w:keepNext/>
      <w:keepLines/>
      <w:numPr>
        <w:ilvl w:val="3"/>
        <w:numId w:val="1"/>
      </w:numPr>
      <w:spacing w:before="200"/>
      <w:outlineLvl w:val="3"/>
    </w:pPr>
    <w:rPr>
      <w:rFonts w:ascii="Arial Narrow" w:eastAsiaTheme="majorEastAsia" w:hAnsi="Arial Narrow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A7969"/>
    <w:pPr>
      <w:keepNext/>
      <w:keepLines/>
      <w:numPr>
        <w:ilvl w:val="4"/>
        <w:numId w:val="1"/>
      </w:numPr>
      <w:spacing w:before="200"/>
      <w:outlineLvl w:val="4"/>
    </w:pPr>
    <w:rPr>
      <w:rFonts w:ascii="Arial Narrow" w:eastAsiaTheme="majorEastAsia" w:hAnsi="Arial Narrow" w:cstheme="majorBidi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A7969"/>
    <w:pPr>
      <w:keepNext/>
      <w:keepLines/>
      <w:numPr>
        <w:ilvl w:val="5"/>
        <w:numId w:val="1"/>
      </w:numPr>
      <w:spacing w:before="200"/>
      <w:outlineLvl w:val="5"/>
    </w:pPr>
    <w:rPr>
      <w:rFonts w:ascii="Arial Narrow" w:eastAsiaTheme="majorEastAsia" w:hAnsi="Arial Narrow" w:cstheme="majorBidi"/>
      <w:iCs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F718B0"/>
    <w:pPr>
      <w:keepNext/>
      <w:keepLines/>
      <w:numPr>
        <w:ilvl w:val="6"/>
        <w:numId w:val="1"/>
      </w:numPr>
      <w:spacing w:before="200"/>
      <w:outlineLvl w:val="6"/>
    </w:pPr>
    <w:rPr>
      <w:rFonts w:ascii="Arial Narrow" w:eastAsiaTheme="majorEastAsia" w:hAnsi="Arial Narrow" w:cstheme="majorBidi"/>
      <w:iCs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846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846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58F5"/>
    <w:rPr>
      <w:rFonts w:ascii="Arial Narrow" w:eastAsiaTheme="majorEastAsia" w:hAnsi="Arial Narrow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1E58F5"/>
    <w:rPr>
      <w:rFonts w:ascii="Arial Narrow" w:eastAsiaTheme="majorEastAsia" w:hAnsi="Arial Narrow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E58F5"/>
    <w:rPr>
      <w:rFonts w:ascii="Arial Narrow" w:eastAsiaTheme="majorEastAsia" w:hAnsi="Arial Narrow" w:cstheme="majorBidi"/>
      <w:b/>
      <w:bCs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0A7969"/>
    <w:rPr>
      <w:rFonts w:ascii="Arial Narrow" w:eastAsiaTheme="majorEastAsia" w:hAnsi="Arial Narrow" w:cstheme="majorBidi"/>
      <w:b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0A7969"/>
    <w:rPr>
      <w:rFonts w:ascii="Arial Narrow" w:eastAsiaTheme="majorEastAsia" w:hAnsi="Arial Narrow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rsid w:val="000A7969"/>
    <w:rPr>
      <w:rFonts w:ascii="Arial Narrow" w:eastAsiaTheme="majorEastAsia" w:hAnsi="Arial Narrow" w:cstheme="majorBidi"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rsid w:val="00F718B0"/>
    <w:rPr>
      <w:rFonts w:ascii="Arial Narrow" w:eastAsiaTheme="majorEastAsia" w:hAnsi="Arial Narrow" w:cstheme="majorBidi"/>
      <w:i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98466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9846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tandardWeb">
    <w:name w:val="Normal (Web)"/>
    <w:basedOn w:val="Standard"/>
    <w:uiPriority w:val="99"/>
    <w:unhideWhenUsed/>
    <w:rsid w:val="005D1758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A03579"/>
    <w:rPr>
      <w:b/>
      <w:bCs/>
    </w:rPr>
  </w:style>
  <w:style w:type="character" w:customStyle="1" w:styleId="shorttext">
    <w:name w:val="short_text"/>
    <w:basedOn w:val="Absatz-Standardschriftart"/>
    <w:rsid w:val="006129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sepp.med gmbh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myrcikma48</dc:creator>
  <cp:lastModifiedBy>beblikni59</cp:lastModifiedBy>
  <cp:revision>2</cp:revision>
  <dcterms:created xsi:type="dcterms:W3CDTF">2016-11-07T14:37:00Z</dcterms:created>
  <dcterms:modified xsi:type="dcterms:W3CDTF">2016-11-07T14:37:00Z</dcterms:modified>
</cp:coreProperties>
</file>