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3864"/>
          <w:sz w:val="44"/>
        </w:rPr>
        <w:t>Ace.X — Project Overview and Architecture</w:t>
      </w:r>
    </w:p>
    <w:p>
      <w:pPr>
        <w:spacing w:after="80"/>
        <w:jc w:val="center"/>
      </w:pPr>
      <w:r>
        <w:rPr>
          <w:color w:val="595959"/>
          <w:sz w:val="18"/>
        </w:rPr>
        <w:t>VS Code Brain  +  Electron Eve Body  ·  v0.0.1  ·  2026-10-12  ·  HEAD 07b3429</w:t>
      </w:r>
    </w:p>
    <w:p>
      <w:r>
        <w:rPr>
          <w:b w:val="0"/>
          <w:i w:val="0"/>
        </w:rPr>
        <w:t>Executive summary. Ace.X pairs a VS Code extension (the Brain) with a floating Electron 3D companion (the Body, Eve). The Brain observes developer activity through 19 sensors grouped into 11 logical capabilities, runs a deterministic companion pipeline that decides when an intervention is warranted, spends Gemini calls only through an explicit gate, and expresses decisions on Eve over a WebSocket. A parallel ACES/agent subsystem handles explicit `#` commands with validation and approval-gated edits. Fresh test evidence (2026-10-12): 166 passing, 3 pending, 0 failing.</w:t>
      </w:r>
    </w:p>
    <w:p>
      <w:pPr>
        <w:pStyle w:val="Heading1"/>
      </w:pPr>
      <w:r>
        <w:t>1  Problem Statement and Objectives</w:t>
      </w:r>
    </w:p>
    <w:p>
      <w:r>
        <w:rPr>
          <w:b w:val="0"/>
          <w:i w:val="0"/>
        </w:rPr>
        <w:t>Developers working in an editor constantly produce signals — diagnostics, edits, saves, terminal failures, navigation churn — that evaporate unused. A standalone chat assistant sees none of this unless the developer pastes it in: it cannot notice a recurring mistake, tell struggle apart from progress, choose how much to say, or stay present as a persistent visual companion. Each question starts from zero context, and any code it proposes arrives without validation or a trustworthy path into the editor.</w:t>
      </w:r>
    </w:p>
    <w:p>
      <w:r>
        <w:rPr>
          <w:b w:val="0"/>
          <w:i w:val="0"/>
        </w:rPr>
        <w:t>Concretely, Ace.X provides: a persistent Eve avatar that reacts to what the developer is doing; a single popup bar for interventions with Fix/Explain actions; chat and voice input routed to the same Brain; a 60-second timeline replay of what just happened; and a learning summary that adapts explanation depth to observed skill. None of these is a separate tool — all are views over one decision stream.</w:t>
      </w:r>
    </w:p>
    <w:p>
      <w:r>
        <w:rPr>
          <w:b w:val="0"/>
          <w:i w:val="0"/>
        </w:rPr>
        <w:t>Ace.X addresses this architecturally rather than conversationally. Its objectives, as implemented in the repository, are: (1) observe the developer continuously and cheaply; (2) let deterministic code decide what to do, using the model only to word explanations; (3) escalate teaching gradually from silence to direct fix instead of interrupting on every error; (4) route explicit coding commands through validation and approval gates before anything touches the workspace; and (5) keep all cognition in the Brain while the Body only expresses what the Brain decided. It differs from a chat interface in that conversation is one input among many — sensor events, diagnostics, and timeline state drive most behaviour.</w:t>
      </w:r>
    </w:p>
    <w:p>
      <w:pPr>
        <w:pStyle w:val="Heading1"/>
      </w:pPr>
      <w:r>
        <w:t>2  Solution and High-Level Architecture</w:t>
      </w:r>
    </w:p>
    <w:p>
      <w:r>
        <w:rPr>
          <w:b w:val="0"/>
          <w:i w:val="0"/>
        </w:rPr>
        <w:t>Ace.X is two processes. The Brain is a TypeScript VS Code extension (activation `onStartupFinished`, engine `^1.125.0`) running inside the extension host with full access to workspace, editors, diagnostics, and tasks. The Body is a separate Electron process rendering Eve (Three.js, `eve.glb`) in a small always-on-top window. They communicate only through a WebSocket on the single authoritative port 8055: there is deliberately no fallback port, so a conflict fails loudly instead of stranding the Body on a dead address. The Brain also calls the Gemini API (`gemini-3.8-flash`) over HTTPS for explanations, chat, and code generation.</w:t>
      </w:r>
    </w:p>
    <w:p>
      <w:r>
        <w:rPr>
          <w:b w:val="0"/>
          <w:i w:val="0"/>
        </w:rPr>
        <w:t>Startup order matters and is fixed: the extension builds the EventFilter, starts all 19 sensors, constructs the pipeline (perception, context, decision, behaviour, motion, explanation, learning, companion loop), attaches the ACES advisor, binds port 8055 — blocking loudly if it is taken — launches the Body, then registers commands and views. Teardown reverses this through tracked disposables, killing the Body process it owns.</w:t>
      </w:r>
    </w:p>
    <w:p>
      <w:r>
        <w:rPr>
          <w:b w:val="0"/>
          <w:i w:val="0"/>
        </w:rPr>
        <w:t>Inside the Brain are two subsystems that operate in parallel, not as one sequence. The companion pipeline (Section 3) is passive and deterministic: it watches, decides whether to interrupt, and spends AI calls sparingly. The ACES/agent/coding subsystem (Section 4) is reactive: it answers explicit `#` commands and can override the default decision with an agent-backed intervention. Both read the same perception and context state; only the companion loop owns the teaching ladder and the AI spend accounting.</w:t>
      </w:r>
    </w:p>
    <w:p>
      <w:r>
        <w:rPr>
          <w:b w:val="0"/>
          <w:i w:val="0"/>
        </w:rPr>
        <w:t>What actually crosses the Brain–Body boundary is a small closed vocabulary of JSON frames: emotion with intensity, caption text, teaching level, attention target, struggle estimate, and one structured issue frame for the popup bar — Brain to Body — plus chat text, voice transcripts, fix/explain requests, and dismissals traveling back. Legacy action and state messages still work, but the closed vocabulary is preferred because the Body validates it exactly and ignores anything else.</w:t>
      </w:r>
    </w:p>
    <w:tbl>
      <w:tblPr>
        <w:tblW w:type="auto" w:w="0"/>
        <w:jc w:val="center"/>
        <w:tblLook w:firstColumn="1" w:firstRow="1" w:lastColumn="0" w:lastRow="0" w:noHBand="0" w:noVBand="1" w:val="04A0"/>
      </w:tblPr>
      <w:tblGrid>
        <w:gridCol w:w="10512"/>
      </w:tblGrid>
      <w:tr>
        <w:tc>
          <w:tcPr>
            <w:tcW w:type="dxa" w:w="10512"/>
            <w:shd w:val="clear" w:color="auto" w:fill="F4F6FA"/>
            <w:tcMar>
              <w:top w:w="30" w:type="dxa"/>
              <w:bottom w:w="30" w:type="dxa"/>
              <w:start w:w="60" w:type="dxa"/>
              <w:end w:w="60" w:type="dxa"/>
            </w:tcMar>
          </w:tcPr>
          <w:p>
            <w:pPr>
              <w:spacing w:after="0" w:line="240" w:lineRule="auto"/>
            </w:pPr>
            <w:r>
              <w:rPr>
                <w:rFonts w:ascii="Consolas" w:hAnsi="Consolas"/>
                <w:sz w:val="15"/>
              </w:rPr>
              <w:t>+------------+  VS Code APIs   +------------------------------------------+</w:t>
            </w:r>
          </w:p>
          <w:p>
            <w:pPr>
              <w:spacing w:after="0" w:line="240" w:lineRule="auto"/>
            </w:pPr>
            <w:r>
              <w:rPr>
                <w:rFonts w:ascii="Consolas" w:hAnsi="Consolas"/>
                <w:sz w:val="15"/>
              </w:rPr>
              <w:t>| Developer  |&lt;---------------&gt;| Ace.X BRAIN (VS Code extension host)     |</w:t>
            </w:r>
          </w:p>
          <w:p>
            <w:pPr>
              <w:spacing w:after="0" w:line="240" w:lineRule="auto"/>
            </w:pPr>
            <w:r>
              <w:rPr>
                <w:rFonts w:ascii="Consolas" w:hAnsi="Consolas"/>
                <w:sz w:val="15"/>
              </w:rPr>
              <w:t>| activity   |                 |  19 sensors -&gt; EventFilter -&gt; Perception   |</w:t>
            </w:r>
          </w:p>
          <w:p>
            <w:pPr>
              <w:spacing w:after="0" w:line="240" w:lineRule="auto"/>
            </w:pPr>
            <w:r>
              <w:rPr>
                <w:rFonts w:ascii="Consolas" w:hAnsi="Consolas"/>
                <w:sz w:val="15"/>
              </w:rPr>
              <w:t>+------------+                 |  -&gt; Context -&gt; Decision -&gt; Behaviour     |</w:t>
            </w:r>
          </w:p>
          <w:p>
            <w:pPr>
              <w:spacing w:after="0" w:line="240" w:lineRule="auto"/>
            </w:pPr>
            <w:r>
              <w:rPr>
                <w:rFonts w:ascii="Consolas" w:hAnsi="Consolas"/>
                <w:sz w:val="15"/>
              </w:rPr>
              <w:t xml:space="preserve">  | explicit #commands          |  -&gt; Companion loop (teaching ladder    |</w:t>
            </w:r>
          </w:p>
          <w:p>
            <w:pPr>
              <w:spacing w:after="0" w:line="240" w:lineRule="auto"/>
            </w:pPr>
            <w:r>
              <w:rPr>
                <w:rFonts w:ascii="Consolas" w:hAnsi="Consolas"/>
                <w:sz w:val="15"/>
              </w:rPr>
              <w:t xml:space="preserve">  | chat / voice                |     + Gemini spend gate) -&gt; Gemini API   |</w:t>
            </w:r>
          </w:p>
          <w:p>
            <w:pPr>
              <w:spacing w:after="0" w:line="240" w:lineRule="auto"/>
            </w:pPr>
            <w:r>
              <w:rPr>
                <w:rFonts w:ascii="Consolas" w:hAnsi="Consolas"/>
                <w:sz w:val="15"/>
              </w:rPr>
              <w:t xml:space="preserve">  |                             |  -&gt; ACES agents + validation (parallel)|</w:t>
            </w:r>
          </w:p>
          <w:p>
            <w:pPr>
              <w:spacing w:after="0" w:line="240" w:lineRule="auto"/>
            </w:pPr>
            <w:r>
              <w:rPr>
                <w:rFonts w:ascii="Consolas" w:hAnsi="Consolas"/>
                <w:sz w:val="15"/>
              </w:rPr>
              <w:t xml:space="preserve">  +                             +----------- WebSocket :8055 ------------+ </w:t>
            </w:r>
          </w:p>
          <w:p>
            <w:pPr>
              <w:spacing w:after="0" w:line="240" w:lineRule="auto"/>
            </w:pPr>
            <w:r>
              <w:rPr>
                <w:rFonts w:ascii="Consolas" w:hAnsi="Consolas"/>
                <w:sz w:val="15"/>
              </w:rPr>
              <w:t xml:space="preserve">                                                    | JSON frames (no fallback port)</w:t>
            </w:r>
          </w:p>
          <w:p>
            <w:pPr>
              <w:spacing w:after="0" w:line="240" w:lineRule="auto"/>
            </w:pPr>
            <w:r>
              <w:rPr>
                <w:rFonts w:ascii="Consolas" w:hAnsi="Consolas"/>
                <w:sz w:val="15"/>
              </w:rPr>
              <w:t xml:space="preserve">                              +---------------------v---------------------+</w:t>
            </w:r>
          </w:p>
          <w:p>
            <w:pPr>
              <w:spacing w:after="0" w:line="240" w:lineRule="auto"/>
            </w:pPr>
            <w:r>
              <w:rPr>
                <w:rFonts w:ascii="Consolas" w:hAnsi="Consolas"/>
                <w:sz w:val="15"/>
              </w:rPr>
              <w:t xml:space="preserve">                              | Eve BODY (Electron, separate process)     |</w:t>
            </w:r>
          </w:p>
          <w:p>
            <w:pPr>
              <w:spacing w:after="0" w:line="240" w:lineRule="auto"/>
            </w:pPr>
            <w:r>
              <w:rPr>
                <w:rFonts w:ascii="Consolas" w:hAnsi="Consolas"/>
                <w:sz w:val="15"/>
              </w:rPr>
              <w:t xml:space="preserve">                              | wsClient -&gt; parser -&gt; action mapper -&gt;    |</w:t>
            </w:r>
          </w:p>
          <w:p>
            <w:pPr>
              <w:spacing w:after="0" w:line="240" w:lineRule="auto"/>
            </w:pPr>
            <w:r>
              <w:rPr>
                <w:rFonts w:ascii="Consolas" w:hAnsi="Consolas"/>
                <w:sz w:val="15"/>
              </w:rPr>
              <w:t xml:space="preserve">                              | behaviour -&gt; animation + face -&gt; Three.js |</w:t>
            </w:r>
          </w:p>
          <w:p>
            <w:pPr>
              <w:spacing w:after="0" w:line="240" w:lineRule="auto"/>
            </w:pPr>
            <w:r>
              <w:rPr>
                <w:rFonts w:ascii="Consolas" w:hAnsi="Consolas"/>
                <w:sz w:val="15"/>
              </w:rPr>
              <w:t xml:space="preserve">                              | eve.glb avatar, popup bar, chat, mic      |</w:t>
            </w:r>
          </w:p>
          <w:p>
            <w:pPr>
              <w:spacing w:after="0" w:line="240" w:lineRule="auto"/>
            </w:pPr>
            <w:r>
              <w:rPr>
                <w:rFonts w:ascii="Consolas" w:hAnsi="Consolas"/>
                <w:sz w:val="15"/>
              </w:rPr>
              <w:t xml:space="preserve">                              +-------------------------------------------+</w:t>
            </w:r>
          </w:p>
        </w:tc>
      </w:tr>
    </w:tbl>
    <w:p>
      <w:pPr>
        <w:spacing w:after="80"/>
        <w:jc w:val="center"/>
      </w:pPr>
      <w:r>
        <w:rPr>
          <w:i/>
          <w:color w:val="404040"/>
          <w:sz w:val="16"/>
        </w:rPr>
        <w:t>Figure 1. System context: Brain, Body, developer, and the Gemini boundary.</w:t>
      </w:r>
    </w:p>
    <w:p>
      <w:pPr>
        <w:pStyle w:val="Heading1"/>
      </w:pPr>
      <w:r>
        <w:t>3  Subsystem A — Companion Cognitive Pipeline</w:t>
      </w:r>
    </w:p>
    <w:p>
      <w:r>
        <w:rPr>
          <w:b w:val="0"/>
          <w:i w:val="0"/>
        </w:rPr>
        <w:t>Flow: Event Intake -&gt; Perception -&gt; Context -&gt; Teaching Ladder -&gt; Gemini Gate -&gt; Synthesis -&gt; Emit. Every stage is ordinary code; the model appears only at synthesis, and only if the gate allows it.</w:t>
      </w:r>
    </w:p>
    <w:p>
      <w:pPr>
        <w:pStyle w:val="ListBullet"/>
      </w:pPr>
      <w:r>
        <w:rPr>
          <w:b/>
        </w:rPr>
        <w:t xml:space="preserve">Intake. </w:t>
      </w:r>
      <w:r>
        <w:t>The EventFilter normalizes raw sensor traffic (debounce, duplicate suppression, priority, queueing, validation) so keystroke-level noise never reaches cognition.</w:t>
      </w:r>
    </w:p>
    <w:p>
      <w:pPr>
        <w:pStyle w:val="ListBullet"/>
      </w:pPr>
      <w:r>
        <w:rPr>
          <w:b/>
        </w:rPr>
        <w:t xml:space="preserve">Perception. </w:t>
      </w:r>
      <w:r>
        <w:t>Events become typed observations with confidence. Diagnostic batches carry a signature so unchanged error sets are dropped before any expensive work.</w:t>
      </w:r>
    </w:p>
    <w:p>
      <w:pPr>
        <w:pStyle w:val="ListBullet"/>
      </w:pPr>
      <w:r>
        <w:rPr>
          <w:b/>
        </w:rPr>
        <w:t xml:space="preserve">Context. </w:t>
      </w:r>
      <w:r>
        <w:t>The ContextEngine assembles the working picture: file content, diagnostics, surrounding code, and resolved cross-file dependencies for genuinely cross-file errors.</w:t>
      </w:r>
    </w:p>
    <w:p>
      <w:pPr>
        <w:pStyle w:val="ListBullet"/>
      </w:pPr>
      <w:r>
        <w:rPr>
          <w:b/>
        </w:rPr>
        <w:t xml:space="preserve">Teaching ladder. </w:t>
      </w:r>
      <w:r>
        <w:t>Levels 0–4 (Silent, Nudge, Hint, Explain, Fix) are chosen from recurrence history, struggle estimate, skill profile, and an interruption policy that respects typing and cooldowns. Attention targets and a 60-second timeline are maintained alongside.</w:t>
      </w:r>
    </w:p>
    <w:p>
      <w:pPr>
        <w:pStyle w:val="ListBullet"/>
      </w:pPr>
      <w:r>
        <w:rPr>
          <w:b/>
        </w:rPr>
        <w:t xml:space="preserve">Gemini gate. </w:t>
      </w:r>
      <w:r>
        <w:t>Automatic explanations must pass `shouldExplain`: low rungs are answered deterministically and counted as avoided spend; only rung-3+ mistakes buy a model call, and repeat explanations are suppressed for five minutes.</w:t>
      </w:r>
    </w:p>
    <w:p>
      <w:pPr>
        <w:pStyle w:val="ListBullet"/>
      </w:pPr>
      <w:r>
        <w:rPr>
          <w:b/>
        </w:rPr>
        <w:t xml:space="preserve">Synthesis and emit. </w:t>
      </w:r>
      <w:r>
        <w:t>The explanation engine words the answer; any model failure returns a labelled deterministic fallback, never a fabricated explanation. Frames leave through one hook (`sendToRobot`) to the Body, the panel, and learning memory together. Because the gate counts only genuine calls and genuine skips, the reported spend is honest: routine or repeated mistakes are handled without ever contacting the provider.</w:t>
      </w:r>
    </w:p>
    <w:p>
      <w:r>
        <w:rPr>
          <w:b w:val="0"/>
          <w:i w:val="0"/>
        </w:rPr>
        <w:t>Decisions become visible through parallel channels, never prose to parse: an emotion with intensity drives pose and face, a caption carries the words, an attention target turns Eve's gaze toward the region of interest, and the structured issue frame fills the popup bar. Struggle is reported as behaviour evidence (rapid saves, undo churn, idle focus), never as inferred feeling.</w:t>
      </w:r>
    </w:p>
    <w:p>
      <w:pPr>
        <w:pStyle w:val="Heading1"/>
      </w:pPr>
      <w:r>
        <w:t>4  Subsystem B — ACES, Agents and Coding Workflows</w:t>
      </w:r>
    </w:p>
    <w:p>
      <w:r>
        <w:rPr>
          <w:b w:val="0"/>
          <w:i w:val="0"/>
        </w:rPr>
        <w:t>Explicit commands use `#` grammar (`#write`, `#explain`, `#debug`, `#teach`, `#test`, `#review`, `#fix`, `#what changed`, `#help`; 16 programming languages with aliases). The parser accepts only this explicit grammar, and the router dispatches each command: ordinary text continues as chat, `#fix` is restricted to the active diagnostic, and advisory commands are answered from supplied context without claiming anything was executed.</w:t>
      </w:r>
    </w:p>
    <w:p>
      <w:r>
        <w:rPr>
          <w:b w:val="0"/>
          <w:i w:val="0"/>
        </w:rPr>
        <w:t>Six specialized agents (debug, coding, workspace, git, extension-health, adaptive learning) analyze agent-worthy observations; synthesis plus the ACES engine may then override the default decision — but only with EXPLAIN, SUGGEST, REQUEST_APPROVAL, or FIX. The advisory path never throws: failures fall back to the legacy rule pipeline silently.</w:t>
      </w:r>
    </w:p>
    <w:p>
      <w:r>
        <w:rPr>
          <w:b w:val="0"/>
          <w:i w:val="0"/>
        </w:rPr>
        <w:t>The division of labor is deliberate: the debug agent reads failures, coding reads intent and structure, workspace reads open files and output, git reads branches and conflicts, the extension-health agent reads the Brain's own telemetry, and adaptive learning personalizes against skill and project context. Synthesis merges their findings before ACES reasons over the whole picture.</w:t>
      </w:r>
    </w:p>
    <w:p>
      <w:r>
        <w:rPr>
          <w:b w:val="0"/>
          <w:i w:val="0"/>
        </w:rPr>
        <w:t>Code follows a validate-then-insert path: generated code is fence-stripped and checked against per-language markers; structural validation plans only known commands (`py_compile`, `node --check`, project `typecheck`/`test` scripts); and the SafeExecutor runs argv-only with no shell, workspace containment, a 30-second timeout, and an explicit approval flag. The Fix workflow additionally requires a modal approval plus a `vscode.diff` review, and applied fixes are verified against live diagnostics afterward. Note the asymmetry (Section 7): `#write` inserts validated code without that diff/approval gate.</w:t>
      </w:r>
    </w:p>
    <w:p>
      <w:pPr>
        <w:pStyle w:val="Heading1"/>
      </w:pPr>
      <w:r>
        <w:t>5  Major Components and Responsibilities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val="clear" w:color="auto" w:fill="D9E2F3"/>
            <w:tcMar>
              <w:top w:w="30" w:type="dxa"/>
              <w:bottom w:w="30" w:type="dxa"/>
              <w:start w:w="60" w:type="dxa"/>
              <w:end w:w="60" w:type="dxa"/>
            </w:tcMar>
          </w:tcPr>
          <w:p>
            <w:pPr>
              <w:spacing w:after="0"/>
            </w:pPr>
            <w:r>
              <w:rPr>
                <w:b/>
                <w:sz w:val="16"/>
              </w:rPr>
              <w:t>Component</w:t>
            </w:r>
          </w:p>
        </w:tc>
        <w:tc>
          <w:tcPr>
            <w:tcW w:type="dxa" w:w="3504"/>
            <w:shd w:val="clear" w:color="auto" w:fill="D9E2F3"/>
            <w:tcMar>
              <w:top w:w="30" w:type="dxa"/>
              <w:bottom w:w="30" w:type="dxa"/>
              <w:start w:w="60" w:type="dxa"/>
              <w:end w:w="60" w:type="dxa"/>
            </w:tcMar>
          </w:tcPr>
          <w:p>
            <w:pPr>
              <w:spacing w:after="0"/>
            </w:pPr>
            <w:r>
              <w:rPr>
                <w:b/>
                <w:sz w:val="16"/>
              </w:rPr>
              <w:t>Responsibility</w:t>
            </w:r>
          </w:p>
        </w:tc>
        <w:tc>
          <w:tcPr>
            <w:tcW w:type="dxa" w:w="3504"/>
            <w:shd w:val="clear" w:color="auto" w:fill="D9E2F3"/>
            <w:tcMar>
              <w:top w:w="30" w:type="dxa"/>
              <w:bottom w:w="30" w:type="dxa"/>
              <w:start w:w="60" w:type="dxa"/>
              <w:end w:w="60" w:type="dxa"/>
            </w:tcMar>
          </w:tcPr>
          <w:p>
            <w:pPr>
              <w:spacing w:after="0"/>
            </w:pPr>
            <w:r>
              <w:rPr>
                <w:b/>
                <w:sz w:val="16"/>
              </w:rPr>
              <w:t>Key interaction</w:t>
            </w:r>
          </w:p>
        </w:tc>
      </w:tr>
      <w:tr>
        <w:tc>
          <w:tcPr>
            <w:tcW w:type="dxa" w:w="3504"/>
            <w:tcMar>
              <w:top w:w="30" w:type="dxa"/>
              <w:bottom w:w="30" w:type="dxa"/>
              <w:start w:w="60" w:type="dxa"/>
              <w:end w:w="60" w:type="dxa"/>
            </w:tcMar>
          </w:tcPr>
          <w:p>
            <w:pPr>
              <w:spacing w:after="0"/>
            </w:pPr>
            <w:r>
              <w:rPr>
                <w:sz w:val="16"/>
              </w:rPr>
              <w:t>Brain init (</w:t>
            </w:r>
            <w:r>
              <w:rPr>
                <w:rFonts w:ascii="Consolas" w:hAnsi="Consolas"/>
                <w:sz w:val="15"/>
              </w:rPr>
              <w:t>extension.ts</w:t>
            </w:r>
            <w:r>
              <w:rPr>
                <w:sz w:val="16"/>
              </w:rPr>
              <w:t>)</w:t>
            </w:r>
          </w:p>
        </w:tc>
        <w:tc>
          <w:tcPr>
            <w:tcW w:type="dxa" w:w="3504"/>
            <w:tcMar>
              <w:top w:w="30" w:type="dxa"/>
              <w:bottom w:w="30" w:type="dxa"/>
              <w:start w:w="60" w:type="dxa"/>
              <w:end w:w="60" w:type="dxa"/>
            </w:tcMar>
          </w:tcPr>
          <w:p>
            <w:pPr>
              <w:spacing w:after="0"/>
            </w:pPr>
            <w:r>
              <w:rPr>
                <w:sz w:val="16"/>
              </w:rPr>
              <w:t>Constructs EventFilter, 19 sensors, pipeline, ACES, WebSocket server, Body process, 22 commands</w:t>
            </w:r>
          </w:p>
        </w:tc>
        <w:tc>
          <w:tcPr>
            <w:tcW w:type="dxa" w:w="3504"/>
            <w:tcMar>
              <w:top w:w="30" w:type="dxa"/>
              <w:bottom w:w="30" w:type="dxa"/>
              <w:start w:w="60" w:type="dxa"/>
              <w:end w:w="60" w:type="dxa"/>
            </w:tcMar>
          </w:tcPr>
          <w:p>
            <w:pPr>
              <w:spacing w:after="0"/>
            </w:pPr>
            <w:r>
              <w:rPr>
                <w:sz w:val="16"/>
              </w:rPr>
              <w:t>Owns startup order and disposal</w:t>
            </w:r>
          </w:p>
        </w:tc>
      </w:tr>
      <w:tr>
        <w:tc>
          <w:tcPr>
            <w:tcW w:type="dxa" w:w="3504"/>
            <w:tcMar>
              <w:top w:w="30" w:type="dxa"/>
              <w:bottom w:w="30" w:type="dxa"/>
              <w:start w:w="60" w:type="dxa"/>
              <w:end w:w="60" w:type="dxa"/>
            </w:tcMar>
          </w:tcPr>
          <w:p>
            <w:pPr>
              <w:spacing w:after="0"/>
            </w:pPr>
            <w:r>
              <w:rPr>
                <w:sz w:val="16"/>
              </w:rPr>
              <w:t>Sensors + EventFilter</w:t>
            </w:r>
          </w:p>
        </w:tc>
        <w:tc>
          <w:tcPr>
            <w:tcW w:type="dxa" w:w="3504"/>
            <w:tcMar>
              <w:top w:w="30" w:type="dxa"/>
              <w:bottom w:w="30" w:type="dxa"/>
              <w:start w:w="60" w:type="dxa"/>
              <w:end w:w="60" w:type="dxa"/>
            </w:tcMar>
          </w:tcPr>
          <w:p>
            <w:pPr>
              <w:spacing w:after="0"/>
            </w:pPr>
            <w:r>
              <w:rPr>
                <w:sz w:val="16"/>
              </w:rPr>
              <w:t>Observe editors, diagnostics, saves, terminal, cursor, Git; normalize the event stream</w:t>
            </w:r>
          </w:p>
        </w:tc>
        <w:tc>
          <w:tcPr>
            <w:tcW w:type="dxa" w:w="3504"/>
            <w:tcMar>
              <w:top w:w="30" w:type="dxa"/>
              <w:bottom w:w="30" w:type="dxa"/>
              <w:start w:w="60" w:type="dxa"/>
              <w:end w:w="60" w:type="dxa"/>
            </w:tcMar>
          </w:tcPr>
          <w:p>
            <w:pPr>
              <w:spacing w:after="0"/>
            </w:pPr>
            <w:r>
              <w:rPr>
                <w:sz w:val="16"/>
              </w:rPr>
              <w:t>Feed perception; 11 capabilities, 3 supporting</w:t>
            </w:r>
          </w:p>
        </w:tc>
      </w:tr>
      <w:tr>
        <w:tc>
          <w:tcPr>
            <w:tcW w:type="dxa" w:w="3504"/>
            <w:tcMar>
              <w:top w:w="30" w:type="dxa"/>
              <w:bottom w:w="30" w:type="dxa"/>
              <w:start w:w="60" w:type="dxa"/>
              <w:end w:w="60" w:type="dxa"/>
            </w:tcMar>
          </w:tcPr>
          <w:p>
            <w:pPr>
              <w:spacing w:after="0"/>
            </w:pPr>
            <w:r>
              <w:rPr>
                <w:sz w:val="16"/>
              </w:rPr>
              <w:t>Context + Gemini client</w:t>
            </w:r>
          </w:p>
        </w:tc>
        <w:tc>
          <w:tcPr>
            <w:tcW w:type="dxa" w:w="3504"/>
            <w:tcMar>
              <w:top w:w="30" w:type="dxa"/>
              <w:bottom w:w="30" w:type="dxa"/>
              <w:start w:w="60" w:type="dxa"/>
              <w:end w:w="60" w:type="dxa"/>
            </w:tcMar>
          </w:tcPr>
          <w:p>
            <w:pPr>
              <w:spacing w:after="0"/>
            </w:pPr>
            <w:r>
              <w:rPr>
                <w:sz w:val="16"/>
              </w:rPr>
              <w:t xml:space="preserve">Build diagnostic context; call </w:t>
            </w:r>
            <w:r>
              <w:rPr>
                <w:rFonts w:ascii="Consolas" w:hAnsi="Consolas"/>
                <w:sz w:val="15"/>
              </w:rPr>
              <w:t>generateContent</w:t>
            </w:r>
            <w:r>
              <w:rPr>
                <w:sz w:val="16"/>
              </w:rPr>
              <w:t xml:space="preserve"> (15s/60s/60s timeouts, no streaming)</w:t>
            </w:r>
          </w:p>
        </w:tc>
        <w:tc>
          <w:tcPr>
            <w:tcW w:type="dxa" w:w="3504"/>
            <w:tcMar>
              <w:top w:w="30" w:type="dxa"/>
              <w:bottom w:w="30" w:type="dxa"/>
              <w:start w:w="60" w:type="dxa"/>
              <w:end w:w="60" w:type="dxa"/>
            </w:tcMar>
          </w:tcPr>
          <w:p>
            <w:pPr>
              <w:spacing w:after="0"/>
            </w:pPr>
            <w:r>
              <w:rPr>
                <w:sz w:val="16"/>
              </w:rPr>
              <w:t xml:space="preserve">Model </w:t>
            </w:r>
            <w:r>
              <w:rPr>
                <w:rFonts w:ascii="Consolas" w:hAnsi="Consolas"/>
                <w:sz w:val="15"/>
              </w:rPr>
              <w:t>gemini-3.8-flash</w:t>
            </w:r>
            <w:r>
              <w:rPr>
                <w:sz w:val="16"/>
              </w:rPr>
              <w:t>; key from settings</w:t>
            </w:r>
          </w:p>
        </w:tc>
      </w:tr>
      <w:tr>
        <w:tc>
          <w:tcPr>
            <w:tcW w:type="dxa" w:w="3504"/>
            <w:tcMar>
              <w:top w:w="30" w:type="dxa"/>
              <w:bottom w:w="30" w:type="dxa"/>
              <w:start w:w="60" w:type="dxa"/>
              <w:end w:w="60" w:type="dxa"/>
            </w:tcMar>
          </w:tcPr>
          <w:p>
            <w:pPr>
              <w:spacing w:after="0"/>
            </w:pPr>
            <w:r>
              <w:rPr>
                <w:sz w:val="16"/>
              </w:rPr>
              <w:t>Command router + agents</w:t>
            </w:r>
          </w:p>
        </w:tc>
        <w:tc>
          <w:tcPr>
            <w:tcW w:type="dxa" w:w="3504"/>
            <w:tcMar>
              <w:top w:w="30" w:type="dxa"/>
              <w:bottom w:w="30" w:type="dxa"/>
              <w:start w:w="60" w:type="dxa"/>
              <w:end w:w="60" w:type="dxa"/>
            </w:tcMar>
          </w:tcPr>
          <w:p>
            <w:pPr>
              <w:spacing w:after="0"/>
            </w:pPr>
            <w:r>
              <w:rPr>
                <w:sz w:val="16"/>
              </w:rPr>
              <w:t xml:space="preserve">Parse </w:t>
            </w:r>
            <w:r>
              <w:rPr>
                <w:rFonts w:ascii="Consolas" w:hAnsi="Consolas"/>
                <w:sz w:val="15"/>
              </w:rPr>
              <w:t>#</w:t>
            </w:r>
            <w:r>
              <w:rPr>
                <w:sz w:val="16"/>
              </w:rPr>
              <w:t xml:space="preserve"> commands; agent analysis with ACES override</w:t>
            </w:r>
          </w:p>
        </w:tc>
        <w:tc>
          <w:tcPr>
            <w:tcW w:type="dxa" w:w="3504"/>
            <w:tcMar>
              <w:top w:w="30" w:type="dxa"/>
              <w:bottom w:w="30" w:type="dxa"/>
              <w:start w:w="60" w:type="dxa"/>
              <w:end w:w="60" w:type="dxa"/>
            </w:tcMar>
          </w:tcPr>
          <w:p>
            <w:pPr>
              <w:spacing w:after="0"/>
            </w:pPr>
            <w:r>
              <w:rPr>
                <w:sz w:val="16"/>
              </w:rPr>
              <w:t>Advisory or approval-gated actions only</w:t>
            </w:r>
          </w:p>
        </w:tc>
      </w:tr>
      <w:tr>
        <w:tc>
          <w:tcPr>
            <w:tcW w:type="dxa" w:w="3504"/>
            <w:tcMar>
              <w:top w:w="30" w:type="dxa"/>
              <w:bottom w:w="30" w:type="dxa"/>
              <w:start w:w="60" w:type="dxa"/>
              <w:end w:w="60" w:type="dxa"/>
            </w:tcMar>
          </w:tcPr>
          <w:p>
            <w:pPr>
              <w:spacing w:after="0"/>
            </w:pPr>
            <w:r>
              <w:rPr>
                <w:sz w:val="16"/>
              </w:rPr>
              <w:t>Validation + SafeExecutor</w:t>
            </w:r>
          </w:p>
        </w:tc>
        <w:tc>
          <w:tcPr>
            <w:tcW w:type="dxa" w:w="3504"/>
            <w:tcMar>
              <w:top w:w="30" w:type="dxa"/>
              <w:bottom w:w="30" w:type="dxa"/>
              <w:start w:w="60" w:type="dxa"/>
              <w:end w:w="60" w:type="dxa"/>
            </w:tcMar>
          </w:tcPr>
          <w:p>
            <w:pPr>
              <w:spacing w:after="0"/>
            </w:pPr>
            <w:r>
              <w:rPr>
                <w:sz w:val="16"/>
              </w:rPr>
              <w:t>Plan known checks; execute sandboxed, approval-required</w:t>
            </w:r>
          </w:p>
        </w:tc>
        <w:tc>
          <w:tcPr>
            <w:tcW w:type="dxa" w:w="3504"/>
            <w:tcMar>
              <w:top w:w="30" w:type="dxa"/>
              <w:bottom w:w="30" w:type="dxa"/>
              <w:start w:w="60" w:type="dxa"/>
              <w:end w:w="60" w:type="dxa"/>
            </w:tcMar>
          </w:tcPr>
          <w:p>
            <w:pPr>
              <w:spacing w:after="0"/>
            </w:pPr>
            <w:r>
              <w:rPr>
                <w:sz w:val="16"/>
              </w:rPr>
              <w:t>Gate before editor/test impact</w:t>
            </w:r>
          </w:p>
        </w:tc>
      </w:tr>
      <w:tr>
        <w:tc>
          <w:tcPr>
            <w:tcW w:type="dxa" w:w="3504"/>
            <w:tcMar>
              <w:top w:w="30" w:type="dxa"/>
              <w:bottom w:w="30" w:type="dxa"/>
              <w:start w:w="60" w:type="dxa"/>
              <w:end w:w="60" w:type="dxa"/>
            </w:tcMar>
          </w:tcPr>
          <w:p>
            <w:pPr>
              <w:spacing w:after="0"/>
            </w:pPr>
            <w:r>
              <w:rPr>
                <w:sz w:val="16"/>
              </w:rPr>
              <w:t>WebSocket server (</w:t>
            </w:r>
            <w:r>
              <w:rPr>
                <w:rFonts w:ascii="Consolas" w:hAnsi="Consolas"/>
                <w:sz w:val="15"/>
              </w:rPr>
              <w:t>:8055</w:t>
            </w:r>
            <w:r>
              <w:rPr>
                <w:sz w:val="16"/>
              </w:rPr>
              <w:t>)</w:t>
            </w:r>
          </w:p>
        </w:tc>
        <w:tc>
          <w:tcPr>
            <w:tcW w:type="dxa" w:w="3504"/>
            <w:tcMar>
              <w:top w:w="30" w:type="dxa"/>
              <w:bottom w:w="30" w:type="dxa"/>
              <w:start w:w="60" w:type="dxa"/>
              <w:end w:w="60" w:type="dxa"/>
            </w:tcMar>
          </w:tcPr>
          <w:p>
            <w:pPr>
              <w:spacing w:after="0"/>
            </w:pPr>
            <w:r>
              <w:rPr>
                <w:sz w:val="16"/>
              </w:rPr>
              <w:t>Single-port Brain–Body link; handshake, heartbeat, frame fan-out</w:t>
            </w:r>
          </w:p>
        </w:tc>
        <w:tc>
          <w:tcPr>
            <w:tcW w:type="dxa" w:w="3504"/>
            <w:tcMar>
              <w:top w:w="30" w:type="dxa"/>
              <w:bottom w:w="30" w:type="dxa"/>
              <w:start w:w="60" w:type="dxa"/>
              <w:end w:w="60" w:type="dxa"/>
            </w:tcMar>
          </w:tcPr>
          <w:p>
            <w:pPr>
              <w:spacing w:after="0"/>
            </w:pPr>
            <w:r>
              <w:rPr>
                <w:sz w:val="16"/>
              </w:rPr>
              <w:t>No fallback; no stale replay</w:t>
            </w:r>
          </w:p>
        </w:tc>
      </w:tr>
      <w:tr>
        <w:tc>
          <w:tcPr>
            <w:tcW w:type="dxa" w:w="3504"/>
            <w:tcMar>
              <w:top w:w="30" w:type="dxa"/>
              <w:bottom w:w="30" w:type="dxa"/>
              <w:start w:w="60" w:type="dxa"/>
              <w:end w:w="60" w:type="dxa"/>
            </w:tcMar>
          </w:tcPr>
          <w:p>
            <w:pPr>
              <w:spacing w:after="0"/>
            </w:pPr>
            <w:r>
              <w:rPr>
                <w:sz w:val="16"/>
              </w:rPr>
              <w:t>Body (</w:t>
            </w:r>
            <w:r>
              <w:rPr>
                <w:rFonts w:ascii="Consolas" w:hAnsi="Consolas"/>
                <w:sz w:val="15"/>
              </w:rPr>
              <w:t>main.js</w:t>
            </w:r>
            <w:r>
              <w:rPr>
                <w:sz w:val="16"/>
              </w:rPr>
              <w:t xml:space="preserve"> + renderer)</w:t>
            </w:r>
          </w:p>
        </w:tc>
        <w:tc>
          <w:tcPr>
            <w:tcW w:type="dxa" w:w="3504"/>
            <w:tcMar>
              <w:top w:w="30" w:type="dxa"/>
              <w:bottom w:w="30" w:type="dxa"/>
              <w:start w:w="60" w:type="dxa"/>
              <w:end w:w="60" w:type="dxa"/>
            </w:tcMar>
          </w:tcPr>
          <w:p>
            <w:pPr>
              <w:spacing w:after="0"/>
            </w:pPr>
            <w:r>
              <w:rPr>
                <w:sz w:val="16"/>
              </w:rPr>
              <w:t>Own window/geometry; map frames to behaviour; render Eve, popup bar, chat, voice</w:t>
            </w:r>
          </w:p>
        </w:tc>
        <w:tc>
          <w:tcPr>
            <w:tcW w:type="dxa" w:w="3504"/>
            <w:tcMar>
              <w:top w:w="30" w:type="dxa"/>
              <w:bottom w:w="30" w:type="dxa"/>
              <w:start w:w="60" w:type="dxa"/>
              <w:end w:w="60" w:type="dxa"/>
            </w:tcMar>
          </w:tcPr>
          <w:p>
            <w:pPr>
              <w:spacing w:after="0"/>
            </w:pPr>
            <w:r>
              <w:rPr>
                <w:sz w:val="16"/>
              </w:rPr>
              <w:t>Expresses only Brain decisions</w:t>
            </w:r>
          </w:p>
        </w:tc>
      </w:tr>
      <w:tr>
        <w:tc>
          <w:tcPr>
            <w:tcW w:type="dxa" w:w="3504"/>
            <w:tcMar>
              <w:top w:w="30" w:type="dxa"/>
              <w:bottom w:w="30" w:type="dxa"/>
              <w:start w:w="60" w:type="dxa"/>
              <w:end w:w="60" w:type="dxa"/>
            </w:tcMar>
          </w:tcPr>
          <w:p>
            <w:pPr>
              <w:spacing w:after="0"/>
            </w:pPr>
            <w:r>
              <w:rPr>
                <w:sz w:val="16"/>
              </w:rPr>
              <w:t>Behaviour/animation/face</w:t>
            </w:r>
          </w:p>
        </w:tc>
        <w:tc>
          <w:tcPr>
            <w:tcW w:type="dxa" w:w="3504"/>
            <w:tcMar>
              <w:top w:w="30" w:type="dxa"/>
              <w:bottom w:w="30" w:type="dxa"/>
              <w:start w:w="60" w:type="dxa"/>
              <w:end w:w="60" w:type="dxa"/>
            </w:tcMar>
          </w:tcPr>
          <w:p>
            <w:pPr>
              <w:spacing w:after="0"/>
            </w:pPr>
            <w:r>
              <w:rPr>
                <w:sz w:val="16"/>
              </w:rPr>
              <w:t>Priority arbitration, gaze/attention, emotion with intensity</w:t>
            </w:r>
          </w:p>
        </w:tc>
        <w:tc>
          <w:tcPr>
            <w:tcW w:type="dxa" w:w="3504"/>
            <w:tcMar>
              <w:top w:w="30" w:type="dxa"/>
              <w:bottom w:w="30" w:type="dxa"/>
              <w:start w:w="60" w:type="dxa"/>
              <w:end w:w="60" w:type="dxa"/>
            </w:tcMar>
          </w:tcPr>
          <w:p>
            <w:pPr>
              <w:spacing w:after="0"/>
            </w:pPr>
            <w:r>
              <w:rPr>
                <w:sz w:val="16"/>
              </w:rPr>
              <w:t>One snapshot drives pose and face</w:t>
            </w:r>
          </w:p>
        </w:tc>
      </w:tr>
      <w:tr>
        <w:tc>
          <w:tcPr>
            <w:tcW w:type="dxa" w:w="3504"/>
            <w:tcMar>
              <w:top w:w="30" w:type="dxa"/>
              <w:bottom w:w="30" w:type="dxa"/>
              <w:start w:w="60" w:type="dxa"/>
              <w:end w:w="60" w:type="dxa"/>
            </w:tcMar>
          </w:tcPr>
          <w:p>
            <w:pPr>
              <w:spacing w:after="0"/>
            </w:pPr>
            <w:r>
              <w:rPr>
                <w:sz w:val="16"/>
              </w:rPr>
              <w:t>Panel, status, timeline</w:t>
            </w:r>
          </w:p>
        </w:tc>
        <w:tc>
          <w:tcPr>
            <w:tcW w:type="dxa" w:w="3504"/>
            <w:tcMar>
              <w:top w:w="30" w:type="dxa"/>
              <w:bottom w:w="30" w:type="dxa"/>
              <w:start w:w="60" w:type="dxa"/>
              <w:end w:w="60" w:type="dxa"/>
            </w:tcMar>
          </w:tcPr>
          <w:p>
            <w:pPr>
              <w:spacing w:after="0"/>
            </w:pPr>
            <w:r>
              <w:rPr>
                <w:sz w:val="16"/>
              </w:rPr>
              <w:t>Companion view, status bar, 60s replay, learning summary</w:t>
            </w:r>
          </w:p>
        </w:tc>
        <w:tc>
          <w:tcPr>
            <w:tcW w:type="dxa" w:w="3504"/>
            <w:tcMar>
              <w:top w:w="30" w:type="dxa"/>
              <w:bottom w:w="30" w:type="dxa"/>
              <w:start w:w="60" w:type="dxa"/>
              <w:end w:w="60" w:type="dxa"/>
            </w:tcMar>
          </w:tcPr>
          <w:p>
            <w:pPr>
              <w:spacing w:after="0"/>
            </w:pPr>
            <w:r>
              <w:rPr>
                <w:sz w:val="16"/>
              </w:rPr>
              <w:t>Read-only mirrors of Brain state</w:t>
            </w:r>
          </w:p>
        </w:tc>
      </w:tr>
    </w:tbl>
    <w:p>
      <w:pPr>
        <w:spacing w:after="80"/>
        <w:jc w:val="center"/>
      </w:pPr>
      <w:r>
        <w:rPr>
          <w:i/>
          <w:color w:val="404040"/>
          <w:sz w:val="16"/>
        </w:rPr>
        <w:t>Table 1. The components that matter and how information moves between them.</w:t>
      </w:r>
    </w:p>
    <w:p>
      <w:r>
        <w:rPr>
          <w:b w:val="0"/>
          <w:i w:val="0"/>
        </w:rPr>
        <w:t>Information moves in one direction with narrow returns: developer activity flows up through sensors into perception and context; decisions flow down through frames to every consumer at once; and only explicit user actions (commands, approvals, dismissals, chat, voice) flow back up. No component below the decision layer re-derives anything — the Body, panel, and status bar render the same frames.</w:t>
      </w:r>
    </w:p>
    <w:p>
      <w:pPr>
        <w:pStyle w:val="Heading1"/>
      </w:pPr>
      <w:r>
        <w:t>6  End-to-End Workflows</w:t>
      </w:r>
    </w:p>
    <w:p>
      <w:pPr>
        <w:pStyle w:val="Heading2"/>
      </w:pPr>
      <w:r>
        <w:t>6.1  Developer assistance</w:t>
      </w:r>
    </w:p>
    <w:p>
      <w:r>
        <w:rPr>
          <w:b w:val="0"/>
          <w:i w:val="0"/>
        </w:rPr>
        <w:t>A diagnostic batch, save burst, or `#` command enters the EventFilter and becomes an observation with context. The teaching ladder picks a rung: silence, a nudge caption, or — past the Gemini gate — a model-written explanation shown on Eve with the matching emotion. Code proposals are validated first. A Fix requires explicit approval in a diff view before any edit, and the result is confirmed against live diagnostics; `#write` currently skips that approval step. Every outcome feeds learning memory and the timeline.</w:t>
      </w:r>
    </w:p>
    <w:p>
      <w:r>
        <w:rPr>
          <w:b w:val="0"/>
          <w:i w:val="0"/>
        </w:rPr>
        <w:t>Two master switches shape this flow without deleting state: disabling teaching mode silences passive hints and escalation while explicit commands keep working, and disabling monitoring stops passive processing entirely. An explicit answer additionally shields the output channel while it is on screen, so passive frames can never overwrite what the user asked for.</w:t>
      </w:r>
    </w:p>
    <w:p>
      <w:pPr>
        <w:pStyle w:val="Heading2"/>
      </w:pPr>
      <w:r>
        <w:t>6.2  Brain–Body interaction</w:t>
      </w:r>
    </w:p>
    <w:p>
      <w:r>
        <w:rPr>
          <w:b w:val="0"/>
          <w:i w:val="0"/>
        </w:rPr>
        <w:t>The Brain binds port 8055 and launches the Body (packaged companion, or Electron fallback in development). The Body connects, sends HELLO, and receives BRAIN_READY plus a STATE_SYNC of current frames — never a replay of stale motion. EMOTION, CAPTION, TEACHING_STATE, ATTENTION_TARGET, and ISSUE_STATE frames drive Eve's pose, face, gaze, and popup bar, with a 30-second heartbeat detecting dead links. On disconnect the Body shows an unattended pose and reconnects with backoff (1s to 15s plus jitter); transient frames simply expire rather than queue.</w:t>
      </w:r>
    </w:p>
    <w:p>
      <w:r>
        <w:rPr>
          <w:b w:val="0"/>
          <w:i w:val="0"/>
        </w:rPr>
        <w:t>Eve's window is user-owned: it opens at its persisted position, stays where it is put, and obeys only explicit visibility commands plus the Brain's authoritative host-window state (a minimized editor hides Eve; focus changes never move her). One instance lock guarantees there is never a second Eve.</w:t>
      </w:r>
    </w:p>
    <w:tbl>
      <w:tblPr>
        <w:tblW w:type="auto" w:w="0"/>
        <w:jc w:val="center"/>
        <w:tblLook w:firstColumn="1" w:firstRow="1" w:lastColumn="0" w:lastRow="0" w:noHBand="0" w:noVBand="1" w:val="04A0"/>
      </w:tblPr>
      <w:tblGrid>
        <w:gridCol w:w="10512"/>
      </w:tblGrid>
      <w:tr>
        <w:tc>
          <w:tcPr>
            <w:tcW w:type="dxa" w:w="10512"/>
            <w:shd w:val="clear" w:color="auto" w:fill="F4F6FA"/>
            <w:tcMar>
              <w:top w:w="30" w:type="dxa"/>
              <w:bottom w:w="30" w:type="dxa"/>
              <w:start w:w="60" w:type="dxa"/>
              <w:end w:w="60" w:type="dxa"/>
            </w:tcMar>
          </w:tcPr>
          <w:p>
            <w:pPr>
              <w:spacing w:after="0" w:line="240" w:lineRule="auto"/>
            </w:pPr>
            <w:r>
              <w:rPr>
                <w:rFonts w:ascii="Consolas" w:hAnsi="Consolas"/>
                <w:sz w:val="15"/>
              </w:rPr>
              <w:t>ASSISTANCE:  event / #command -&gt; EventFilter -&gt; Perception -&gt; Context</w:t>
            </w:r>
          </w:p>
          <w:p>
            <w:pPr>
              <w:spacing w:after="0" w:line="240" w:lineRule="auto"/>
            </w:pPr>
            <w:r>
              <w:rPr>
                <w:rFonts w:ascii="Consolas" w:hAnsi="Consolas"/>
                <w:sz w:val="15"/>
              </w:rPr>
              <w:t xml:space="preserve">  -&gt; (A) ladder decides: silent nudge/hint OR (B) Gemini gate approves</w:t>
            </w:r>
          </w:p>
          <w:p>
            <w:pPr>
              <w:spacing w:after="0" w:line="240" w:lineRule="auto"/>
            </w:pPr>
            <w:r>
              <w:rPr>
                <w:rFonts w:ascii="Consolas" w:hAnsi="Consolas"/>
                <w:sz w:val="15"/>
              </w:rPr>
              <w:t xml:space="preserve">  -&gt; AI synthesis (fallback labelled if Gemini fails)</w:t>
            </w:r>
          </w:p>
          <w:p>
            <w:pPr>
              <w:spacing w:after="0" w:line="240" w:lineRule="auto"/>
            </w:pPr>
            <w:r>
              <w:rPr>
                <w:rFonts w:ascii="Consolas" w:hAnsi="Consolas"/>
                <w:sz w:val="15"/>
              </w:rPr>
              <w:t xml:space="preserve">  -&gt; sendToRobot frames + Eve caption; code proposals validated,</w:t>
            </w:r>
          </w:p>
          <w:p>
            <w:pPr>
              <w:spacing w:after="0" w:line="240" w:lineRule="auto"/>
            </w:pPr>
            <w:r>
              <w:rPr>
                <w:rFonts w:ascii="Consolas" w:hAnsi="Consolas"/>
                <w:sz w:val="15"/>
              </w:rPr>
              <w:t xml:space="preserve">     then [APPROVAL] Fix diff-modal, or #write inserts directly (gap)</w:t>
            </w:r>
          </w:p>
          <w:p>
            <w:pPr>
              <w:spacing w:after="0" w:line="240" w:lineRule="auto"/>
            </w:pPr>
            <w:r>
              <w:rPr>
                <w:rFonts w:ascii="Consolas" w:hAnsi="Consolas"/>
                <w:sz w:val="15"/>
              </w:rPr>
              <w:t>BRAIN-BODY:  Brain binds :8055 -&gt; launches Body -&gt; Body connects,</w:t>
            </w:r>
          </w:p>
          <w:p>
            <w:pPr>
              <w:spacing w:after="0" w:line="240" w:lineRule="auto"/>
            </w:pPr>
            <w:r>
              <w:rPr>
                <w:rFonts w:ascii="Consolas" w:hAnsi="Consolas"/>
                <w:sz w:val="15"/>
              </w:rPr>
              <w:t xml:space="preserve">  HELLO -&gt; BRAIN_READY + STATE_SYNC -&gt; heartbeat 30s; drop = backoff</w:t>
            </w:r>
          </w:p>
          <w:p>
            <w:pPr>
              <w:spacing w:after="0" w:line="240" w:lineRule="auto"/>
            </w:pPr>
            <w:r>
              <w:rPr>
                <w:rFonts w:ascii="Consolas" w:hAnsi="Consolas"/>
                <w:sz w:val="15"/>
              </w:rPr>
              <w:t xml:space="preserve">  reconnect (1s-&gt;15s + jitter); no stale replay, transient frames expire</w:t>
            </w:r>
          </w:p>
        </w:tc>
      </w:tr>
    </w:tbl>
    <w:p>
      <w:pPr>
        <w:spacing w:after="80"/>
        <w:jc w:val="center"/>
      </w:pPr>
      <w:r>
        <w:rPr>
          <w:i/>
          <w:color w:val="404040"/>
          <w:sz w:val="16"/>
        </w:rPr>
        <w:t>Figure 2. The two end-to-end flows; [APPROVAL] marks mandatory user confirmation.</w:t>
      </w:r>
    </w:p>
    <w:p>
      <w:pPr>
        <w:pStyle w:val="Heading1"/>
      </w:pPr>
      <w:r>
        <w:t>7  Safety, Reliability and Configuration</w:t>
      </w:r>
    </w:p>
    <w:p>
      <w:pPr>
        <w:pStyle w:val="ListBullet"/>
      </w:pPr>
      <w:r>
        <w:rPr>
          <w:b/>
        </w:rPr>
        <w:t xml:space="preserve">Execution restrictions. </w:t>
      </w:r>
      <w:r>
        <w:t>Validation commands are planner-built argv executed with `shell:false`, confined to the workspace, capped at 30s and 256KB of tailed output — and refused without explicit approval.</w:t>
      </w:r>
    </w:p>
    <w:p>
      <w:pPr>
        <w:pStyle w:val="ListBullet"/>
      </w:pPr>
      <w:r>
        <w:rPr>
          <w:b/>
        </w:rPr>
        <w:t xml:space="preserve">Approval boundaries. </w:t>
      </w:r>
      <w:r>
        <w:t>Fix and comment-driven edits pass modal + diff approval; `#write` does not — the most significant current gap, stated plainly so no reader assumes uniform gating.</w:t>
      </w:r>
    </w:p>
    <w:p>
      <w:pPr>
        <w:pStyle w:val="ListBullet"/>
      </w:pPr>
      <w:r>
        <w:rPr>
          <w:b/>
        </w:rPr>
        <w:t xml:space="preserve">Cancellation and staleness. </w:t>
      </w:r>
      <w:r>
        <w:t>Chat/code requests carry IDs with a 90-second Body guard kept above the Brain's 60-second code timeout; user cancellation is reported as cancelled, never as provider failure; applied fixes expire from verification after 10s without confirmation.</w:t>
      </w:r>
    </w:p>
    <w:p>
      <w:pPr>
        <w:pStyle w:val="ListBullet"/>
      </w:pPr>
      <w:r>
        <w:rPr>
          <w:b/>
        </w:rPr>
        <w:t xml:space="preserve">Connection recovery. </w:t>
      </w:r>
      <w:r>
        <w:t>Brain and Body are separate processes: either can restart. Handshakes re-sync present state, heartbeats prune dead sockets, and nothing transient is buffered for replay. Finite budgets everywhere bound failure: model calls at 15s/60s/60s, validation at 30s, fix verification at 10s, interaction cooldowns near 20s.</w:t>
      </w:r>
    </w:p>
    <w:p>
      <w:pPr>
        <w:pStyle w:val="ListBullet"/>
      </w:pPr>
      <w:r>
        <w:rPr>
          <w:b/>
        </w:rPr>
        <w:t xml:space="preserve">External dependency. </w:t>
      </w:r>
      <w:r>
        <w:t>Without a configured Gemini key Eve answers with explicit failure text (driving a matching face, never a smile over an error); 401/429 map to re-key and rate-limit messages. Quota and latency are inherited from the provider.</w:t>
      </w:r>
    </w:p>
    <w:p>
      <w:pPr>
        <w:pStyle w:val="ListBullet"/>
      </w:pPr>
      <w:r>
        <w:rPr>
          <w:b/>
        </w:rPr>
        <w:t xml:space="preserve">Privacy. </w:t>
      </w:r>
      <w:r>
        <w:t>File content and diagnostics leave the machine only in Gemini request bodies; the key lives in settings/global state and is never logged. Teams should treat prompted code as external disclosure.</w:t>
      </w:r>
    </w:p>
    <w:p>
      <w:pPr>
        <w:pStyle w:val="ListBullet"/>
      </w:pPr>
      <w:r>
        <w:rPr>
          <w:b/>
        </w:rPr>
        <w:t xml:space="preserve">Configuration risk. </w:t>
      </w:r>
      <w:r>
        <w:t>The Body runs with `nodeIntegration:true, contextIsolation:false, `webSecurity:false` — a known hardening gap for a window that renders remote-shaped content; microphone permission is narrowly scoped to the Eve window.</w:t>
      </w:r>
    </w:p>
    <w:p>
      <w:pPr>
        <w:pStyle w:val="Heading1"/>
      </w:pPr>
      <w:r>
        <w:t>8  Implementation Status and Limitations</w:t>
      </w:r>
    </w:p>
    <w:tbl>
      <w:tblPr>
        <w:tblStyle w:val="TableGrid"/>
        <w:tblW w:type="auto" w:w="0"/>
        <w:jc w:val="center"/>
        <w:tblLook w:firstColumn="1" w:firstRow="1" w:lastColumn="0" w:lastRow="0" w:noHBand="0" w:noVBand="1" w:val="04A0"/>
      </w:tblPr>
      <w:tblGrid>
        <w:gridCol w:w="5256"/>
        <w:gridCol w:w="5256"/>
      </w:tblGrid>
      <w:tr>
        <w:tc>
          <w:tcPr>
            <w:tcW w:type="dxa" w:w="5256"/>
            <w:shd w:val="clear" w:color="auto" w:fill="D9E2F3"/>
            <w:tcMar>
              <w:top w:w="30" w:type="dxa"/>
              <w:bottom w:w="30" w:type="dxa"/>
              <w:start w:w="60" w:type="dxa"/>
              <w:end w:w="60" w:type="dxa"/>
            </w:tcMar>
          </w:tcPr>
          <w:p>
            <w:pPr>
              <w:spacing w:after="0"/>
            </w:pPr>
            <w:r>
              <w:rPr>
                <w:b/>
                <w:sz w:val="16"/>
              </w:rPr>
              <w:t>Area</w:t>
            </w:r>
          </w:p>
        </w:tc>
        <w:tc>
          <w:tcPr>
            <w:tcW w:type="dxa" w:w="5256"/>
            <w:shd w:val="clear" w:color="auto" w:fill="D9E2F3"/>
            <w:tcMar>
              <w:top w:w="30" w:type="dxa"/>
              <w:bottom w:w="30" w:type="dxa"/>
              <w:start w:w="60" w:type="dxa"/>
              <w:end w:w="60" w:type="dxa"/>
            </w:tcMar>
          </w:tcPr>
          <w:p>
            <w:pPr>
              <w:spacing w:after="0"/>
            </w:pPr>
            <w:r>
              <w:rPr>
                <w:b/>
                <w:sz w:val="16"/>
              </w:rPr>
              <w:t>Status</w:t>
            </w:r>
          </w:p>
        </w:tc>
      </w:tr>
      <w:tr>
        <w:tc>
          <w:tcPr>
            <w:tcW w:type="dxa" w:w="5256"/>
            <w:tcMar>
              <w:top w:w="30" w:type="dxa"/>
              <w:bottom w:w="30" w:type="dxa"/>
              <w:start w:w="60" w:type="dxa"/>
              <w:end w:w="60" w:type="dxa"/>
            </w:tcMar>
          </w:tcPr>
          <w:p>
            <w:pPr>
              <w:spacing w:after="0"/>
            </w:pPr>
            <w:r>
              <w:rPr>
                <w:sz w:val="16"/>
              </w:rPr>
              <w:t>Passive sensing → teaching ladder → gated Gemini explanations</w:t>
            </w:r>
          </w:p>
        </w:tc>
        <w:tc>
          <w:tcPr>
            <w:tcW w:type="dxa" w:w="5256"/>
            <w:tcMar>
              <w:top w:w="30" w:type="dxa"/>
              <w:bottom w:w="30" w:type="dxa"/>
              <w:start w:w="60" w:type="dxa"/>
              <w:end w:w="60" w:type="dxa"/>
            </w:tcMar>
          </w:tcPr>
          <w:p>
            <w:pPr>
              <w:spacing w:after="0"/>
            </w:pPr>
            <w:r>
              <w:rPr>
                <w:sz w:val="16"/>
              </w:rPr>
              <w:t>Implemented + tested</w:t>
            </w:r>
          </w:p>
        </w:tc>
      </w:tr>
      <w:tr>
        <w:tc>
          <w:tcPr>
            <w:tcW w:type="dxa" w:w="5256"/>
            <w:tcMar>
              <w:top w:w="30" w:type="dxa"/>
              <w:bottom w:w="30" w:type="dxa"/>
              <w:start w:w="60" w:type="dxa"/>
              <w:end w:w="60" w:type="dxa"/>
            </w:tcMar>
          </w:tcPr>
          <w:p>
            <w:pPr>
              <w:spacing w:after="0"/>
            </w:pPr>
            <w:r>
              <w:rPr>
                <w:sz w:val="16"/>
              </w:rPr>
              <w:t>Body rendering, popup bar, chat, voice, gaze/attention</w:t>
            </w:r>
          </w:p>
        </w:tc>
        <w:tc>
          <w:tcPr>
            <w:tcW w:type="dxa" w:w="5256"/>
            <w:tcMar>
              <w:top w:w="30" w:type="dxa"/>
              <w:bottom w:w="30" w:type="dxa"/>
              <w:start w:w="60" w:type="dxa"/>
              <w:end w:w="60" w:type="dxa"/>
            </w:tcMar>
          </w:tcPr>
          <w:p>
            <w:pPr>
              <w:spacing w:after="0"/>
            </w:pPr>
            <w:r>
              <w:rPr>
                <w:sz w:val="16"/>
              </w:rPr>
              <w:t>Implemented + tested</w:t>
            </w:r>
          </w:p>
        </w:tc>
      </w:tr>
      <w:tr>
        <w:tc>
          <w:tcPr>
            <w:tcW w:type="dxa" w:w="5256"/>
            <w:tcMar>
              <w:top w:w="30" w:type="dxa"/>
              <w:bottom w:w="30" w:type="dxa"/>
              <w:start w:w="60" w:type="dxa"/>
              <w:end w:w="60" w:type="dxa"/>
            </w:tcMar>
          </w:tcPr>
          <w:p>
            <w:pPr>
              <w:spacing w:after="0"/>
            </w:pPr>
            <w:r>
              <w:rPr>
                <w:sz w:val="16"/>
              </w:rPr>
              <w:t>Brain–Body protocol (handshake, sync, heartbeat, reconnect)</w:t>
            </w:r>
          </w:p>
        </w:tc>
        <w:tc>
          <w:tcPr>
            <w:tcW w:type="dxa" w:w="5256"/>
            <w:tcMar>
              <w:top w:w="30" w:type="dxa"/>
              <w:bottom w:w="30" w:type="dxa"/>
              <w:start w:w="60" w:type="dxa"/>
              <w:end w:w="60" w:type="dxa"/>
            </w:tcMar>
          </w:tcPr>
          <w:p>
            <w:pPr>
              <w:spacing w:after="0"/>
            </w:pPr>
            <w:r>
              <w:rPr>
                <w:sz w:val="16"/>
              </w:rPr>
              <w:t>Implemented + tested</w:t>
            </w:r>
          </w:p>
        </w:tc>
      </w:tr>
      <w:tr>
        <w:tc>
          <w:tcPr>
            <w:tcW w:type="dxa" w:w="5256"/>
            <w:tcMar>
              <w:top w:w="30" w:type="dxa"/>
              <w:bottom w:w="30" w:type="dxa"/>
              <w:start w:w="60" w:type="dxa"/>
              <w:end w:w="60" w:type="dxa"/>
            </w:tcMar>
          </w:tcPr>
          <w:p>
            <w:pPr>
              <w:spacing w:after="0"/>
            </w:pPr>
            <w:r>
              <w:rPr>
                <w:rFonts w:ascii="Consolas" w:hAnsi="Consolas"/>
                <w:sz w:val="15"/>
              </w:rPr>
              <w:t>#</w:t>
            </w:r>
            <w:r>
              <w:rPr>
                <w:sz w:val="16"/>
              </w:rPr>
              <w:t xml:space="preserve"> commands, agents/ACES advisory, validator, SafeExecutor</w:t>
            </w:r>
          </w:p>
        </w:tc>
        <w:tc>
          <w:tcPr>
            <w:tcW w:type="dxa" w:w="5256"/>
            <w:tcMar>
              <w:top w:w="30" w:type="dxa"/>
              <w:bottom w:w="30" w:type="dxa"/>
              <w:start w:w="60" w:type="dxa"/>
              <w:end w:w="60" w:type="dxa"/>
            </w:tcMar>
          </w:tcPr>
          <w:p>
            <w:pPr>
              <w:spacing w:after="0"/>
            </w:pPr>
            <w:r>
              <w:rPr>
                <w:sz w:val="16"/>
              </w:rPr>
              <w:t>Implemented + tested</w:t>
            </w:r>
          </w:p>
        </w:tc>
      </w:tr>
      <w:tr>
        <w:tc>
          <w:tcPr>
            <w:tcW w:type="dxa" w:w="5256"/>
            <w:tcMar>
              <w:top w:w="30" w:type="dxa"/>
              <w:bottom w:w="30" w:type="dxa"/>
              <w:start w:w="60" w:type="dxa"/>
              <w:end w:w="60" w:type="dxa"/>
            </w:tcMar>
          </w:tcPr>
          <w:p>
            <w:pPr>
              <w:spacing w:after="0"/>
            </w:pPr>
            <w:r>
              <w:rPr>
                <w:sz w:val="16"/>
              </w:rPr>
              <w:t>Fix approval + diff + diagnostic verification loop</w:t>
            </w:r>
          </w:p>
        </w:tc>
        <w:tc>
          <w:tcPr>
            <w:tcW w:type="dxa" w:w="5256"/>
            <w:tcMar>
              <w:top w:w="30" w:type="dxa"/>
              <w:bottom w:w="30" w:type="dxa"/>
              <w:start w:w="60" w:type="dxa"/>
              <w:end w:w="60" w:type="dxa"/>
            </w:tcMar>
          </w:tcPr>
          <w:p>
            <w:pPr>
              <w:spacing w:after="0"/>
            </w:pPr>
            <w:r>
              <w:rPr>
                <w:sz w:val="16"/>
              </w:rPr>
              <w:t>Implemented + tested</w:t>
            </w:r>
          </w:p>
        </w:tc>
      </w:tr>
      <w:tr>
        <w:tc>
          <w:tcPr>
            <w:tcW w:type="dxa" w:w="5256"/>
            <w:tcMar>
              <w:top w:w="30" w:type="dxa"/>
              <w:bottom w:w="30" w:type="dxa"/>
              <w:start w:w="60" w:type="dxa"/>
              <w:end w:w="60" w:type="dxa"/>
            </w:tcMar>
          </w:tcPr>
          <w:p>
            <w:pPr>
              <w:spacing w:after="0"/>
            </w:pPr>
            <w:r>
              <w:rPr>
                <w:sz w:val="16"/>
              </w:rPr>
              <w:t>Test suite (fresh run 2026-10-12)</w:t>
            </w:r>
          </w:p>
        </w:tc>
        <w:tc>
          <w:tcPr>
            <w:tcW w:type="dxa" w:w="5256"/>
            <w:tcMar>
              <w:top w:w="30" w:type="dxa"/>
              <w:bottom w:w="30" w:type="dxa"/>
              <w:start w:w="60" w:type="dxa"/>
              <w:end w:w="60" w:type="dxa"/>
            </w:tcMar>
          </w:tcPr>
          <w:p>
            <w:pPr>
              <w:spacing w:after="0"/>
            </w:pPr>
            <w:r>
              <w:rPr>
                <w:sz w:val="16"/>
              </w:rPr>
              <w:t>166 passing, 3 pending, 0 failing</w:t>
            </w:r>
          </w:p>
        </w:tc>
      </w:tr>
      <w:tr>
        <w:tc>
          <w:tcPr>
            <w:tcW w:type="dxa" w:w="5256"/>
            <w:tcMar>
              <w:top w:w="30" w:type="dxa"/>
              <w:bottom w:w="30" w:type="dxa"/>
              <w:start w:w="60" w:type="dxa"/>
              <w:end w:w="60" w:type="dxa"/>
            </w:tcMar>
          </w:tcPr>
          <w:p>
            <w:pPr>
              <w:spacing w:after="0"/>
            </w:pPr>
            <w:r>
              <w:rPr>
                <w:rFonts w:ascii="Consolas" w:hAnsi="Consolas"/>
                <w:sz w:val="15"/>
              </w:rPr>
              <w:t>#write</w:t>
            </w:r>
            <w:r>
              <w:rPr>
                <w:sz w:val="16"/>
              </w:rPr>
              <w:t xml:space="preserve"> approval parity with Fix</w:t>
            </w:r>
          </w:p>
        </w:tc>
        <w:tc>
          <w:tcPr>
            <w:tcW w:type="dxa" w:w="5256"/>
            <w:tcMar>
              <w:top w:w="30" w:type="dxa"/>
              <w:bottom w:w="30" w:type="dxa"/>
              <w:start w:w="60" w:type="dxa"/>
              <w:end w:w="60" w:type="dxa"/>
            </w:tcMar>
          </w:tcPr>
          <w:p>
            <w:pPr>
              <w:spacing w:after="0"/>
            </w:pPr>
            <w:r>
              <w:rPr>
                <w:sz w:val="16"/>
              </w:rPr>
              <w:t>Partially implemented (gap, see §7)</w:t>
            </w:r>
          </w:p>
        </w:tc>
      </w:tr>
      <w:tr>
        <w:tc>
          <w:tcPr>
            <w:tcW w:type="dxa" w:w="5256"/>
            <w:tcMar>
              <w:top w:w="30" w:type="dxa"/>
              <w:bottom w:w="30" w:type="dxa"/>
              <w:start w:w="60" w:type="dxa"/>
              <w:end w:w="60" w:type="dxa"/>
            </w:tcMar>
          </w:tcPr>
          <w:p>
            <w:pPr>
              <w:spacing w:after="0"/>
            </w:pPr>
            <w:r>
              <w:rPr>
                <w:sz w:val="16"/>
              </w:rPr>
              <w:t xml:space="preserve">Electron </w:t>
            </w:r>
            <w:r>
              <w:rPr>
                <w:rFonts w:ascii="Consolas" w:hAnsi="Consolas"/>
                <w:sz w:val="15"/>
              </w:rPr>
              <w:t>webPreferences</w:t>
            </w:r>
            <w:r>
              <w:rPr>
                <w:sz w:val="16"/>
              </w:rPr>
              <w:t xml:space="preserve"> hardening</w:t>
            </w:r>
          </w:p>
        </w:tc>
        <w:tc>
          <w:tcPr>
            <w:tcW w:type="dxa" w:w="5256"/>
            <w:tcMar>
              <w:top w:w="30" w:type="dxa"/>
              <w:bottom w:w="30" w:type="dxa"/>
              <w:start w:w="60" w:type="dxa"/>
              <w:end w:w="60" w:type="dxa"/>
            </w:tcMar>
          </w:tcPr>
          <w:p>
            <w:pPr>
              <w:spacing w:after="0"/>
            </w:pPr>
            <w:r>
              <w:rPr>
                <w:sz w:val="16"/>
              </w:rPr>
              <w:t>Known issue (gap, see §7)</w:t>
            </w:r>
          </w:p>
        </w:tc>
      </w:tr>
      <w:tr>
        <w:tc>
          <w:tcPr>
            <w:tcW w:type="dxa" w:w="5256"/>
            <w:tcMar>
              <w:top w:w="30" w:type="dxa"/>
              <w:bottom w:w="30" w:type="dxa"/>
              <w:start w:w="60" w:type="dxa"/>
              <w:end w:w="60" w:type="dxa"/>
            </w:tcMar>
          </w:tcPr>
          <w:p>
            <w:pPr>
              <w:spacing w:after="0"/>
            </w:pPr>
            <w:r>
              <w:rPr>
                <w:sz w:val="16"/>
              </w:rPr>
              <w:t>Legacy/unwired code paths (unused chat helper, unwired view manager)</w:t>
            </w:r>
          </w:p>
        </w:tc>
        <w:tc>
          <w:tcPr>
            <w:tcW w:type="dxa" w:w="5256"/>
            <w:tcMar>
              <w:top w:w="30" w:type="dxa"/>
              <w:bottom w:w="30" w:type="dxa"/>
              <w:start w:w="60" w:type="dxa"/>
              <w:end w:w="60" w:type="dxa"/>
            </w:tcMar>
          </w:tcPr>
          <w:p>
            <w:pPr>
              <w:spacing w:after="0"/>
            </w:pPr>
            <w:r>
              <w:rPr>
                <w:sz w:val="16"/>
              </w:rPr>
              <w:t>Known dead code, harmless</w:t>
            </w:r>
          </w:p>
        </w:tc>
      </w:tr>
    </w:tbl>
    <w:p>
      <w:pPr>
        <w:spacing w:after="80"/>
        <w:jc w:val="center"/>
      </w:pPr>
      <w:r>
        <w:rPr>
          <w:i/>
          <w:color w:val="404040"/>
          <w:sz w:val="16"/>
        </w:rPr>
        <w:t>Table 2. Evidence-based status: what is real, what is partial, what is known.</w:t>
      </w:r>
    </w:p>
    <w:p>
      <w:r>
        <w:rPr>
          <w:b w:val="0"/>
          <w:i w:val="0"/>
        </w:rPr>
        <w:t>External dependencies: a Google Gemini API key (user-supplied), VS Code `^1.125.0`, Node 24 runtime, and network access to the Gemini endpoint. The previously recorded failing view test passes in the fresh run, so no failing tests remain; live GUI behaviour beyond the automated suite remains unverified, and `eve.glb` internals were never parsed beyond the file header. Findings rest on direct source reads and a fresh test execution — not on READMEs or plans, which were treated as reference only. The 98-page companion document retains the full audit detail behind this summary.</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 PAGE </w:instrText>
      <w:fldChar w:fldCharType="separate"/>
      <w:t>1</w:t>
      <w:fldChar w:fldCharType="end"/>
    </w:r>
    <w:r>
      <w:rPr>
        <w:sz w:val="16"/>
      </w:rPr>
      <w:t xml:space="preserve"> of </w:t>
    </w:r>
    <w:r>
      <w:rPr>
        <w:sz w:val="16"/>
      </w:rPr>
      <w:fldChar w:fldCharType="begin"/>
      <w:instrText xml:space="preserve"> NUMPAGES </w:instrText>
      <w:fldChar w:fldCharType="separate"/>
      <w:t>1</w:t>
      <w:fldChar w:fldCharType="end"/>
    </w:r>
    <w:r>
      <w:rPr>
        <w:color w:val="595959"/>
        <w:sz w:val="16"/>
      </w:rPr>
      <w:t xml:space="preserve">   ·   Ace.X v0.0.1   ·   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Ace.X — Project Overview and Architecture  |  v0.0.1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2E549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