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Unified Card Repository - PRD v2.3.1 (Final)</w:t>
      </w:r>
    </w:p>
    <w:p>
      <w:pPr>
        <w:pStyle w:val="Heading1"/>
      </w:pPr>
      <w:r>
        <w:t>0. Document Metadata</w:t>
      </w:r>
    </w:p>
    <w:p>
      <w:r>
        <w:br/>
        <w:t>Version: v2.3.1</w:t>
        <w:br/>
        <w:t>Purpose:</w:t>
        <w:br/>
        <w:t>Updated PRD that incorporates:</w:t>
        <w:br/>
        <w:t>- Frontend → Microservices → CardRepo routing</w:t>
        <w:br/>
        <w:t>- Kafka ingestion format as per integration PDF</w:t>
        <w:br/>
        <w:t>- Deeplink rules, logging standards, mandatory fields</w:t>
        <w:br/>
        <w:t>- C360 sync rules, idempotency, lifecycle mapping</w:t>
        <w:br/>
        <w:t>- Enterprise-grade eligibility, security, audit &amp; threat model</w:t>
        <w:br/>
        <w:br/>
        <w:t>Systems:</w:t>
        <w:br/>
        <w:t>- CardRepo (Internal card metadata repository)</w:t>
        <w:br/>
        <w:t>- Customer360 (Customer identity source of truth)</w:t>
        <w:br/>
        <w:t>- Cards Microservice (public API layer)</w:t>
        <w:br/>
        <w:t>- CMS Systems (upstream)</w:t>
        <w:br/>
        <w:t>- Kafka (transport)</w:t>
        <w:br/>
      </w:r>
    </w:p>
    <w:p>
      <w:pPr>
        <w:pStyle w:val="Heading1"/>
      </w:pPr>
      <w:r>
        <w:t>1. Problem &amp; Context</w:t>
      </w:r>
    </w:p>
    <w:p>
      <w:r>
        <w:br/>
        <w:t>Card data is scattered across CMS platforms. A unified card view and eligibility logic is required.</w:t>
        <w:br/>
        <w:t>Customer identity comes only from Customer360. CardRepo stores only card metadata.</w:t>
        <w:br/>
        <w:t>Frontend applications never contact CardRepo directly: they call microservices.</w:t>
        <w:br/>
      </w:r>
    </w:p>
    <w:p>
      <w:pPr>
        <w:pStyle w:val="Heading1"/>
      </w:pPr>
      <w:r>
        <w:t>2. Product Vision &amp; Objectives</w:t>
      </w:r>
    </w:p>
    <w:p>
      <w:r>
        <w:br/>
        <w:t>Vision:</w:t>
        <w:br/>
        <w:t>Establish a central repository for all card metadata that synchronizes with Customer360.</w:t>
        <w:br/>
        <w:br/>
        <w:t>Objectives:</w:t>
        <w:br/>
        <w:t>- Masked card number storage</w:t>
        <w:br/>
        <w:t>- Kafka ingestion (insert/update)</w:t>
        <w:br/>
        <w:t>- Microservice API gateway layer</w:t>
        <w:br/>
        <w:t>- Real-time sync to C360</w:t>
        <w:br/>
        <w:t>- Eligibility based on customerType</w:t>
        <w:br/>
        <w:t>- Two frontend APIs via microservices:</w:t>
        <w:br/>
        <w:t xml:space="preserve">  GET /cards, GET /eligible-cards</w:t>
        <w:br/>
      </w:r>
    </w:p>
    <w:p>
      <w:pPr>
        <w:pStyle w:val="Heading1"/>
      </w:pPr>
      <w:r>
        <w:t>3. Scope</w:t>
      </w:r>
    </w:p>
    <w:p>
      <w:r>
        <w:br/>
        <w:t>In-Scope:</w:t>
        <w:br/>
        <w:t>- Kafka-based ingestion</w:t>
        <w:br/>
        <w:t>- Card metadata normalization</w:t>
        <w:br/>
        <w:t>- C360 sync</w:t>
        <w:br/>
        <w:t>- Microservice API layer</w:t>
        <w:br/>
        <w:t>- Eligibility logic</w:t>
        <w:br/>
        <w:t>- Audit logging &amp; threat prevention</w:t>
        <w:br/>
        <w:br/>
        <w:t>Out-of-Scope:</w:t>
        <w:br/>
        <w:t>- Full PAN storage</w:t>
        <w:br/>
        <w:t>- UI work</w:t>
        <w:br/>
      </w:r>
    </w:p>
    <w:p>
      <w:pPr>
        <w:pStyle w:val="Heading1"/>
      </w:pPr>
      <w:r>
        <w:t>4. System Roles</w:t>
      </w:r>
    </w:p>
    <w:p>
      <w:r>
        <w:br/>
        <w:t>Frontend → Microservice → CardRepo → C360</w:t>
        <w:br/>
        <w:br/>
        <w:t>Microservice:</w:t>
        <w:br/>
        <w:t>- Authentication &amp; Authorization</w:t>
        <w:br/>
        <w:t>- Rate-limits, caching, presentation masking</w:t>
        <w:br/>
        <w:t>- Deeplink generation</w:t>
        <w:br/>
        <w:t>- Logging &amp; metrics</w:t>
        <w:br/>
        <w:t>- Calls internal CardRepo APIs</w:t>
        <w:br/>
        <w:br/>
        <w:t>CardRepo:</w:t>
        <w:br/>
        <w:t>- Internal-only APIs</w:t>
        <w:br/>
        <w:t>- Kafka consumer</w:t>
        <w:br/>
        <w:t>- C360 sync push</w:t>
        <w:br/>
      </w:r>
    </w:p>
    <w:p>
      <w:pPr>
        <w:pStyle w:val="Heading1"/>
      </w:pPr>
      <w:r>
        <w:t>5. Card Data Model</w:t>
      </w:r>
    </w:p>
    <w:p>
      <w:r>
        <w:br/>
        <w:t>CardRepo stores:</w:t>
        <w:br/>
        <w:t>- maskedCardNumber</w:t>
        <w:br/>
        <w:t>- last4</w:t>
        <w:br/>
        <w:t>- tokenRef or cardProxyNumber</w:t>
        <w:br/>
        <w:t>- network, bin</w:t>
        <w:br/>
        <w:t>- programCode</w:t>
        <w:br/>
        <w:t>- lifecycleStatus (canonical)</w:t>
        <w:br/>
        <w:t>- rawStatus</w:t>
        <w:br/>
        <w:t>- customerMobileNumber, custId, accountNo</w:t>
        <w:br/>
        <w:t>- issuedBySystem, issuanceChannel</w:t>
        <w:br/>
        <w:t>- eventTimestamp</w:t>
        <w:br/>
      </w:r>
    </w:p>
    <w:p>
      <w:pPr>
        <w:pStyle w:val="Heading1"/>
      </w:pPr>
      <w:r>
        <w:t>6. End-to-End Flow</w:t>
      </w:r>
    </w:p>
    <w:p>
      <w:r>
        <w:br/>
        <w:t>CMS → Kafka → CardRepo (UPSERT) → C360 Sync</w:t>
        <w:br/>
        <w:t>Frontend → Cards Microservice → CardRepo → Response</w:t>
        <w:br/>
        <w:br/>
        <w:t>Microservices enrich with customer context &amp; deeplink logic.</w:t>
        <w:br/>
      </w:r>
    </w:p>
    <w:p>
      <w:pPr>
        <w:pStyle w:val="Heading1"/>
      </w:pPr>
      <w:r>
        <w:t>7. Microservice Responsibilities</w:t>
      </w:r>
    </w:p>
    <w:p>
      <w:r>
        <w:br/>
        <w:t>- Never store any card number locally</w:t>
        <w:br/>
        <w:t>- Enforce masking rules</w:t>
        <w:br/>
        <w:t>- Combine C360 identity + CardRepo card metadata</w:t>
        <w:br/>
        <w:t>- Implement deeplink routing rules</w:t>
        <w:br/>
        <w:t>- Log requestId, user context, latency</w:t>
        <w:br/>
        <w:t>- Cache GET responses when safe</w:t>
        <w:br/>
      </w:r>
    </w:p>
    <w:p>
      <w:pPr>
        <w:pStyle w:val="Heading1"/>
      </w:pPr>
      <w:r>
        <w:t>8. Eligibility Logic</w:t>
      </w:r>
    </w:p>
    <w:p>
      <w:r>
        <w:br/>
        <w:t>Based on C360 customerType:</w:t>
        <w:br/>
        <w:t>- REGULAR → standard programs</w:t>
        <w:br/>
        <w:t>- CORPORATE → corporate programs</w:t>
        <w:br/>
        <w:t>- UNKNOWN → empty</w:t>
        <w:br/>
        <w:t>- DORMANT → ineligible</w:t>
        <w:br/>
        <w:t>- MIN_KYC → programs requiring only min KYC</w:t>
        <w:br/>
      </w:r>
    </w:p>
    <w:p>
      <w:pPr>
        <w:pStyle w:val="Heading1"/>
      </w:pPr>
      <w:r>
        <w:t>9. Kafka Ingestion Rules</w:t>
      </w:r>
    </w:p>
    <w:p>
      <w:r>
        <w:br/>
        <w:t>Mandatory Fields:</w:t>
        <w:br/>
        <w:t>- maskedCardNumber, last4</w:t>
        <w:br/>
        <w:t>- tokenRef / cardProxyNumber</w:t>
        <w:br/>
        <w:t>- programCode, network, bin</w:t>
        <w:br/>
        <w:t>- customerMobileNumber</w:t>
        <w:br/>
        <w:t>- lifecycleStatusRaw</w:t>
        <w:br/>
        <w:t>- eventTimestamp</w:t>
        <w:br/>
        <w:br/>
        <w:t>Missing → DLQ.</w:t>
        <w:br/>
      </w:r>
    </w:p>
    <w:p>
      <w:pPr>
        <w:pStyle w:val="Heading1"/>
      </w:pPr>
      <w:r>
        <w:t>10. Idempotency &amp; Ordering</w:t>
      </w:r>
    </w:p>
    <w:p>
      <w:r>
        <w:br/>
        <w:t>- tokenRef = unique identity</w:t>
        <w:br/>
        <w:t>- UPSERT for insert/update</w:t>
        <w:br/>
        <w:t>- Apply event only if eventTimestamp &gt;= storedTimestamp</w:t>
        <w:br/>
        <w:t>- Replay-safe ingestion</w:t>
        <w:br/>
      </w:r>
    </w:p>
    <w:p>
      <w:pPr>
        <w:pStyle w:val="Heading1"/>
      </w:pPr>
      <w:r>
        <w:t>11. Lifecycle Model</w:t>
      </w:r>
    </w:p>
    <w:p>
      <w:r>
        <w:br/>
        <w:t>Created → Active → Blocked → Closed</w:t>
        <w:br/>
        <w:t>Raw CMS statuses normalized.</w:t>
        <w:br/>
        <w:t>Cards never deleted.</w:t>
        <w:br/>
      </w:r>
    </w:p>
    <w:p>
      <w:pPr>
        <w:pStyle w:val="Heading1"/>
      </w:pPr>
      <w:r>
        <w:t>12. C360 Sync Requirements</w:t>
      </w:r>
    </w:p>
    <w:p>
      <w:r>
        <w:br/>
        <w:t>Triggered after every UPSERT.</w:t>
        <w:br/>
        <w:t>Payload:</w:t>
        <w:br/>
        <w:t>- maskedCardNumber</w:t>
        <w:br/>
        <w:t>- lifecycleStatus</w:t>
        <w:br/>
        <w:t>- programCode</w:t>
        <w:br/>
        <w:t>- customer identifiers</w:t>
        <w:br/>
        <w:br/>
        <w:t>SLA: 5 seconds</w:t>
        <w:br/>
        <w:t>Retries: 3 with exponential backoff</w:t>
        <w:br/>
        <w:t>Fallback: syncPending with background reconciliation</w:t>
        <w:br/>
      </w:r>
    </w:p>
    <w:p>
      <w:pPr>
        <w:pStyle w:val="Heading1"/>
      </w:pPr>
      <w:r>
        <w:t>13. Deeplink Rules</w:t>
      </w:r>
    </w:p>
    <w:p>
      <w:r>
        <w:br/>
        <w:t>Microservices generate deeplinks using:</w:t>
        <w:br/>
        <w:t>- cardType</w:t>
        <w:br/>
        <w:t>- lifecycle</w:t>
        <w:br/>
        <w:t>- formFactor</w:t>
        <w:br/>
        <w:t>- orderId</w:t>
        <w:br/>
        <w:t>As defined in integration document.</w:t>
        <w:br/>
      </w:r>
    </w:p>
    <w:p>
      <w:pPr>
        <w:pStyle w:val="Heading1"/>
      </w:pPr>
      <w:r>
        <w:t>14. Logging &amp; Observability</w:t>
      </w:r>
    </w:p>
    <w:p>
      <w:r>
        <w:br/>
        <w:t>Follow GROK/Kibana log template:</w:t>
        <w:br/>
        <w:t>Fields: requestId, mobile, custType, cardRefNo, requestJson, responseJson, latency</w:t>
        <w:br/>
        <w:t>Metrics:</w:t>
        <w:br/>
        <w:t>- p95/p99 latency</w:t>
        <w:br/>
        <w:t>- C360 sync success rate</w:t>
        <w:br/>
        <w:t>- Kafka lag</w:t>
        <w:br/>
      </w:r>
    </w:p>
    <w:p>
      <w:pPr>
        <w:pStyle w:val="Heading1"/>
      </w:pPr>
      <w:r>
        <w:t>15. Error Handling</w:t>
      </w:r>
    </w:p>
    <w:p>
      <w:r>
        <w:br/>
        <w:t>- ERR_CUSTOMER_NOT_FOUND</w:t>
        <w:br/>
        <w:t>- ERR_C360_UPDATE_FAILED</w:t>
        <w:br/>
        <w:t>- ERR_CARD_NOT_FOUND</w:t>
        <w:br/>
        <w:t>- ERR_INVALID_EVENT</w:t>
        <w:br/>
        <w:t>- ERR_TIMESTAMP_OUT_OF_ORDER</w:t>
        <w:br/>
      </w:r>
    </w:p>
    <w:p>
      <w:pPr>
        <w:pStyle w:val="Heading1"/>
      </w:pPr>
      <w:r>
        <w:t>16. Security &amp; Threat Model</w:t>
      </w:r>
    </w:p>
    <w:p>
      <w:r>
        <w:br/>
        <w:t>Mitigate:</w:t>
        <w:br/>
        <w:t>- last4 brute-force → rate-limits</w:t>
        <w:br/>
        <w:t>- replay attacks → idempotency</w:t>
        <w:br/>
        <w:t>- unauthorized access → mTLS, IAM</w:t>
        <w:br/>
        <w:t>- scraping → anomaly detection</w:t>
        <w:br/>
        <w:t>- PII leakage → redaction</w:t>
        <w:br/>
      </w:r>
    </w:p>
    <w:p>
      <w:pPr>
        <w:pStyle w:val="Heading1"/>
      </w:pPr>
      <w:r>
        <w:t>17. Audit Requirements</w:t>
      </w:r>
    </w:p>
    <w:p>
      <w:r>
        <w:br/>
        <w:t>Audit:</w:t>
        <w:br/>
        <w:t>- tokenRef</w:t>
        <w:br/>
        <w:t>- eventType</w:t>
        <w:br/>
        <w:t>- masked fields only</w:t>
        <w:br/>
        <w:t>- timestamps</w:t>
        <w:br/>
        <w:t>Retention: 7 years</w:t>
        <w:br/>
      </w:r>
    </w:p>
    <w:p>
      <w:pPr>
        <w:pStyle w:val="Heading1"/>
      </w:pPr>
      <w:r>
        <w:t>18. Appendices</w:t>
      </w:r>
    </w:p>
    <w:p>
      <w:r>
        <w:br/>
        <w:t>Includes:</w:t>
        <w:br/>
        <w:t>- Sample Kafka events</w:t>
        <w:br/>
        <w:t>- Sample C360 update schema</w:t>
        <w:br/>
        <w:t>- Deeplink formats</w:t>
        <w:br/>
        <w:t>- Eligibility examples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