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6894"/>
      </w:tblGrid>
      <w:tr w:rsidR="00CA4261" w14:paraId="3A69A424" w14:textId="77777777" w:rsidTr="00C643E0">
        <w:trPr>
          <w:trHeight w:val="397"/>
        </w:trPr>
        <w:tc>
          <w:tcPr>
            <w:tcW w:w="1838" w:type="dxa"/>
            <w:vAlign w:val="center"/>
          </w:tcPr>
          <w:p w14:paraId="3A69A421" w14:textId="24CCC449" w:rsidR="00CA4261" w:rsidRPr="00DC515D" w:rsidRDefault="00DC515D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DC515D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Edition</w:t>
            </w:r>
          </w:p>
        </w:tc>
        <w:tc>
          <w:tcPr>
            <w:tcW w:w="284" w:type="dxa"/>
            <w:tcBorders>
              <w:right w:val="nil"/>
            </w:tcBorders>
            <w:vAlign w:val="center"/>
          </w:tcPr>
          <w:p w14:paraId="3A69A422" w14:textId="77777777" w:rsidR="00CA4261" w:rsidRDefault="00812B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:</w:t>
            </w:r>
          </w:p>
        </w:tc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9A423" w14:textId="194F61D4" w:rsidR="00CA4261" w:rsidRDefault="00E705CC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JUN</w:t>
            </w:r>
            <w:r w:rsidR="00C45EA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2023</w:t>
            </w:r>
          </w:p>
        </w:tc>
      </w:tr>
      <w:tr w:rsidR="00C643E0" w14:paraId="60A277DB" w14:textId="77777777" w:rsidTr="00C643E0">
        <w:trPr>
          <w:trHeight w:val="397"/>
        </w:trPr>
        <w:tc>
          <w:tcPr>
            <w:tcW w:w="1838" w:type="dxa"/>
            <w:vAlign w:val="center"/>
          </w:tcPr>
          <w:p w14:paraId="2A4174BF" w14:textId="40C00CF7" w:rsidR="00C643E0" w:rsidRPr="00DC515D" w:rsidRDefault="00C643E0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Section</w:t>
            </w:r>
          </w:p>
        </w:tc>
        <w:tc>
          <w:tcPr>
            <w:tcW w:w="284" w:type="dxa"/>
            <w:tcBorders>
              <w:right w:val="nil"/>
            </w:tcBorders>
            <w:vAlign w:val="center"/>
          </w:tcPr>
          <w:p w14:paraId="2C288F37" w14:textId="3B5BF065" w:rsidR="00C643E0" w:rsidRDefault="00C643E0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</w:t>
            </w:r>
          </w:p>
        </w:tc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B03ED" w14:textId="226801E8" w:rsidR="00C643E0" w:rsidRDefault="00C643E0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Tips</w:t>
            </w:r>
          </w:p>
        </w:tc>
      </w:tr>
      <w:tr w:rsidR="00CA4261" w14:paraId="3A69A42C" w14:textId="77777777" w:rsidTr="00C643E0">
        <w:trPr>
          <w:trHeight w:val="397"/>
        </w:trPr>
        <w:tc>
          <w:tcPr>
            <w:tcW w:w="1838" w:type="dxa"/>
            <w:vAlign w:val="center"/>
          </w:tcPr>
          <w:p w14:paraId="3A69A429" w14:textId="703DA3C1" w:rsidR="00CA4261" w:rsidRPr="00DC515D" w:rsidRDefault="00DC515D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DC515D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Segment</w:t>
            </w:r>
          </w:p>
        </w:tc>
        <w:tc>
          <w:tcPr>
            <w:tcW w:w="284" w:type="dxa"/>
            <w:vAlign w:val="center"/>
          </w:tcPr>
          <w:p w14:paraId="3A69A42A" w14:textId="77777777" w:rsidR="00CA4261" w:rsidRDefault="00812B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:</w:t>
            </w:r>
          </w:p>
        </w:tc>
        <w:tc>
          <w:tcPr>
            <w:tcW w:w="6894" w:type="dxa"/>
            <w:tcBorders>
              <w:top w:val="nil"/>
            </w:tcBorders>
            <w:vAlign w:val="center"/>
          </w:tcPr>
          <w:p w14:paraId="3A69A42B" w14:textId="269F86EF" w:rsidR="00CA4261" w:rsidRDefault="00E705CC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Curriculum</w:t>
            </w:r>
            <w:r w:rsidR="00FB221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&amp;</w:t>
            </w:r>
            <w:r w:rsidR="00FB221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DC5E28">
              <w:rPr>
                <w:rFonts w:ascii="Century Gothic" w:eastAsia="Century Gothic" w:hAnsi="Century Gothic" w:cs="Century Gothic"/>
                <w:sz w:val="20"/>
                <w:szCs w:val="20"/>
              </w:rPr>
              <w:t>Co-curriculum</w:t>
            </w:r>
          </w:p>
        </w:tc>
      </w:tr>
      <w:tr w:rsidR="00CA4261" w14:paraId="3A69A437" w14:textId="77777777" w:rsidTr="00ABEA5E">
        <w:tc>
          <w:tcPr>
            <w:tcW w:w="1838" w:type="dxa"/>
            <w:vAlign w:val="center"/>
          </w:tcPr>
          <w:p w14:paraId="3A69A42D" w14:textId="0242082B" w:rsidR="00CA4261" w:rsidRPr="00DC515D" w:rsidRDefault="00DC515D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DC515D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Title</w:t>
            </w:r>
          </w:p>
        </w:tc>
        <w:tc>
          <w:tcPr>
            <w:tcW w:w="284" w:type="dxa"/>
            <w:vAlign w:val="center"/>
          </w:tcPr>
          <w:p w14:paraId="3A69A42E" w14:textId="28C37145" w:rsidR="00CA4261" w:rsidRDefault="00812B42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ABEA5E">
              <w:rPr>
                <w:rFonts w:ascii="Century Gothic" w:eastAsia="Century Gothic" w:hAnsi="Century Gothic" w:cs="Century Gothic"/>
                <w:sz w:val="20"/>
                <w:szCs w:val="20"/>
              </w:rPr>
              <w:t>:</w:t>
            </w:r>
          </w:p>
        </w:tc>
        <w:tc>
          <w:tcPr>
            <w:tcW w:w="6894" w:type="dxa"/>
          </w:tcPr>
          <w:p w14:paraId="3A69A436" w14:textId="4BE2BCBD" w:rsidR="00CA4261" w:rsidRDefault="00DC5E2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Persediaan Pengembaraan L</w:t>
            </w:r>
            <w:r w:rsidR="00E705CC">
              <w:rPr>
                <w:rFonts w:ascii="Century Gothic" w:eastAsia="Century Gothic" w:hAnsi="Century Gothic" w:cs="Century Gothic"/>
                <w:sz w:val="20"/>
                <w:szCs w:val="20"/>
              </w:rPr>
              <w:t>uar</w:t>
            </w:r>
          </w:p>
        </w:tc>
      </w:tr>
    </w:tbl>
    <w:p w14:paraId="3A69A455" w14:textId="18E26AC8" w:rsidR="00CA4261" w:rsidRDefault="00CA4261">
      <w:pPr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A4261" w14:paraId="3A69A470" w14:textId="77777777">
        <w:tc>
          <w:tcPr>
            <w:tcW w:w="9016" w:type="dxa"/>
          </w:tcPr>
          <w:p w14:paraId="4339EDC1" w14:textId="7F27A146" w:rsidR="00CB4BC5" w:rsidRDefault="002F5C57" w:rsidP="00DC5E28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Aktiviti kokurikulum seperti m</w:t>
            </w:r>
            <w:r w:rsidR="00FF2EFB">
              <w:rPr>
                <w:rFonts w:ascii="Century Gothic" w:eastAsia="Century Gothic" w:hAnsi="Century Gothic" w:cs="Century Gothic"/>
                <w:sz w:val="20"/>
                <w:szCs w:val="20"/>
              </w:rPr>
              <w:t>engembar</w:t>
            </w:r>
            <w:r w:rsidR="00DC5E28">
              <w:rPr>
                <w:rFonts w:ascii="Century Gothic" w:eastAsia="Century Gothic" w:hAnsi="Century Gothic" w:cs="Century Gothic"/>
                <w:sz w:val="20"/>
                <w:szCs w:val="20"/>
              </w:rPr>
              <w:t>a pasti</w:t>
            </w:r>
            <w:r w:rsidR="00FF2EF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DC5E28">
              <w:rPr>
                <w:rFonts w:ascii="Century Gothic" w:eastAsia="Century Gothic" w:hAnsi="Century Gothic" w:cs="Century Gothic"/>
                <w:sz w:val="20"/>
                <w:szCs w:val="20"/>
              </w:rPr>
              <w:t>menjadi satu perkara yang menyeronokkan untuk guru dan murid,</w:t>
            </w:r>
            <w:r w:rsidR="00FF2EFB" w:rsidRPr="00FF2EF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apatah lagi </w:t>
            </w:r>
            <w:r w:rsidR="00DC5E28">
              <w:rPr>
                <w:rFonts w:ascii="Century Gothic" w:eastAsia="Century Gothic" w:hAnsi="Century Gothic" w:cs="Century Gothic"/>
                <w:sz w:val="20"/>
                <w:szCs w:val="20"/>
              </w:rPr>
              <w:t>ia melibatkan aktiviti-aktiviti yang lasak seperti masuk ke hutan dan seumpamanya</w:t>
            </w:r>
            <w:r w:rsidR="00FF2EFB" w:rsidRPr="00FF2EFB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FF2EF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Namun, sekiranya anda </w:t>
            </w:r>
            <w:r w:rsidR="00FF2EFB" w:rsidRPr="00FF2EF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tidak mempunyai perancangan atau persediaan yang </w:t>
            </w:r>
            <w:r w:rsidR="00DC5E28">
              <w:rPr>
                <w:rFonts w:ascii="Century Gothic" w:eastAsia="Century Gothic" w:hAnsi="Century Gothic" w:cs="Century Gothic"/>
                <w:sz w:val="20"/>
                <w:szCs w:val="20"/>
              </w:rPr>
              <w:t>rapi</w:t>
            </w:r>
            <w:r w:rsidR="00FF2EFB" w:rsidRPr="00FF2EF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sebelum </w:t>
            </w:r>
            <w:r w:rsidR="00DC5E28">
              <w:rPr>
                <w:rFonts w:ascii="Century Gothic" w:eastAsia="Century Gothic" w:hAnsi="Century Gothic" w:cs="Century Gothic"/>
                <w:sz w:val="20"/>
                <w:szCs w:val="20"/>
              </w:rPr>
              <w:t>mengembara</w:t>
            </w:r>
            <w:r w:rsidR="00FF2EFB" w:rsidRPr="00FF2EF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, </w:t>
            </w:r>
            <w:r w:rsidR="00DC5E28">
              <w:rPr>
                <w:rFonts w:ascii="Century Gothic" w:eastAsia="Century Gothic" w:hAnsi="Century Gothic" w:cs="Century Gothic"/>
                <w:sz w:val="20"/>
                <w:szCs w:val="20"/>
              </w:rPr>
              <w:t>aktiviti</w:t>
            </w:r>
            <w:r w:rsidR="00FF2EFB" w:rsidRPr="00FF2EF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bermakna tersebut mungkin akan berubah menjadi satu mimpi ngeri.</w:t>
            </w:r>
            <w:r w:rsidR="00FF2EF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FF2EFB" w:rsidRPr="00FF2EF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Justeru, berikut merupakan antara langkah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yang boleh diikuti oleh guru pembimbing, </w:t>
            </w:r>
            <w:r w:rsidR="00FF2EFB" w:rsidRPr="00FF2EF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seperti kata pepatah, sediakan payung sebelum hujan. Tanpa persediaan </w:t>
            </w:r>
            <w:r w:rsidR="00DC5E28">
              <w:rPr>
                <w:rFonts w:ascii="Century Gothic" w:eastAsia="Century Gothic" w:hAnsi="Century Gothic" w:cs="Century Gothic"/>
                <w:sz w:val="20"/>
                <w:szCs w:val="20"/>
              </w:rPr>
              <w:t>yang cukup</w:t>
            </w:r>
            <w:r w:rsidR="00FF2EFB" w:rsidRPr="00FF2EFB">
              <w:rPr>
                <w:rFonts w:ascii="Century Gothic" w:eastAsia="Century Gothic" w:hAnsi="Century Gothic" w:cs="Century Gothic"/>
                <w:sz w:val="20"/>
                <w:szCs w:val="20"/>
              </w:rPr>
              <w:t>, kita mungkin akan mengalami kesukaran kelak.</w:t>
            </w:r>
          </w:p>
          <w:p w14:paraId="49B748A8" w14:textId="77777777" w:rsidR="00516A15" w:rsidRDefault="00516A15" w:rsidP="00FF2EFB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0FD81F1B" w14:textId="0F56FF28" w:rsidR="00735A53" w:rsidRDefault="00C01671" w:rsidP="00EA648E">
            <w:pPr>
              <w:pStyle w:val="ListParagraph"/>
              <w:numPr>
                <w:ilvl w:val="0"/>
                <w:numId w:val="4"/>
              </w:num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7875037" wp14:editId="720EABB6">
                      <wp:simplePos x="0" y="0"/>
                      <wp:positionH relativeFrom="column">
                        <wp:posOffset>620065</wp:posOffset>
                      </wp:positionH>
                      <wp:positionV relativeFrom="paragraph">
                        <wp:posOffset>94330</wp:posOffset>
                      </wp:positionV>
                      <wp:extent cx="6840" cy="16200"/>
                      <wp:effectExtent l="38100" t="38100" r="44450" b="4762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D42755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47.2pt;margin-top:5.85pt;width:3.8pt;height: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">
                      <v:imagedata r:id="rId13" o:title=""/>
                    </v:shape>
                  </w:pict>
                </mc:Fallback>
              </mc:AlternateContent>
            </w:r>
            <w:r w:rsidR="00EA648E">
              <w:rPr>
                <w:rFonts w:ascii="Century Gothic" w:eastAsia="Century Gothic" w:hAnsi="Century Gothic" w:cs="Century Gothic"/>
                <w:sz w:val="20"/>
                <w:szCs w:val="20"/>
              </w:rPr>
              <w:t>Peta dan navigasi</w:t>
            </w:r>
          </w:p>
          <w:p w14:paraId="37CB1F1B" w14:textId="25E6DDAE" w:rsidR="00EA648E" w:rsidRDefault="00EA648E" w:rsidP="00860854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Pastikan anda memiliki peta </w:t>
            </w:r>
            <w:r w:rsidR="00860854">
              <w:rPr>
                <w:rFonts w:ascii="Century Gothic" w:eastAsia="Century Gothic" w:hAnsi="Century Gothic" w:cs="Century Gothic"/>
                <w:sz w:val="20"/>
                <w:szCs w:val="20"/>
              </w:rPr>
              <w:t>lokasi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yang akan anda jelajahi. Anda juga </w:t>
            </w:r>
            <w:r w:rsidR="00860854">
              <w:rPr>
                <w:rFonts w:ascii="Century Gothic" w:eastAsia="Century Gothic" w:hAnsi="Century Gothic" w:cs="Century Gothic"/>
                <w:sz w:val="20"/>
                <w:szCs w:val="20"/>
              </w:rPr>
              <w:t>boleh</w:t>
            </w:r>
            <w:r w:rsidR="002F5C57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menggunakan GPS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atau aplikasi peta di </w:t>
            </w:r>
            <w:r w:rsidR="00F8149F">
              <w:rPr>
                <w:rFonts w:ascii="Century Gothic" w:eastAsia="Century Gothic" w:hAnsi="Century Gothic" w:cs="Century Gothic"/>
                <w:sz w:val="20"/>
                <w:szCs w:val="20"/>
              </w:rPr>
              <w:t>telefon bimbit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sebagai bantuan navigasi.</w:t>
            </w:r>
          </w:p>
          <w:p w14:paraId="075662A7" w14:textId="77777777" w:rsidR="00516A15" w:rsidRDefault="00516A15" w:rsidP="00EA648E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28F3FEF4" w14:textId="0B54B424" w:rsidR="00EA648E" w:rsidRDefault="00EA648E" w:rsidP="00EA648E">
            <w:pPr>
              <w:pStyle w:val="ListParagraph"/>
              <w:numPr>
                <w:ilvl w:val="0"/>
                <w:numId w:val="4"/>
              </w:num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Kelengkapan dan pakaian</w:t>
            </w:r>
          </w:p>
          <w:p w14:paraId="41B3216B" w14:textId="37B47F6B" w:rsidR="00516A15" w:rsidRPr="00516A15" w:rsidRDefault="00EA648E" w:rsidP="00860854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Tenda: Pilih tenda yang sesuai dengan </w:t>
            </w:r>
            <w:r w:rsidR="00860854">
              <w:rPr>
                <w:rFonts w:ascii="Century Gothic" w:eastAsia="Century Gothic" w:hAnsi="Century Gothic" w:cs="Century Gothic"/>
                <w:sz w:val="20"/>
                <w:szCs w:val="20"/>
              </w:rPr>
              <w:t>keperluan</w:t>
            </w:r>
            <w:r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</w:t>
            </w:r>
            <w:r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nda dan sesuai dengan iklim tempat yang akan </w:t>
            </w:r>
            <w:r w:rsidR="00974FC3">
              <w:rPr>
                <w:rFonts w:ascii="Century Gothic" w:eastAsia="Century Gothic" w:hAnsi="Century Gothic" w:cs="Century Gothic"/>
                <w:sz w:val="20"/>
                <w:szCs w:val="20"/>
              </w:rPr>
              <w:t>a</w:t>
            </w:r>
            <w:r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>nda kunjungi.</w:t>
            </w:r>
          </w:p>
          <w:p w14:paraId="3155F644" w14:textId="63B8F693" w:rsidR="00EA648E" w:rsidRPr="00516A15" w:rsidRDefault="00EA648E" w:rsidP="00860854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Beg tidur</w:t>
            </w:r>
            <w:r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Pilih </w:t>
            </w:r>
            <w:r w:rsidR="00974FC3">
              <w:rPr>
                <w:rFonts w:ascii="Century Gothic" w:eastAsia="Century Gothic" w:hAnsi="Century Gothic" w:cs="Century Gothic"/>
                <w:sz w:val="20"/>
                <w:szCs w:val="20"/>
              </w:rPr>
              <w:t>beg tidur (</w:t>
            </w:r>
            <w:r w:rsidR="00974FC3" w:rsidRPr="00860854">
              <w:rPr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sleeping bag</w:t>
            </w:r>
            <w:r w:rsidR="00974FC3" w:rsidRPr="00516A1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) </w:t>
            </w:r>
            <w:r w:rsidRPr="00516A1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yang </w:t>
            </w:r>
            <w:r w:rsidR="00974FC3" w:rsidRPr="00516A15">
              <w:rPr>
                <w:rFonts w:ascii="Century Gothic" w:eastAsia="Century Gothic" w:hAnsi="Century Gothic" w:cs="Century Gothic"/>
                <w:sz w:val="20"/>
                <w:szCs w:val="20"/>
              </w:rPr>
              <w:t>sesuai</w:t>
            </w:r>
            <w:r w:rsidRPr="00516A1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dengan suhu di </w:t>
            </w:r>
            <w:r w:rsidR="0086085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kawasan </w:t>
            </w:r>
            <w:r w:rsidRPr="00516A15">
              <w:rPr>
                <w:rFonts w:ascii="Century Gothic" w:eastAsia="Century Gothic" w:hAnsi="Century Gothic" w:cs="Century Gothic"/>
                <w:sz w:val="20"/>
                <w:szCs w:val="20"/>
              </w:rPr>
              <w:t>tersebut.</w:t>
            </w:r>
          </w:p>
          <w:p w14:paraId="33DD87A6" w14:textId="1282833F" w:rsidR="00516A15" w:rsidRPr="00516A15" w:rsidRDefault="00EA648E" w:rsidP="00860854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Peralatan Memasak: Bawa peralatan memasak ringan seperti kompor </w:t>
            </w:r>
            <w:r w:rsidR="00860854">
              <w:rPr>
                <w:rFonts w:ascii="Century Gothic" w:eastAsia="Century Gothic" w:hAnsi="Century Gothic" w:cs="Century Gothic"/>
                <w:sz w:val="20"/>
                <w:szCs w:val="20"/>
              </w:rPr>
              <w:t>mudah alih, panci</w:t>
            </w:r>
            <w:r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dan alat makan.</w:t>
            </w:r>
          </w:p>
          <w:p w14:paraId="36A73719" w14:textId="23B8A337" w:rsidR="00516A15" w:rsidRPr="00516A15" w:rsidRDefault="00EA648E" w:rsidP="00860854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Pakaian: Sesuaikan pakaian dengan kondisi cuaca. Bawa pakaian hangat jika cuaca dingin dan pakaian ringan </w:t>
            </w:r>
            <w:r w:rsidR="00860854">
              <w:rPr>
                <w:rFonts w:ascii="Century Gothic" w:eastAsia="Century Gothic" w:hAnsi="Century Gothic" w:cs="Century Gothic"/>
                <w:sz w:val="20"/>
                <w:szCs w:val="20"/>
              </w:rPr>
              <w:t>serta alat pelindung</w:t>
            </w:r>
            <w:r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sinar matahari jika cuaca panas.</w:t>
            </w:r>
          </w:p>
          <w:p w14:paraId="5A11CC1C" w14:textId="345F255F" w:rsidR="00EA648E" w:rsidRDefault="00860854" w:rsidP="00860854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Kasut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dan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Kelengkapan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Kalis Air: Pastikan a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nda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memakai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kasut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yang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selesa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untuk berjalan di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lokasi yang berbeza-beza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.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Begitu juga dengan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kelengkapan kalis air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yang lain 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seperti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baju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hujan dan penutup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kasut</w:t>
            </w:r>
            <w:r w:rsidR="00EA648E" w:rsidRPr="00EA648E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</w:p>
          <w:p w14:paraId="1081282B" w14:textId="77777777" w:rsidR="00516A15" w:rsidRDefault="00516A15" w:rsidP="00EA648E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0C2021E2" w14:textId="2FDFB352" w:rsidR="00EA648E" w:rsidRDefault="00EA648E" w:rsidP="00EA648E">
            <w:pPr>
              <w:pStyle w:val="ListParagraph"/>
              <w:numPr>
                <w:ilvl w:val="0"/>
                <w:numId w:val="4"/>
              </w:num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Makanan dan </w:t>
            </w:r>
            <w:r w:rsidR="00974FC3">
              <w:rPr>
                <w:rFonts w:ascii="Century Gothic" w:eastAsia="Century Gothic" w:hAnsi="Century Gothic" w:cs="Century Gothic"/>
                <w:sz w:val="20"/>
                <w:szCs w:val="20"/>
              </w:rPr>
              <w:t>minuman</w:t>
            </w:r>
          </w:p>
          <w:p w14:paraId="6085198C" w14:textId="713A595D" w:rsidR="00974FC3" w:rsidRPr="00974FC3" w:rsidRDefault="00974FC3" w:rsidP="00974FC3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974FC3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Makanan: Bawa makanan ringan dan makanan yang mudah dimasak seperti bar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tenaga</w:t>
            </w:r>
            <w:r w:rsidRPr="00974FC3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kekacang</w:t>
            </w:r>
            <w:r w:rsidRPr="00974FC3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dan makanan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segera</w:t>
            </w:r>
            <w:r w:rsidRPr="00974FC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</w:p>
          <w:p w14:paraId="7AF4BD7D" w14:textId="3029A21C" w:rsidR="00974FC3" w:rsidRDefault="00974FC3" w:rsidP="002F5C57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974FC3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Air: Pastikan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</w:t>
            </w:r>
            <w:r w:rsidRPr="00974FC3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nda memiliki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bekalan air minuman yang </w:t>
            </w:r>
            <w:r w:rsidR="002F5C57">
              <w:rPr>
                <w:rFonts w:ascii="Century Gothic" w:eastAsia="Century Gothic" w:hAnsi="Century Gothic" w:cs="Century Gothic"/>
                <w:sz w:val="20"/>
                <w:szCs w:val="20"/>
              </w:rPr>
              <w:t>mencukupi</w:t>
            </w:r>
            <w:r w:rsidRPr="00974FC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Sekiranya terdapat sumber air di sekitar lokasi yang anda menetap, anda</w:t>
            </w:r>
            <w:r w:rsidR="00F8149F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juga boleh membawa sistem tapisan air. </w:t>
            </w:r>
          </w:p>
          <w:p w14:paraId="4E1C85DA" w14:textId="77777777" w:rsidR="00516A15" w:rsidRPr="00F8149F" w:rsidRDefault="00516A15" w:rsidP="00F8149F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74CB27A1" w14:textId="51DB34BD" w:rsidR="00974FC3" w:rsidRDefault="00974FC3" w:rsidP="00EA648E">
            <w:pPr>
              <w:pStyle w:val="ListParagraph"/>
              <w:numPr>
                <w:ilvl w:val="0"/>
                <w:numId w:val="4"/>
              </w:num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Peralatan keselamatan</w:t>
            </w:r>
          </w:p>
          <w:p w14:paraId="1E941ACA" w14:textId="462C034D" w:rsidR="00F8149F" w:rsidRDefault="002F5C57" w:rsidP="002F5C57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</w:t>
            </w:r>
            <w:r w:rsidR="00F8149F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awa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kit</w:t>
            </w:r>
            <w:r w:rsidR="00F8149F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pertolongan cemas untuk digunakan sekiranya berlaku kecederaan yang kecil. </w:t>
            </w:r>
          </w:p>
          <w:p w14:paraId="5B49992A" w14:textId="77777777" w:rsidR="00516A15" w:rsidRDefault="00516A15" w:rsidP="00F8149F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44C37B28" w14:textId="712303C2" w:rsidR="00F8149F" w:rsidRDefault="00F8149F" w:rsidP="00EA648E">
            <w:pPr>
              <w:pStyle w:val="ListParagraph"/>
              <w:numPr>
                <w:ilvl w:val="0"/>
                <w:numId w:val="4"/>
              </w:num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Kelengkapan tambahan</w:t>
            </w:r>
          </w:p>
          <w:p w14:paraId="70B866A6" w14:textId="032C6483" w:rsidR="00516A15" w:rsidRPr="00516A15" w:rsidRDefault="00F8149F" w:rsidP="00516A15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Pisau lipat: Berguna untuk pelbagai keperluan apabila berada dalam situasi yang tidak dijangka.</w:t>
            </w:r>
          </w:p>
          <w:p w14:paraId="51D4AA07" w14:textId="64403D96" w:rsidR="00516A15" w:rsidRPr="00516A15" w:rsidRDefault="00F8149F" w:rsidP="00516A15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Lampu suluh kepal</w:t>
            </w:r>
            <w:r w:rsidR="002F5C57">
              <w:rPr>
                <w:rFonts w:ascii="Century Gothic" w:eastAsia="Century Gothic" w:hAnsi="Century Gothic" w:cs="Century Gothic"/>
                <w:sz w:val="20"/>
                <w:szCs w:val="20"/>
              </w:rPr>
              <w:t>a: Penting untuk memberikan pen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cahayaan ketika melakukan kegiatan di malam hari.</w:t>
            </w:r>
          </w:p>
          <w:p w14:paraId="097FA49D" w14:textId="24D32378" w:rsidR="00F8149F" w:rsidRPr="00EA648E" w:rsidRDefault="00F8149F" w:rsidP="00F8149F">
            <w:pPr>
              <w:pStyle w:val="ListParagrap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2F5C57">
              <w:rPr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Powerbank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: Pastikan anda mempunyai </w:t>
            </w:r>
            <w:r w:rsidRPr="002F5C57">
              <w:rPr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powerbank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untuk mengecas bateri GPS atau telefon bimbit</w:t>
            </w:r>
            <w:r w:rsidR="002F5C57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</w:p>
          <w:p w14:paraId="701DC0E7" w14:textId="77777777" w:rsidR="00FF2EFB" w:rsidRDefault="00FF2EFB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3A69A46F" w14:textId="27069975" w:rsidR="00CB4BC5" w:rsidRDefault="00CB4BC5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3A69A471" w14:textId="77777777" w:rsidR="00CA4261" w:rsidRDefault="00CA4261">
      <w:pPr>
        <w:rPr>
          <w:rFonts w:ascii="Century Gothic" w:eastAsia="Century Gothic" w:hAnsi="Century Gothic" w:cs="Century Gothic"/>
          <w:sz w:val="20"/>
          <w:szCs w:val="20"/>
        </w:rPr>
      </w:pPr>
    </w:p>
    <w:sectPr w:rsidR="00CA4261">
      <w:head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3505" w14:textId="77777777" w:rsidR="007F3A8B" w:rsidRDefault="007F3A8B">
      <w:pPr>
        <w:spacing w:after="0" w:line="240" w:lineRule="auto"/>
      </w:pPr>
      <w:r>
        <w:separator/>
      </w:r>
    </w:p>
  </w:endnote>
  <w:endnote w:type="continuationSeparator" w:id="0">
    <w:p w14:paraId="771BA196" w14:textId="77777777" w:rsidR="007F3A8B" w:rsidRDefault="007F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BA21" w14:textId="77777777" w:rsidR="007F3A8B" w:rsidRDefault="007F3A8B">
      <w:pPr>
        <w:spacing w:after="0" w:line="240" w:lineRule="auto"/>
      </w:pPr>
      <w:r>
        <w:separator/>
      </w:r>
    </w:p>
  </w:footnote>
  <w:footnote w:type="continuationSeparator" w:id="0">
    <w:p w14:paraId="4A815B7E" w14:textId="77777777" w:rsidR="007F3A8B" w:rsidRDefault="007F3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9A472" w14:textId="77777777" w:rsidR="00CA4261" w:rsidRDefault="00812B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644"/>
      </w:tabs>
      <w:spacing w:after="0" w:line="240" w:lineRule="auto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  <w:lang w:val="en-US" w:eastAsia="en-US"/>
      </w:rPr>
      <w:drawing>
        <wp:inline distT="0" distB="0" distL="0" distR="0" wp14:anchorId="3A69A474" wp14:editId="39F55C5B">
          <wp:extent cx="1650332" cy="355933"/>
          <wp:effectExtent l="0" t="0" r="7620" b="635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text&#10;&#10;Description automatically generated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332" cy="3559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A69A473" w14:textId="63DF62E0" w:rsidR="00CA4261" w:rsidRDefault="00FB29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644"/>
      </w:tabs>
      <w:spacing w:after="0" w:line="240" w:lineRule="auto"/>
      <w:jc w:val="right"/>
      <w:rPr>
        <w:b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color w:val="000000"/>
        <w:sz w:val="20"/>
        <w:szCs w:val="20"/>
      </w:rPr>
      <w:t>FINAL DRAFT</w:t>
    </w:r>
    <w:r w:rsidR="00B5797F">
      <w:rPr>
        <w:rFonts w:ascii="Century Gothic" w:eastAsia="Century Gothic" w:hAnsi="Century Gothic" w:cs="Century Gothic"/>
        <w:b/>
        <w:color w:val="000000"/>
        <w:sz w:val="20"/>
        <w:szCs w:val="2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A30"/>
    <w:multiLevelType w:val="hybridMultilevel"/>
    <w:tmpl w:val="E1424A96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46E50"/>
    <w:multiLevelType w:val="hybridMultilevel"/>
    <w:tmpl w:val="E9AAC3B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71142"/>
    <w:multiLevelType w:val="hybridMultilevel"/>
    <w:tmpl w:val="2856EB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E7433"/>
    <w:multiLevelType w:val="hybridMultilevel"/>
    <w:tmpl w:val="26A4BB8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91543">
    <w:abstractNumId w:val="1"/>
  </w:num>
  <w:num w:numId="2" w16cid:durableId="1188760136">
    <w:abstractNumId w:val="2"/>
  </w:num>
  <w:num w:numId="3" w16cid:durableId="1575161387">
    <w:abstractNumId w:val="0"/>
  </w:num>
  <w:num w:numId="4" w16cid:durableId="381754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61"/>
    <w:rsid w:val="0022090D"/>
    <w:rsid w:val="00234B28"/>
    <w:rsid w:val="00236710"/>
    <w:rsid w:val="0026795C"/>
    <w:rsid w:val="002E2DD1"/>
    <w:rsid w:val="002F5C57"/>
    <w:rsid w:val="00310D4E"/>
    <w:rsid w:val="003C62E8"/>
    <w:rsid w:val="003F3915"/>
    <w:rsid w:val="003F5F78"/>
    <w:rsid w:val="004D76CC"/>
    <w:rsid w:val="00516A15"/>
    <w:rsid w:val="005620C6"/>
    <w:rsid w:val="005A6FB9"/>
    <w:rsid w:val="006778C1"/>
    <w:rsid w:val="006E68CC"/>
    <w:rsid w:val="0073115B"/>
    <w:rsid w:val="00735A53"/>
    <w:rsid w:val="007C402D"/>
    <w:rsid w:val="007E755A"/>
    <w:rsid w:val="007F3A8B"/>
    <w:rsid w:val="00812B42"/>
    <w:rsid w:val="00860854"/>
    <w:rsid w:val="008C44A4"/>
    <w:rsid w:val="00974FC3"/>
    <w:rsid w:val="009C1205"/>
    <w:rsid w:val="009E3B90"/>
    <w:rsid w:val="00A20334"/>
    <w:rsid w:val="00A26FFE"/>
    <w:rsid w:val="00ABEA5E"/>
    <w:rsid w:val="00AC5D29"/>
    <w:rsid w:val="00AE6494"/>
    <w:rsid w:val="00B14D35"/>
    <w:rsid w:val="00B5797F"/>
    <w:rsid w:val="00C01671"/>
    <w:rsid w:val="00C45EA6"/>
    <w:rsid w:val="00C643E0"/>
    <w:rsid w:val="00CA4261"/>
    <w:rsid w:val="00CB4BC5"/>
    <w:rsid w:val="00D14F9E"/>
    <w:rsid w:val="00D23634"/>
    <w:rsid w:val="00D3384D"/>
    <w:rsid w:val="00D44C91"/>
    <w:rsid w:val="00D55C93"/>
    <w:rsid w:val="00DC515D"/>
    <w:rsid w:val="00DC5E28"/>
    <w:rsid w:val="00DC7273"/>
    <w:rsid w:val="00E125D9"/>
    <w:rsid w:val="00E45D83"/>
    <w:rsid w:val="00E705CC"/>
    <w:rsid w:val="00E96D89"/>
    <w:rsid w:val="00EA648E"/>
    <w:rsid w:val="00F31E14"/>
    <w:rsid w:val="00F8149F"/>
    <w:rsid w:val="00FB2215"/>
    <w:rsid w:val="00FB2920"/>
    <w:rsid w:val="00FE7C01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9A420"/>
  <w15:docId w15:val="{02065EEC-B064-43CB-97A0-A64FCEC2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24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AEC"/>
  </w:style>
  <w:style w:type="paragraph" w:styleId="Footer">
    <w:name w:val="footer"/>
    <w:basedOn w:val="Normal"/>
    <w:link w:val="FooterChar"/>
    <w:uiPriority w:val="99"/>
    <w:unhideWhenUsed/>
    <w:rsid w:val="00424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AEC"/>
  </w:style>
  <w:style w:type="table" w:styleId="TableGrid">
    <w:name w:val="Table Grid"/>
    <w:basedOn w:val="TableNormal"/>
    <w:uiPriority w:val="39"/>
    <w:rsid w:val="0084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D7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D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0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03:28:44.477"/>
    </inkml:context>
    <inkml:brush xml:id="br0">
      <inkml:brushProperty name="width" value="0.11429" units="cm"/>
      <inkml:brushProperty name="height" value="0.11429" units="cm"/>
    </inkml:brush>
  </inkml:definitions>
  <inkml:trace contextRef="#ctx0" brushRef="#br0">19 45 11616,'-1'-8'0,"-1"1"-709,-1 1 0,0 3-24,3-3 974,-4 5-436,3-7-706,-3 7 593,4-3 0,0 5 373,0 2-126,0-2 1,4 7 0,1-4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930a10-4b86-4eca-a61e-e6054815c60c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A1pZSTIEyoUQmfhG4rU32+SQQ==">AMUW2mUT9hbHVWHMnL8Uk7tawpZxU2MhrR8bG23y8JS0HNo9Q6B2qXW7eDd+b9XPgUcKLSZIOaMDKN4UqFpZYYkczVV+ipKUofXaI2Prd6B39FF96aGyCXE=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878BF4F68A84F9405A1BECD337993" ma:contentTypeVersion="15" ma:contentTypeDescription="Create a new document." ma:contentTypeScope="" ma:versionID="e03553c51d4fee85ade004676b56ac5f">
  <xsd:schema xmlns:xsd="http://www.w3.org/2001/XMLSchema" xmlns:xs="http://www.w3.org/2001/XMLSchema" xmlns:p="http://schemas.microsoft.com/office/2006/metadata/properties" xmlns:ns3="b2930a10-4b86-4eca-a61e-e6054815c60c" xmlns:ns4="b748e904-7302-44f2-8894-eb2b246a813a" targetNamespace="http://schemas.microsoft.com/office/2006/metadata/properties" ma:root="true" ma:fieldsID="46ec480a1e3bc67036c54aba1c90f593" ns3:_="" ns4:_="">
    <xsd:import namespace="b2930a10-4b86-4eca-a61e-e6054815c60c"/>
    <xsd:import namespace="b748e904-7302-44f2-8894-eb2b246a81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30a10-4b86-4eca-a61e-e6054815c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8e904-7302-44f2-8894-eb2b246a8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A8510B-09A0-42EF-81DD-B060F8F19C69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6A2ACC3-DF1A-4420-9515-645C4DA95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CA8DF-32D5-4AD8-B1B8-AAD1B0E97499}">
  <ds:schemaRefs>
    <ds:schemaRef ds:uri="http://schemas.microsoft.com/office/2006/metadata/properties"/>
    <ds:schemaRef ds:uri="http://www.w3.org/2000/xmlns/"/>
    <ds:schemaRef ds:uri="b2930a10-4b86-4eca-a61e-e6054815c60c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E38F8FCA-2434-484F-A60F-C58042FC92B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2930a10-4b86-4eca-a61e-e6054815c60c"/>
    <ds:schemaRef ds:uri="b748e904-7302-44f2-8894-eb2b246a81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Majlis Amanah Rakyat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Arnisya binti Ramli</dc:creator>
  <cp:lastModifiedBy>Mohamad Amirul Hakim bin Mohamad Salleh</cp:lastModifiedBy>
  <cp:revision>17</cp:revision>
  <dcterms:created xsi:type="dcterms:W3CDTF">2023-01-31T06:03:00Z</dcterms:created>
  <dcterms:modified xsi:type="dcterms:W3CDTF">2023-06-18T03:29:00Z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d0ab23ef1f3a2960d40e910f9d77919d47de7e65641fea972f6f1b2a82c20477</vt:lpwstr>
  </property>
  <property fmtid="{D5CDD505-2E9C-101B-9397-08002B2CF9AE}" pid="3" name="ContentTypeId">
    <vt:lpwstr>0x010100659878BF4F68A84F9405A1BECD337993</vt:lpwstr>
  </property>
</Properties>
</file>