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40"/>
              <w:left w:type="dxa" w:w="300"/>
              <w:bottom w:type="dxa" w:w="240"/>
              <w:right w:type="dxa" w:w="300"/>
            </w:tcMar>
          </w:tcPr>
          <w:p>
            <w:pPr>
              <w:spacing w:after="60" w:before="0"/>
              <w:jc w:val="center"/>
            </w:pPr>
            <w:r>
              <w:rPr>
                <w:rFonts w:ascii="Times New Roman" w:cs="Times New Roman" w:eastAsia="Times New Roman" w:hAnsi="Times New Roman"/>
                <w:b/>
                <w:bCs/>
                <w:color w:val="FFFFFF"/>
                <w:sz w:val="36"/>
                <w:szCs w:val="36"/>
              </w:rPr>
              <w:t xml:space="preserve">Design and Implementation of Multi-Agent Autonomous Systems</w:t>
            </w:r>
          </w:p>
          <w:p>
            <w:pPr>
              <w:spacing w:after="0" w:before="0"/>
              <w:jc w:val="center"/>
            </w:pPr>
            <w:r>
              <w:rPr>
                <w:rFonts w:ascii="Times New Roman" w:cs="Times New Roman" w:eastAsia="Times New Roman" w:hAnsi="Times New Roman"/>
                <w:b/>
                <w:bCs/>
                <w:color w:val="FFFFFF"/>
                <w:sz w:val="36"/>
                <w:szCs w:val="36"/>
              </w:rPr>
              <w:t xml:space="preserve">for Intelligent Task Automation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0E4F7" w:val="clear"/>
            <w:tcMar>
              <w:top w:type="dxa" w:w="160"/>
              <w:left w:type="dxa" w:w="300"/>
              <w:bottom w:type="dxa" w:w="160"/>
              <w:right w:type="dxa" w:w="300"/>
            </w:tcMar>
          </w:tcPr>
          <w:p>
            <w:pPr>
              <w:spacing w:after="60" w:before="0"/>
              <w:jc w:val="center"/>
            </w:pPr>
            <w:r>
              <w:rPr>
                <w:rFonts w:ascii="Times New Roman" w:cs="Times New Roman" w:eastAsia="Times New Roman" w:hAnsi="Times New Roman"/>
                <w:b/>
                <w:bCs/>
                <w:color w:val="1F3864"/>
                <w:sz w:val="22"/>
                <w:szCs w:val="22"/>
              </w:rPr>
              <w:t xml:space="preserve">T Mudassir Khan,  S Shabeer,  B Jaya Sai,  D Nageswara Reddy</w:t>
            </w:r>
          </w:p>
          <w:p>
            <w:pPr>
              <w:spacing w:after="40" w:before="0"/>
              <w:jc w:val="center"/>
            </w:pPr>
            <w:r>
              <w:rPr>
                <w:rFonts w:ascii="Times New Roman" w:cs="Times New Roman" w:eastAsia="Times New Roman" w:hAnsi="Times New Roman"/>
                <w:color w:val="2E5FA3"/>
                <w:sz w:val="20"/>
                <w:szCs w:val="20"/>
              </w:rPr>
              <w:t xml:space="preserve">Department of Computer Science &amp; Technology</w:t>
            </w:r>
          </w:p>
          <w:p>
            <w:pPr>
              <w:spacing w:after="40" w:before="0"/>
              <w:jc w:val="center"/>
            </w:pPr>
            <w:r>
              <w:rPr>
                <w:rFonts w:ascii="Times New Roman" w:cs="Times New Roman" w:eastAsia="Times New Roman" w:hAnsi="Times New Roman"/>
                <w:color w:val="333333"/>
                <w:sz w:val="20"/>
                <w:szCs w:val="20"/>
              </w:rPr>
              <w:t xml:space="preserve">Madanapalle Institute of Technology &amp; Science, Madanapalle, India</w:t>
            </w:r>
          </w:p>
          <w:p>
            <w:pPr>
              <w:spacing w:after="0" w:before="0"/>
              <w:jc w:val="center"/>
            </w:pPr>
            <w:r>
              <w:rPr>
                <w:rFonts w:ascii="Times New Roman" w:cs="Times New Roman" w:eastAsia="Times New Roman" w:hAnsi="Times New Roman"/>
                <w:i/>
                <w:iCs/>
                <w:color w:val="2E5FA3"/>
                <w:sz w:val="19"/>
                <w:szCs w:val="19"/>
              </w:rPr>
              <w:t xml:space="preserve">email@mits.ac.in</w:t>
            </w:r>
          </w:p>
        </w:tc>
      </w:tr>
    </w:tbl>
    <w:p>
      <w:pPr>
        <w:spacing w:after="4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6"/>
              <w:left w:val="single" w:color="2E5FA3" w:sz="18"/>
              <w:bottom w:val="single" w:color="2E5FA3" w:sz="6"/>
              <w:right w:val="none" w:color="FFFFFF" w:sz="0"/>
            </w:tcBorders>
            <w:shd w:fill="EBF3FD" w:val="clear"/>
            <w:tcMar>
              <w:top w:type="dxa" w:w="120"/>
              <w:left w:type="dxa" w:w="240"/>
              <w:bottom w:type="dxa" w:w="120"/>
              <w:right w:type="dxa" w:w="240"/>
            </w:tcMar>
          </w:tcPr>
          <w:p>
            <w:pPr>
              <w:spacing w:after="80" w:before="0"/>
            </w:pPr>
            <w:r>
              <w:rPr>
                <w:rFonts w:ascii="Times New Roman" w:cs="Times New Roman" w:eastAsia="Times New Roman" w:hAnsi="Times New Roman"/>
                <w:b/>
                <w:bCs/>
                <w:i/>
                <w:iCs/>
                <w:color w:val="1F3864"/>
                <w:sz w:val="20"/>
                <w:szCs w:val="20"/>
              </w:rPr>
              <w:t xml:space="preserve">Abstract—</w:t>
            </w:r>
            <w:r>
              <w:rPr>
                <w:rFonts w:ascii="Times New Roman" w:cs="Times New Roman" w:eastAsia="Times New Roman" w:hAnsi="Times New Roman"/>
                <w:color w:val="333333"/>
                <w:sz w:val="19"/>
                <w:szCs w:val="19"/>
              </w:rPr>
              <w:t xml:space="preserve">Contemporary automation demands have outpaced the capabilities of conventional single-agent frameworks and rule-based execution tools, necessitating the development of more intelligent, collaborative, and adaptive platforms. This paper presents the design and implementation of a Multi-Agent Autonomous System (MAAS) that enables multiple specialized AI agents to collaboratively execute complex, multi-step task workflows with minimal human intervention. The proposed system employs a modular node-based architecture comprising Agent Nodes, API Nodes, Conditional Nodes, Loop Nodes, and User Approval Nodes, each serving a distinct functional role within an orchestrated execution pipeline. Large language models — specifically Google Gemini and OpenAI GPT — are integrated as the core reasoning engines, enabling each agent to interpret natural language task instructions, extract structured parameters, and generate contextually accurate outputs. Real-time external data integration is achieved through live API connections to weather, stock market, news, and email delivery services. The platform is built using React.js and Next.js for the frontend, Node.js for backend execution, Convex for real-time state management, and React Flow for visual workflow construction. Security is enforced through Clerk-based authentication and Arcjet-powered threat mitigation. Experimental results demonstrate that the system reliably executes diverse autonomous workflows with high accuracy, low latency, and consistent output quality. The platform’s extensible architecture supports seamless addition of new agent types without disrupting existing pipelines, confirming its suitability for enterprise, research, and individual automation deployments.</w:t>
            </w:r>
          </w:p>
          <w:p>
            <w:pPr>
              <w:spacing w:after="0" w:before="0"/>
            </w:pPr>
            <w:r>
              <w:rPr>
                <w:rFonts w:ascii="Times New Roman" w:cs="Times New Roman" w:eastAsia="Times New Roman" w:hAnsi="Times New Roman"/>
                <w:b/>
                <w:bCs/>
                <w:color w:val="1F3864"/>
                <w:sz w:val="19"/>
                <w:szCs w:val="19"/>
              </w:rPr>
              <w:t xml:space="preserve">Keywords—</w:t>
            </w:r>
            <w:r>
              <w:rPr>
                <w:rFonts w:ascii="Times New Roman" w:cs="Times New Roman" w:eastAsia="Times New Roman" w:hAnsi="Times New Roman"/>
                <w:i/>
                <w:iCs/>
                <w:color w:val="333333"/>
                <w:sz w:val="19"/>
                <w:szCs w:val="19"/>
              </w:rPr>
              <w:t xml:space="preserve">Multi-Agent Systems, Autonomous Task Automation, Large Language Models, Intelligent Workflow Execution, Real-Time API Integration, Visual Workflow Builder, Agent Collaboration, AI Reasoning.</w:t>
            </w:r>
          </w:p>
        </w:tc>
      </w:tr>
    </w:tbl>
    <w:p>
      <w:pPr>
        <w:spacing w:after="40" w:before="10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I.  INTRODUCTION</w:t>
      </w:r>
    </w:p>
    <w:p>
      <w:pPr>
        <w:spacing w:after="60" w:before="60"/>
        <w:ind w:firstLine="360"/>
        <w:jc w:val="both"/>
      </w:pPr>
      <w:r>
        <w:rPr>
          <w:rFonts w:ascii="Times New Roman" w:cs="Times New Roman" w:eastAsia="Times New Roman" w:hAnsi="Times New Roman"/>
          <w:color w:val="333333"/>
          <w:sz w:val="20"/>
          <w:szCs w:val="20"/>
        </w:rPr>
        <w:t xml:space="preserve">The proliferation of artificial intelligence across industries has created a strong demand for systems capable of autonomously executing complex, multi-step operational tasks without requiring continuous human oversight. While large language models (LLMs) have demonstrated impressive reasoning capabilities in isolation, deploying them effectively within structured, real-world automation pipelines remains a significant engineering and research challenge [1]. Conventional automation approaches — including robotic process automation (RPA), rule-based scripting engines, and single-agent LLM integrations — suffer from fundamental architectural limitations that restrict their ability to handle dynamic task inputs, coordinate across multiple functional domains, and adapt execution logic based on real-time data outcomes [2].</w:t>
      </w:r>
    </w:p>
    <w:p>
      <w:pPr>
        <w:spacing w:after="60" w:before="60"/>
        <w:ind w:firstLine="360"/>
        <w:jc w:val="both"/>
      </w:pPr>
      <w:r>
        <w:rPr>
          <w:rFonts w:ascii="Times New Roman" w:cs="Times New Roman" w:eastAsia="Times New Roman" w:hAnsi="Times New Roman"/>
          <w:color w:val="333333"/>
          <w:sz w:val="20"/>
          <w:szCs w:val="20"/>
        </w:rPr>
        <w:t xml:space="preserve">Multi-agent systems (MAS) offer a compelling solution to these limitations by distributing cognitive and functional responsibilities across a network of specialized agents, each capable of independently reasoning, acting, and communicating within a shared execution environment [3]. Recent research has demonstrated that multi-agent architectures significantly outperform single-agent approaches on complex, multi-step reasoning and task execution benchmarks [4]. However, most existing multi-agent frameworks remain research-oriented, lacking the production-ready visual interfaces, real-time database integration, and user-accessible workflow management tools necessary for practical deployment across non-technical user populations.</w:t>
      </w:r>
    </w:p>
    <w:p>
      <w:pPr>
        <w:spacing w:after="60" w:before="60"/>
        <w:ind/>
        <w:jc w:val="both"/>
      </w:pPr>
      <w:r>
        <w:rPr>
          <w:rFonts w:ascii="Times New Roman" w:cs="Times New Roman" w:eastAsia="Times New Roman" w:hAnsi="Times New Roman"/>
          <w:color w:val="333333"/>
          <w:sz w:val="20"/>
          <w:szCs w:val="20"/>
        </w:rPr>
        <w:t xml:space="preserve">This paper addresses these gaps by presenting a fully implemented Multi-Agent Autonomous System (MAAS) that combines LLM-powered agent reasoning, real-time API data integration, visual workflow construction, and robust security enforcement within a unified, production-ready platform. The system enables users to construct and execute intelligent automation pipelines through an intuitive drag-and-drop interface, without requiring deep programming expertise. The primary contributions of this work are:</w:t>
      </w:r>
    </w:p>
    <w:p>
      <w:pPr>
        <w:spacing w:after="40" w:before="40"/>
        <w:ind w:left="360" w:hanging="240"/>
        <w:jc w:val="both"/>
      </w:pPr>
      <w:r>
        <w:rPr>
          <w:rFonts w:ascii="Times New Roman" w:cs="Times New Roman" w:eastAsia="Times New Roman" w:hAnsi="Times New Roman"/>
          <w:b/>
          <w:bCs/>
          <w:color w:val="2E5FA3"/>
          <w:sz w:val="20"/>
          <w:szCs w:val="20"/>
        </w:rPr>
        <w:t xml:space="preserve">•  </w:t>
      </w:r>
      <w:r>
        <w:rPr>
          <w:rFonts w:ascii="Times New Roman" w:cs="Times New Roman" w:eastAsia="Times New Roman" w:hAnsi="Times New Roman"/>
          <w:color w:val="333333"/>
          <w:sz w:val="20"/>
          <w:szCs w:val="20"/>
        </w:rPr>
        <w:t xml:space="preserve">A modular five-node agent architecture supporting reasoning, API integration, conditional branching, iterative execution, and human-in-the-loop authorization</w:t>
      </w:r>
    </w:p>
    <w:p>
      <w:pPr>
        <w:spacing w:after="40" w:before="40"/>
        <w:ind w:left="360" w:hanging="240"/>
        <w:jc w:val="both"/>
      </w:pPr>
      <w:r>
        <w:rPr>
          <w:rFonts w:ascii="Times New Roman" w:cs="Times New Roman" w:eastAsia="Times New Roman" w:hAnsi="Times New Roman"/>
          <w:b/>
          <w:bCs/>
          <w:color w:val="2E5FA3"/>
          <w:sz w:val="20"/>
          <w:szCs w:val="20"/>
        </w:rPr>
        <w:t xml:space="preserve">•  </w:t>
      </w:r>
      <w:r>
        <w:rPr>
          <w:rFonts w:ascii="Times New Roman" w:cs="Times New Roman" w:eastAsia="Times New Roman" w:hAnsi="Times New Roman"/>
          <w:color w:val="333333"/>
          <w:sz w:val="20"/>
          <w:szCs w:val="20"/>
        </w:rPr>
        <w:t xml:space="preserve">Integration of Google Gemini and OpenAI GPT as dual LLM reasoning engines within a unified execution framework</w:t>
      </w:r>
    </w:p>
    <w:p>
      <w:pPr>
        <w:spacing w:after="40" w:before="40"/>
        <w:ind w:left="360" w:hanging="240"/>
        <w:jc w:val="both"/>
      </w:pPr>
      <w:r>
        <w:rPr>
          <w:rFonts w:ascii="Times New Roman" w:cs="Times New Roman" w:eastAsia="Times New Roman" w:hAnsi="Times New Roman"/>
          <w:b/>
          <w:bCs/>
          <w:color w:val="2E5FA3"/>
          <w:sz w:val="20"/>
          <w:szCs w:val="20"/>
        </w:rPr>
        <w:t xml:space="preserve">•  </w:t>
      </w:r>
      <w:r>
        <w:rPr>
          <w:rFonts w:ascii="Times New Roman" w:cs="Times New Roman" w:eastAsia="Times New Roman" w:hAnsi="Times New Roman"/>
          <w:color w:val="333333"/>
          <w:sz w:val="20"/>
          <w:szCs w:val="20"/>
        </w:rPr>
        <w:t xml:space="preserve">A React Flow-powered visual workflow builder enabling non-technical users to design and manage complex autonomous pipelines</w:t>
      </w:r>
    </w:p>
    <w:p>
      <w:pPr>
        <w:spacing w:after="40" w:before="40"/>
        <w:ind w:left="360" w:hanging="240"/>
        <w:jc w:val="both"/>
      </w:pPr>
      <w:r>
        <w:rPr>
          <w:rFonts w:ascii="Times New Roman" w:cs="Times New Roman" w:eastAsia="Times New Roman" w:hAnsi="Times New Roman"/>
          <w:b/>
          <w:bCs/>
          <w:color w:val="2E5FA3"/>
          <w:sz w:val="20"/>
          <w:szCs w:val="20"/>
        </w:rPr>
        <w:t xml:space="preserve">•  </w:t>
      </w:r>
      <w:r>
        <w:rPr>
          <w:rFonts w:ascii="Times New Roman" w:cs="Times New Roman" w:eastAsia="Times New Roman" w:hAnsi="Times New Roman"/>
          <w:color w:val="333333"/>
          <w:sz w:val="20"/>
          <w:szCs w:val="20"/>
        </w:rPr>
        <w:t xml:space="preserve">Real-time state synchronization through Convex database ensuring consistent agent execution across concurrent workflow sessions</w:t>
      </w:r>
    </w:p>
    <w:p>
      <w:pPr>
        <w:spacing w:after="40" w:before="40"/>
        <w:ind w:left="360" w:hanging="240"/>
        <w:jc w:val="both"/>
      </w:pPr>
      <w:r>
        <w:rPr>
          <w:rFonts w:ascii="Times New Roman" w:cs="Times New Roman" w:eastAsia="Times New Roman" w:hAnsi="Times New Roman"/>
          <w:b/>
          <w:bCs/>
          <w:color w:val="2E5FA3"/>
          <w:sz w:val="20"/>
          <w:szCs w:val="20"/>
        </w:rPr>
        <w:t xml:space="preserve">•  </w:t>
      </w:r>
      <w:r>
        <w:rPr>
          <w:rFonts w:ascii="Times New Roman" w:cs="Times New Roman" w:eastAsia="Times New Roman" w:hAnsi="Times New Roman"/>
          <w:color w:val="333333"/>
          <w:sz w:val="20"/>
          <w:szCs w:val="20"/>
        </w:rPr>
        <w:t xml:space="preserve">Comprehensive security enforcement through Clerk authentication and Arcjet threat mitigation</w:t>
      </w:r>
    </w:p>
    <w:p>
      <w:pPr>
        <w:spacing w:after="60" w:before="60"/>
        <w:ind w:firstLine="360"/>
        <w:jc w:val="both"/>
      </w:pPr>
      <w:r>
        <w:rPr>
          <w:rFonts w:ascii="Times New Roman" w:cs="Times New Roman" w:eastAsia="Times New Roman" w:hAnsi="Times New Roman"/>
          <w:color w:val="333333"/>
          <w:sz w:val="20"/>
          <w:szCs w:val="20"/>
        </w:rPr>
        <w:t xml:space="preserve">The remainder of this paper is organized as follows: Section II reviews related work, Section III describes the system architecture, Section IV details the implementation, Section V presents experimental results, and Section VI concludes with future directions.</w:t>
      </w:r>
    </w:p>
    <w:p>
      <w:pPr>
        <w:spacing w:after="20" w:before="6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II.  RELATED WORK</w:t>
      </w:r>
    </w:p>
    <w:p>
      <w:pPr>
        <w:spacing w:after="60" w:before="140"/>
        <w:jc w:val="left"/>
      </w:pPr>
      <w:r>
        <w:rPr>
          <w:rFonts w:ascii="Times New Roman" w:cs="Times New Roman" w:eastAsia="Times New Roman" w:hAnsi="Times New Roman"/>
          <w:b/>
          <w:bCs/>
          <w:color w:val="2E5FA3"/>
          <w:sz w:val="21"/>
          <w:szCs w:val="21"/>
        </w:rPr>
        <w:t xml:space="preserve">A.  Single-Agent LLM Frameworks</w:t>
      </w:r>
    </w:p>
    <w:p>
      <w:pPr>
        <w:spacing w:after="60" w:before="60"/>
        <w:ind w:firstLine="360"/>
        <w:jc w:val="both"/>
      </w:pPr>
      <w:r>
        <w:rPr>
          <w:rFonts w:ascii="Times New Roman" w:cs="Times New Roman" w:eastAsia="Times New Roman" w:hAnsi="Times New Roman"/>
          <w:color w:val="333333"/>
          <w:sz w:val="20"/>
          <w:szCs w:val="20"/>
        </w:rPr>
        <w:t xml:space="preserve">Early work on tool-augmented language models demonstrated that LLMs could be trained or prompted to invoke external tools — such as search engines, calculators, and APIs — to extend their reasoning capabilities beyond static pretraining knowledge [5]. The ReAct framework [6] introduced a paradigm of interleaving reasoning traces with action execution steps, enabling language models to dynamically plan and execute multi-step tasks. While these approaches demonstrated significant capability improvements, their reliance on a single model for all reasoning and execution responsibilities created bottlenecks in complex, multi-domain task scenarios.</w:t>
      </w:r>
    </w:p>
    <w:p>
      <w:pPr>
        <w:spacing w:after="60" w:before="140"/>
        <w:jc w:val="left"/>
      </w:pPr>
      <w:r>
        <w:rPr>
          <w:rFonts w:ascii="Times New Roman" w:cs="Times New Roman" w:eastAsia="Times New Roman" w:hAnsi="Times New Roman"/>
          <w:b/>
          <w:bCs/>
          <w:color w:val="2E5FA3"/>
          <w:sz w:val="21"/>
          <w:szCs w:val="21"/>
        </w:rPr>
        <w:t xml:space="preserve">B.  Multi-Agent Collaboration Frameworks</w:t>
      </w:r>
    </w:p>
    <w:p>
      <w:pPr>
        <w:spacing w:after="60" w:before="60"/>
        <w:ind w:firstLine="360"/>
        <w:jc w:val="both"/>
      </w:pPr>
      <w:r>
        <w:rPr>
          <w:rFonts w:ascii="Times New Roman" w:cs="Times New Roman" w:eastAsia="Times New Roman" w:hAnsi="Times New Roman"/>
          <w:color w:val="333333"/>
          <w:sz w:val="20"/>
          <w:szCs w:val="20"/>
        </w:rPr>
        <w:t xml:space="preserve">The AutoGen framework [7] proposed a multi-agent conversation model in which multiple LLM-powered agents communicate through structured message passing to collaboratively solve complex problems. CrewAI and similar agent orchestration libraries extended this concept by introducing role-based agent specialization, where individual agents are assigned specific responsibilities within a shared task context. However, these frameworks primarily operate as programmatic libraries requiring developer expertise for deployment, and lack the visual pipeline management interfaces necessary for broader user accessibility.</w:t>
      </w:r>
    </w:p>
    <w:p>
      <w:pPr>
        <w:spacing w:after="60" w:before="140"/>
        <w:jc w:val="left"/>
      </w:pPr>
      <w:r>
        <w:rPr>
          <w:rFonts w:ascii="Times New Roman" w:cs="Times New Roman" w:eastAsia="Times New Roman" w:hAnsi="Times New Roman"/>
          <w:b/>
          <w:bCs/>
          <w:color w:val="2E5FA3"/>
          <w:sz w:val="21"/>
          <w:szCs w:val="21"/>
        </w:rPr>
        <w:t xml:space="preserve">C.  Workflow Automation Platforms</w:t>
      </w:r>
    </w:p>
    <w:p>
      <w:pPr>
        <w:spacing w:after="60" w:before="60"/>
        <w:ind w:firstLine="360"/>
        <w:jc w:val="both"/>
      </w:pPr>
      <w:r>
        <w:rPr>
          <w:rFonts w:ascii="Times New Roman" w:cs="Times New Roman" w:eastAsia="Times New Roman" w:hAnsi="Times New Roman"/>
          <w:color w:val="333333"/>
          <w:sz w:val="20"/>
          <w:szCs w:val="20"/>
        </w:rPr>
        <w:t xml:space="preserve">Commercial workflow automation platforms such as Zapier and Make have popularized the concept of event-driven, API-based task chaining for non-technical users. These platforms enable users to connect disparate services through pre-built connectors without writing code. However, they fundamentally lack intelligent reasoning capabilities, cannot interpret unstructured natural language task instructions, and are unable to make context-sensitive decisions based on real-time data outcomes [8]. The proposed MAAS bridges this gap by combining the accessibility of visual workflow builders with the reasoning depth of state-of-the-art large language models.</w:t>
      </w:r>
    </w:p>
    <w:p>
      <w:pPr>
        <w:spacing w:after="60" w:before="140"/>
        <w:jc w:val="left"/>
      </w:pPr>
      <w:r>
        <w:rPr>
          <w:rFonts w:ascii="Times New Roman" w:cs="Times New Roman" w:eastAsia="Times New Roman" w:hAnsi="Times New Roman"/>
          <w:b/>
          <w:bCs/>
          <w:color w:val="2E5FA3"/>
          <w:sz w:val="21"/>
          <w:szCs w:val="21"/>
        </w:rPr>
        <w:t xml:space="preserve">D.  Human-in-the-Loop Automation</w:t>
      </w:r>
    </w:p>
    <w:p>
      <w:pPr>
        <w:spacing w:after="60" w:before="60"/>
        <w:ind w:firstLine="360"/>
        <w:jc w:val="both"/>
      </w:pPr>
      <w:r>
        <w:rPr>
          <w:rFonts w:ascii="Times New Roman" w:cs="Times New Roman" w:eastAsia="Times New Roman" w:hAnsi="Times New Roman"/>
          <w:color w:val="333333"/>
          <w:sz w:val="20"/>
          <w:szCs w:val="20"/>
        </w:rPr>
        <w:t xml:space="preserve">Research on human-AI collaboration has consistently demonstrated the importance of preserving human oversight at critical decision points within autonomous execution pipelines [9]. Prior systems have addressed this through interrupt mechanisms and confirmation dialogs, but few have integrated these controls as first-class architectural components within the workflow execution framework itself. The proposed system addresses this through dedicated User Approval Nodes that pause pipeline execution and await explicit user authorization before proceeding with sensitive or irreversible actions.</w:t>
      </w:r>
    </w:p>
    <w:p>
      <w:pPr>
        <w:spacing w:after="20" w:before="6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III.  SYSTEM ARCHITECTURE</w:t>
      </w:r>
    </w:p>
    <w:p>
      <w:pPr>
        <w:spacing w:after="60" w:before="140"/>
        <w:jc w:val="left"/>
      </w:pPr>
      <w:r>
        <w:rPr>
          <w:rFonts w:ascii="Times New Roman" w:cs="Times New Roman" w:eastAsia="Times New Roman" w:hAnsi="Times New Roman"/>
          <w:b/>
          <w:bCs/>
          <w:color w:val="2E5FA3"/>
          <w:sz w:val="21"/>
          <w:szCs w:val="21"/>
        </w:rPr>
        <w:t xml:space="preserve">A.  Overview</w:t>
      </w:r>
    </w:p>
    <w:p>
      <w:pPr>
        <w:spacing w:after="60" w:before="60"/>
        <w:ind w:firstLine="360"/>
        <w:jc w:val="both"/>
      </w:pPr>
      <w:r>
        <w:rPr>
          <w:rFonts w:ascii="Times New Roman" w:cs="Times New Roman" w:eastAsia="Times New Roman" w:hAnsi="Times New Roman"/>
          <w:color w:val="333333"/>
          <w:sz w:val="20"/>
          <w:szCs w:val="20"/>
        </w:rPr>
        <w:t xml:space="preserve">The MAAS architecture follows a layered design comprising five functional tiers: the frontend interface layer, the security and execution layer, the agent workflow layer, the AI reasoning layer, and the external API layer.</w:t>
      </w:r>
    </w:p>
    <w:p>
      <w:pPr>
        <w:spacing w:after="60" w:before="60"/>
        <w:ind w:firstLine="360"/>
        <w:jc w:val="both"/>
      </w:pPr>
      <w:r>
        <w:rPr>
          <w:rFonts w:ascii="Times New Roman" w:cs="Times New Roman" w:eastAsia="Times New Roman" w:hAnsi="Times New Roman"/>
          <w:b/>
          <w:bCs/>
          <w:color w:val="333333"/>
          <w:sz w:val="20"/>
          <w:szCs w:val="20"/>
        </w:rPr>
        <w:t xml:space="preserve">Frontend Layer: </w:t>
      </w:r>
      <w:r>
        <w:rPr>
          <w:rFonts w:ascii="Times New Roman" w:cs="Times New Roman" w:eastAsia="Times New Roman" w:hAnsi="Times New Roman"/>
          <w:color w:val="333333"/>
          <w:sz w:val="20"/>
          <w:szCs w:val="20"/>
        </w:rPr>
        <w:t xml:space="preserve">Built using React.js and Next.js, the frontend provides users with an interactive workflow canvas powered by React Flow. Users construct automation pipelines by dragging and connecting node components representing different agent types. Clerk-based authentication ensures that only verified users can access and execute workflow configurations.</w:t>
      </w:r>
    </w:p>
    <w:p>
      <w:pPr>
        <w:spacing w:after="60" w:before="60"/>
        <w:ind w:firstLine="360"/>
        <w:jc w:val="both"/>
      </w:pPr>
      <w:r>
        <w:rPr>
          <w:rFonts w:ascii="Times New Roman" w:cs="Times New Roman" w:eastAsia="Times New Roman" w:hAnsi="Times New Roman"/>
          <w:b/>
          <w:bCs/>
          <w:color w:val="333333"/>
          <w:sz w:val="20"/>
          <w:szCs w:val="20"/>
        </w:rPr>
        <w:t xml:space="preserve">Security and Execution Layer: </w:t>
      </w:r>
      <w:r>
        <w:rPr>
          <w:rFonts w:ascii="Times New Roman" w:cs="Times New Roman" w:eastAsia="Times New Roman" w:hAnsi="Times New Roman"/>
          <w:color w:val="333333"/>
          <w:sz w:val="20"/>
          <w:szCs w:val="20"/>
        </w:rPr>
        <w:t xml:space="preserve">The Node.js backend execution engine processes workflow activation requests, manages agent node sequencing, and coordinates inter-agent data handoffs. Arcjet provides system-level security enforcement including rate limiting, bot protection, and request validation. Convex serves as the real-time database, maintaining persistent workflow configurations, execution states, and agent output records.</w:t>
      </w:r>
    </w:p>
    <w:p>
      <w:pPr>
        <w:spacing w:after="60" w:before="60"/>
        <w:ind w:firstLine="360"/>
        <w:jc w:val="both"/>
      </w:pPr>
      <w:r>
        <w:rPr>
          <w:rFonts w:ascii="Times New Roman" w:cs="Times New Roman" w:eastAsia="Times New Roman" w:hAnsi="Times New Roman"/>
          <w:b/>
          <w:bCs/>
          <w:color w:val="333333"/>
          <w:sz w:val="20"/>
          <w:szCs w:val="20"/>
        </w:rPr>
        <w:t xml:space="preserve">Agent Workflow Layer: </w:t>
      </w:r>
      <w:r>
        <w:rPr>
          <w:rFonts w:ascii="Times New Roman" w:cs="Times New Roman" w:eastAsia="Times New Roman" w:hAnsi="Times New Roman"/>
          <w:color w:val="333333"/>
          <w:sz w:val="20"/>
          <w:szCs w:val="20"/>
        </w:rPr>
        <w:t xml:space="preserve">The core innovation of MAAS lies in its five-node agent architecture. Each node type encapsulates a specific functional responsibility within the pipeline, enabling complex task logic to be decomposed into independently executable, modular units.</w:t>
      </w:r>
    </w:p>
    <w:p>
      <w:pPr>
        <w:spacing w:after="60" w:before="60"/>
        <w:ind w:firstLine="360"/>
        <w:jc w:val="both"/>
      </w:pPr>
      <w:r>
        <w:rPr>
          <w:rFonts w:ascii="Times New Roman" w:cs="Times New Roman" w:eastAsia="Times New Roman" w:hAnsi="Times New Roman"/>
          <w:b/>
          <w:bCs/>
          <w:color w:val="333333"/>
          <w:sz w:val="20"/>
          <w:szCs w:val="20"/>
        </w:rPr>
        <w:t xml:space="preserve">AI Reasoning Layer: </w:t>
      </w:r>
      <w:r>
        <w:rPr>
          <w:rFonts w:ascii="Times New Roman" w:cs="Times New Roman" w:eastAsia="Times New Roman" w:hAnsi="Times New Roman"/>
          <w:color w:val="333333"/>
          <w:sz w:val="20"/>
          <w:szCs w:val="20"/>
        </w:rPr>
        <w:t xml:space="preserve">Google Gemini and OpenAI GPT function as the cognitive backbone of the system. Agent Nodes invoke these models to interpret task instructions, extract structured parameters, and generate formatted outputs that drive downstream pipeline execution.</w:t>
      </w:r>
    </w:p>
    <w:p>
      <w:pPr>
        <w:spacing w:after="60" w:before="60"/>
        <w:ind w:firstLine="360"/>
        <w:jc w:val="both"/>
      </w:pPr>
      <w:r>
        <w:rPr>
          <w:rFonts w:ascii="Times New Roman" w:cs="Times New Roman" w:eastAsia="Times New Roman" w:hAnsi="Times New Roman"/>
          <w:b/>
          <w:bCs/>
          <w:color w:val="333333"/>
          <w:sz w:val="20"/>
          <w:szCs w:val="20"/>
        </w:rPr>
        <w:t xml:space="preserve">External API Layer: </w:t>
      </w:r>
      <w:r>
        <w:rPr>
          <w:rFonts w:ascii="Times New Roman" w:cs="Times New Roman" w:eastAsia="Times New Roman" w:hAnsi="Times New Roman"/>
          <w:color w:val="333333"/>
          <w:sz w:val="20"/>
          <w:szCs w:val="20"/>
        </w:rPr>
        <w:t xml:space="preserve">API Nodes connect the pipeline to live external data services, enabling agents to retrieve real-time weather forecasts, stock market data, news summaries, and email delivery confirmations as integral components of the automation workflow.</w:t>
      </w:r>
    </w:p>
    <w:p>
      <w:pPr>
        <w:spacing w:after="60" w:before="140"/>
        <w:jc w:val="left"/>
      </w:pPr>
      <w:r>
        <w:rPr>
          <w:rFonts w:ascii="Times New Roman" w:cs="Times New Roman" w:eastAsia="Times New Roman" w:hAnsi="Times New Roman"/>
          <w:b/>
          <w:bCs/>
          <w:color w:val="2E5FA3"/>
          <w:sz w:val="21"/>
          <w:szCs w:val="21"/>
        </w:rPr>
        <w:t xml:space="preserve">B.  Node Architecture</w:t>
      </w:r>
    </w:p>
    <w:p>
      <w:pPr>
        <w:spacing w:after="60" w:before="60"/>
        <w:ind w:firstLine="360"/>
        <w:jc w:val="both"/>
      </w:pPr>
      <w:r>
        <w:rPr>
          <w:rFonts w:ascii="Times New Roman" w:cs="Times New Roman" w:eastAsia="Times New Roman" w:hAnsi="Times New Roman"/>
          <w:color w:val="333333"/>
          <w:sz w:val="20"/>
          <w:szCs w:val="20"/>
        </w:rPr>
        <w:t xml:space="preserve">The five node types implemented in MAAS are defined as follows:</w:t>
      </w:r>
    </w:p>
    <w:p>
      <w:pPr>
        <w:spacing w:after="60" w:before="60"/>
        <w:ind w:firstLine="360"/>
        <w:jc w:val="both"/>
      </w:pPr>
      <w:r>
        <w:rPr>
          <w:rFonts w:ascii="Times New Roman" w:cs="Times New Roman" w:eastAsia="Times New Roman" w:hAnsi="Times New Roman"/>
          <w:b/>
          <w:bCs/>
          <w:color w:val="333333"/>
          <w:sz w:val="20"/>
          <w:szCs w:val="20"/>
        </w:rPr>
        <w:t xml:space="preserve">Agent Node: </w:t>
      </w:r>
      <w:r>
        <w:rPr>
          <w:rFonts w:ascii="Times New Roman" w:cs="Times New Roman" w:eastAsia="Times New Roman" w:hAnsi="Times New Roman"/>
          <w:color w:val="333333"/>
          <w:sz w:val="20"/>
          <w:szCs w:val="20"/>
        </w:rPr>
        <w:t xml:space="preserve">The primary reasoning unit of the pipeline. Upon activation, the Agent Node forwards the user’s task instruction to the configured LLM, receives a structured response, and passes the extracted parameters to the next node. Prompt templates are carefully engineered to ensure consistent, parseable output formats across diverse task categories.</w:t>
      </w:r>
    </w:p>
    <w:p>
      <w:pPr>
        <w:spacing w:after="60" w:before="60"/>
        <w:ind w:firstLine="360"/>
        <w:jc w:val="both"/>
      </w:pPr>
      <w:r>
        <w:rPr>
          <w:rFonts w:ascii="Times New Roman" w:cs="Times New Roman" w:eastAsia="Times New Roman" w:hAnsi="Times New Roman"/>
          <w:b/>
          <w:bCs/>
          <w:color w:val="333333"/>
          <w:sz w:val="20"/>
          <w:szCs w:val="20"/>
        </w:rPr>
        <w:t xml:space="preserve">API Node: </w:t>
      </w:r>
      <w:r>
        <w:rPr>
          <w:rFonts w:ascii="Times New Roman" w:cs="Times New Roman" w:eastAsia="Times New Roman" w:hAnsi="Times New Roman"/>
          <w:color w:val="333333"/>
          <w:sz w:val="20"/>
          <w:szCs w:val="20"/>
        </w:rPr>
        <w:t xml:space="preserve">Responsible for live external data retrieval. Each API Node is configured with a target endpoint, request parameter schema, and response parsing logic. Upon invocation, it dispatches an authenticated HTTP request, processes the returned data, and injects the result into the pipeline’s execution context.</w:t>
      </w:r>
    </w:p>
    <w:p>
      <w:pPr>
        <w:spacing w:after="60" w:before="60"/>
        <w:ind w:firstLine="360"/>
        <w:jc w:val="both"/>
      </w:pPr>
      <w:r>
        <w:rPr>
          <w:rFonts w:ascii="Times New Roman" w:cs="Times New Roman" w:eastAsia="Times New Roman" w:hAnsi="Times New Roman"/>
          <w:b/>
          <w:bCs/>
          <w:color w:val="333333"/>
          <w:sz w:val="20"/>
          <w:szCs w:val="20"/>
        </w:rPr>
        <w:t xml:space="preserve">Conditional Node: </w:t>
      </w:r>
      <w:r>
        <w:rPr>
          <w:rFonts w:ascii="Times New Roman" w:cs="Times New Roman" w:eastAsia="Times New Roman" w:hAnsi="Times New Roman"/>
          <w:color w:val="333333"/>
          <w:sz w:val="20"/>
          <w:szCs w:val="20"/>
        </w:rPr>
        <w:t xml:space="preserve">Implements If/Else branching logic based on real-time agent outputs. The node evaluates a user-defined condition against the current execution context and routes the pipeline to the designated true-path or false-path branch accordingly. This enables context-sensitive workflow behavior, such as triggering an email alert only when a weather agent detects rainfall.</w:t>
      </w:r>
    </w:p>
    <w:p>
      <w:pPr>
        <w:spacing w:after="60" w:before="60"/>
        <w:ind w:firstLine="360"/>
        <w:jc w:val="both"/>
      </w:pPr>
      <w:r>
        <w:rPr>
          <w:rFonts w:ascii="Times New Roman" w:cs="Times New Roman" w:eastAsia="Times New Roman" w:hAnsi="Times New Roman"/>
          <w:b/>
          <w:bCs/>
          <w:color w:val="333333"/>
          <w:sz w:val="20"/>
          <w:szCs w:val="20"/>
        </w:rPr>
        <w:t xml:space="preserve">Loop Node: </w:t>
      </w:r>
      <w:r>
        <w:rPr>
          <w:rFonts w:ascii="Times New Roman" w:cs="Times New Roman" w:eastAsia="Times New Roman" w:hAnsi="Times New Roman"/>
          <w:color w:val="333333"/>
          <w:sz w:val="20"/>
          <w:szCs w:val="20"/>
        </w:rPr>
        <w:t xml:space="preserve">Enables iterative execution of agent sub-sequences until a defined termination condition is satisfied. The node tracks iteration count, evaluates the loop condition at each cycle, and either continues or terminates the iteration based on the current execution state.</w:t>
      </w:r>
    </w:p>
    <w:p>
      <w:pPr>
        <w:spacing w:after="60" w:before="60"/>
        <w:ind w:firstLine="360"/>
        <w:jc w:val="both"/>
      </w:pPr>
      <w:r>
        <w:rPr>
          <w:rFonts w:ascii="Times New Roman" w:cs="Times New Roman" w:eastAsia="Times New Roman" w:hAnsi="Times New Roman"/>
          <w:b/>
          <w:bCs/>
          <w:color w:val="333333"/>
          <w:sz w:val="20"/>
          <w:szCs w:val="20"/>
        </w:rPr>
        <w:t xml:space="preserve">User Approval Node: </w:t>
      </w:r>
      <w:r>
        <w:rPr>
          <w:rFonts w:ascii="Times New Roman" w:cs="Times New Roman" w:eastAsia="Times New Roman" w:hAnsi="Times New Roman"/>
          <w:color w:val="333333"/>
          <w:sz w:val="20"/>
          <w:szCs w:val="20"/>
        </w:rPr>
        <w:t xml:space="preserve">Pauses autonomous pipeline execution and dispatches a notification requesting explicit user authorization before proceeding. This node is critical for workflows involving irreversible actions — such as sending emails or triggering financial queries — ensuring human oversight is preserved at sensitive execution junctures.</w:t>
      </w:r>
    </w:p>
    <w:p>
      <w:pPr>
        <w:spacing w:after="60" w:before="140"/>
        <w:jc w:val="left"/>
      </w:pPr>
      <w:r>
        <w:rPr>
          <w:rFonts w:ascii="Times New Roman" w:cs="Times New Roman" w:eastAsia="Times New Roman" w:hAnsi="Times New Roman"/>
          <w:b/>
          <w:bCs/>
          <w:color w:val="2E5FA3"/>
          <w:sz w:val="21"/>
          <w:szCs w:val="21"/>
        </w:rPr>
        <w:t xml:space="preserve">C.  Execution Flow</w:t>
      </w:r>
    </w:p>
    <w:p>
      <w:pPr>
        <w:spacing w:after="60" w:before="60"/>
        <w:ind/>
        <w:jc w:val="both"/>
      </w:pPr>
      <w:r>
        <w:rPr>
          <w:rFonts w:ascii="Times New Roman" w:cs="Times New Roman" w:eastAsia="Times New Roman" w:hAnsi="Times New Roman"/>
          <w:color w:val="333333"/>
          <w:sz w:val="20"/>
          <w:szCs w:val="20"/>
        </w:rPr>
        <w:t xml:space="preserve">The complete pipeline execution sequence proceeds as follows:</w:t>
      </w:r>
    </w:p>
    <w:p>
      <w:pPr>
        <w:spacing w:after="40" w:before="40"/>
        <w:ind w:left="480" w:hanging="360"/>
        <w:jc w:val="both"/>
      </w:pPr>
      <w:r>
        <w:rPr>
          <w:rFonts w:ascii="Times New Roman" w:cs="Times New Roman" w:eastAsia="Times New Roman" w:hAnsi="Times New Roman"/>
          <w:b/>
          <w:bCs/>
          <w:color w:val="2E5FA3"/>
          <w:sz w:val="20"/>
          <w:szCs w:val="20"/>
        </w:rPr>
        <w:t xml:space="preserve">1.  </w:t>
      </w:r>
      <w:r>
        <w:rPr>
          <w:rFonts w:ascii="Times New Roman" w:cs="Times New Roman" w:eastAsia="Times New Roman" w:hAnsi="Times New Roman"/>
          <w:color w:val="333333"/>
          <w:sz w:val="20"/>
          <w:szCs w:val="20"/>
        </w:rPr>
        <w:t xml:space="preserve">User constructs workflow on React Flow canvas and initiates execution</w:t>
      </w:r>
    </w:p>
    <w:p>
      <w:pPr>
        <w:spacing w:after="40" w:before="40"/>
        <w:ind w:left="480" w:hanging="360"/>
        <w:jc w:val="both"/>
      </w:pPr>
      <w:r>
        <w:rPr>
          <w:rFonts w:ascii="Times New Roman" w:cs="Times New Roman" w:eastAsia="Times New Roman" w:hAnsi="Times New Roman"/>
          <w:b/>
          <w:bCs/>
          <w:color w:val="2E5FA3"/>
          <w:sz w:val="20"/>
          <w:szCs w:val="20"/>
        </w:rPr>
        <w:t xml:space="preserve">2.  </w:t>
      </w:r>
      <w:r>
        <w:rPr>
          <w:rFonts w:ascii="Times New Roman" w:cs="Times New Roman" w:eastAsia="Times New Roman" w:hAnsi="Times New Roman"/>
          <w:color w:val="333333"/>
          <w:sz w:val="20"/>
          <w:szCs w:val="20"/>
        </w:rPr>
        <w:t xml:space="preserve">Node.js backend authenticates the request via Clerk</w:t>
      </w:r>
    </w:p>
    <w:p>
      <w:pPr>
        <w:spacing w:after="40" w:before="40"/>
        <w:ind w:left="480" w:hanging="360"/>
        <w:jc w:val="both"/>
      </w:pPr>
      <w:r>
        <w:rPr>
          <w:rFonts w:ascii="Times New Roman" w:cs="Times New Roman" w:eastAsia="Times New Roman" w:hAnsi="Times New Roman"/>
          <w:b/>
          <w:bCs/>
          <w:color w:val="2E5FA3"/>
          <w:sz w:val="20"/>
          <w:szCs w:val="20"/>
        </w:rPr>
        <w:t xml:space="preserve">3.  </w:t>
      </w:r>
      <w:r>
        <w:rPr>
          <w:rFonts w:ascii="Times New Roman" w:cs="Times New Roman" w:eastAsia="Times New Roman" w:hAnsi="Times New Roman"/>
          <w:color w:val="333333"/>
          <w:sz w:val="20"/>
          <w:szCs w:val="20"/>
        </w:rPr>
        <w:t xml:space="preserve">Workflow configuration is retrieved from Convex</w:t>
      </w:r>
    </w:p>
    <w:p>
      <w:pPr>
        <w:spacing w:after="40" w:before="40"/>
        <w:ind w:left="480" w:hanging="360"/>
        <w:jc w:val="both"/>
      </w:pPr>
      <w:r>
        <w:rPr>
          <w:rFonts w:ascii="Times New Roman" w:cs="Times New Roman" w:eastAsia="Times New Roman" w:hAnsi="Times New Roman"/>
          <w:b/>
          <w:bCs/>
          <w:color w:val="2E5FA3"/>
          <w:sz w:val="20"/>
          <w:szCs w:val="20"/>
        </w:rPr>
        <w:t xml:space="preserve">4.  </w:t>
      </w:r>
      <w:r>
        <w:rPr>
          <w:rFonts w:ascii="Times New Roman" w:cs="Times New Roman" w:eastAsia="Times New Roman" w:hAnsi="Times New Roman"/>
          <w:color w:val="333333"/>
          <w:sz w:val="20"/>
          <w:szCs w:val="20"/>
        </w:rPr>
        <w:t xml:space="preserve">Agent nodes are activated sequentially per the defined workflow order</w:t>
      </w:r>
    </w:p>
    <w:p>
      <w:pPr>
        <w:spacing w:after="40" w:before="40"/>
        <w:ind w:left="480" w:hanging="360"/>
        <w:jc w:val="both"/>
      </w:pPr>
      <w:r>
        <w:rPr>
          <w:rFonts w:ascii="Times New Roman" w:cs="Times New Roman" w:eastAsia="Times New Roman" w:hAnsi="Times New Roman"/>
          <w:b/>
          <w:bCs/>
          <w:color w:val="2E5FA3"/>
          <w:sz w:val="20"/>
          <w:szCs w:val="20"/>
        </w:rPr>
        <w:t xml:space="preserve">5.  </w:t>
      </w:r>
      <w:r>
        <w:rPr>
          <w:rFonts w:ascii="Times New Roman" w:cs="Times New Roman" w:eastAsia="Times New Roman" w:hAnsi="Times New Roman"/>
          <w:color w:val="333333"/>
          <w:sz w:val="20"/>
          <w:szCs w:val="20"/>
        </w:rPr>
        <w:t xml:space="preserve">Each Agent Node invokes the LLM API and receives structured output</w:t>
      </w:r>
    </w:p>
    <w:p>
      <w:pPr>
        <w:spacing w:after="40" w:before="40"/>
        <w:ind w:left="480" w:hanging="360"/>
        <w:jc w:val="both"/>
      </w:pPr>
      <w:r>
        <w:rPr>
          <w:rFonts w:ascii="Times New Roman" w:cs="Times New Roman" w:eastAsia="Times New Roman" w:hAnsi="Times New Roman"/>
          <w:b/>
          <w:bCs/>
          <w:color w:val="2E5FA3"/>
          <w:sz w:val="20"/>
          <w:szCs w:val="20"/>
        </w:rPr>
        <w:t xml:space="preserve">6.  </w:t>
      </w:r>
      <w:r>
        <w:rPr>
          <w:rFonts w:ascii="Times New Roman" w:cs="Times New Roman" w:eastAsia="Times New Roman" w:hAnsi="Times New Roman"/>
          <w:color w:val="333333"/>
          <w:sz w:val="20"/>
          <w:szCs w:val="20"/>
        </w:rPr>
        <w:t xml:space="preserve">API Nodes fetch real-time external data and inject results into execution context</w:t>
      </w:r>
    </w:p>
    <w:p>
      <w:pPr>
        <w:spacing w:after="40" w:before="40"/>
        <w:ind w:left="480" w:hanging="360"/>
        <w:jc w:val="both"/>
      </w:pPr>
      <w:r>
        <w:rPr>
          <w:rFonts w:ascii="Times New Roman" w:cs="Times New Roman" w:eastAsia="Times New Roman" w:hAnsi="Times New Roman"/>
          <w:b/>
          <w:bCs/>
          <w:color w:val="2E5FA3"/>
          <w:sz w:val="20"/>
          <w:szCs w:val="20"/>
        </w:rPr>
        <w:t xml:space="preserve">7.  </w:t>
      </w:r>
      <w:r>
        <w:rPr>
          <w:rFonts w:ascii="Times New Roman" w:cs="Times New Roman" w:eastAsia="Times New Roman" w:hAnsi="Times New Roman"/>
          <w:color w:val="333333"/>
          <w:sz w:val="20"/>
          <w:szCs w:val="20"/>
        </w:rPr>
        <w:t xml:space="preserve">Conditional Nodes evaluate branch conditions and route execution accordingly</w:t>
      </w:r>
    </w:p>
    <w:p>
      <w:pPr>
        <w:spacing w:after="40" w:before="40"/>
        <w:ind w:left="480" w:hanging="360"/>
        <w:jc w:val="both"/>
      </w:pPr>
      <w:r>
        <w:rPr>
          <w:rFonts w:ascii="Times New Roman" w:cs="Times New Roman" w:eastAsia="Times New Roman" w:hAnsi="Times New Roman"/>
          <w:b/>
          <w:bCs/>
          <w:color w:val="2E5FA3"/>
          <w:sz w:val="20"/>
          <w:szCs w:val="20"/>
        </w:rPr>
        <w:t xml:space="preserve">8.  </w:t>
      </w:r>
      <w:r>
        <w:rPr>
          <w:rFonts w:ascii="Times New Roman" w:cs="Times New Roman" w:eastAsia="Times New Roman" w:hAnsi="Times New Roman"/>
          <w:color w:val="333333"/>
          <w:sz w:val="20"/>
          <w:szCs w:val="20"/>
        </w:rPr>
        <w:t xml:space="preserve">Loop Nodes iterate sub-sequences until termination conditions are met</w:t>
      </w:r>
    </w:p>
    <w:p>
      <w:pPr>
        <w:spacing w:after="40" w:before="40"/>
        <w:ind w:left="480" w:hanging="360"/>
        <w:jc w:val="both"/>
      </w:pPr>
      <w:r>
        <w:rPr>
          <w:rFonts w:ascii="Times New Roman" w:cs="Times New Roman" w:eastAsia="Times New Roman" w:hAnsi="Times New Roman"/>
          <w:b/>
          <w:bCs/>
          <w:color w:val="2E5FA3"/>
          <w:sz w:val="20"/>
          <w:szCs w:val="20"/>
        </w:rPr>
        <w:t xml:space="preserve">9.  </w:t>
      </w:r>
      <w:r>
        <w:rPr>
          <w:rFonts w:ascii="Times New Roman" w:cs="Times New Roman" w:eastAsia="Times New Roman" w:hAnsi="Times New Roman"/>
          <w:color w:val="333333"/>
          <w:sz w:val="20"/>
          <w:szCs w:val="20"/>
        </w:rPr>
        <w:t xml:space="preserve">Approval Nodes pause execution and await user authorization</w:t>
      </w:r>
    </w:p>
    <w:p>
      <w:pPr>
        <w:spacing w:after="40" w:before="40"/>
        <w:ind w:left="480" w:hanging="360"/>
        <w:jc w:val="both"/>
      </w:pPr>
      <w:r>
        <w:rPr>
          <w:rFonts w:ascii="Times New Roman" w:cs="Times New Roman" w:eastAsia="Times New Roman" w:hAnsi="Times New Roman"/>
          <w:b/>
          <w:bCs/>
          <w:color w:val="2E5FA3"/>
          <w:sz w:val="20"/>
          <w:szCs w:val="20"/>
        </w:rPr>
        <w:t xml:space="preserve">10.  </w:t>
      </w:r>
      <w:r>
        <w:rPr>
          <w:rFonts w:ascii="Times New Roman" w:cs="Times New Roman" w:eastAsia="Times New Roman" w:hAnsi="Times New Roman"/>
          <w:color w:val="333333"/>
          <w:sz w:val="20"/>
          <w:szCs w:val="20"/>
        </w:rPr>
        <w:t xml:space="preserve">Final output is stored in Convex and delivered to the user interface</w:t>
      </w:r>
    </w:p>
    <w:p>
      <w:pPr>
        <w:spacing w:after="20" w:before="6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IV.  IMPLEMENTATION</w:t>
      </w:r>
    </w:p>
    <w:p>
      <w:pPr>
        <w:spacing w:after="60" w:before="140"/>
        <w:jc w:val="left"/>
      </w:pPr>
      <w:r>
        <w:rPr>
          <w:rFonts w:ascii="Times New Roman" w:cs="Times New Roman" w:eastAsia="Times New Roman" w:hAnsi="Times New Roman"/>
          <w:b/>
          <w:bCs/>
          <w:color w:val="2E5FA3"/>
          <w:sz w:val="21"/>
          <w:szCs w:val="21"/>
        </w:rPr>
        <w:t xml:space="preserve">A.  Technology Stack</w:t>
      </w:r>
    </w:p>
    <w:p>
      <w:pPr>
        <w:spacing w:after="60" w:before="60"/>
        <w:ind/>
        <w:jc w:val="both"/>
      </w:pPr>
      <w:r>
        <w:rPr>
          <w:rFonts w:ascii="Times New Roman" w:cs="Times New Roman" w:eastAsia="Times New Roman" w:hAnsi="Times New Roman"/>
          <w:color w:val="333333"/>
          <w:sz w:val="20"/>
          <w:szCs w:val="20"/>
        </w:rPr>
        <w:t xml:space="preserve">Table I summarizes the complete technology stack employed in the MAAS implementation.</w:t>
      </w:r>
    </w:p>
    <w:p>
      <w:pPr>
        <w:spacing w:after="40" w:before="60"/>
      </w:pPr>
      <w:r>
        <w:t xml:space="preserve"/>
      </w:r>
    </w:p>
    <w:p>
      <w:pPr>
        <w:spacing w:after="120" w:before="100"/>
        <w:jc w:val="center"/>
      </w:pPr>
      <w:r>
        <w:rPr>
          <w:rFonts w:ascii="Times New Roman" w:cs="Times New Roman" w:eastAsia="Times New Roman" w:hAnsi="Times New Roman"/>
          <w:b/>
          <w:bCs/>
          <w:color w:val="1F3864"/>
          <w:sz w:val="19"/>
          <w:szCs w:val="19"/>
        </w:rPr>
        <w:t xml:space="preserve">TABLE I: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4860"/>
            <w:tcBorders>
              <w:top w:val="single" w:color="2E5FA3" w:sz="6"/>
              <w:left w:val="single" w:color="2E5FA3" w:sz="6"/>
              <w:bottom w:val="single" w:color="2E5FA3" w:sz="6"/>
              <w:right w:val="single" w:color="2E5FA3" w:sz="6"/>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r>
      <w:tr>
        <w:tc>
          <w:tcPr>
            <w:tcW w:type="dxa" w:w="450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Frontend Framework</w:t>
            </w:r>
          </w:p>
        </w:tc>
        <w:tc>
          <w:tcPr>
            <w:tcW w:type="dxa" w:w="486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React.js / Next.js</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Workflow Visualization</w:t>
            </w:r>
          </w:p>
        </w:tc>
        <w:tc>
          <w:tcPr>
            <w:tcW w:type="dxa" w:w="48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React Flow</w:t>
            </w:r>
          </w:p>
        </w:tc>
      </w:tr>
      <w:tr>
        <w:tc>
          <w:tcPr>
            <w:tcW w:type="dxa" w:w="450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Backend Execution Engine</w:t>
            </w:r>
          </w:p>
        </w:tc>
        <w:tc>
          <w:tcPr>
            <w:tcW w:type="dxa" w:w="486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Node.js</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Real-Time Database</w:t>
            </w:r>
          </w:p>
        </w:tc>
        <w:tc>
          <w:tcPr>
            <w:tcW w:type="dxa" w:w="48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Convex</w:t>
            </w:r>
          </w:p>
        </w:tc>
      </w:tr>
      <w:tr>
        <w:tc>
          <w:tcPr>
            <w:tcW w:type="dxa" w:w="450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User Authentication</w:t>
            </w:r>
          </w:p>
        </w:tc>
        <w:tc>
          <w:tcPr>
            <w:tcW w:type="dxa" w:w="486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Clerk</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System Security</w:t>
            </w:r>
          </w:p>
        </w:tc>
        <w:tc>
          <w:tcPr>
            <w:tcW w:type="dxa" w:w="48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Arcjet</w:t>
            </w:r>
          </w:p>
        </w:tc>
      </w:tr>
      <w:tr>
        <w:tc>
          <w:tcPr>
            <w:tcW w:type="dxa" w:w="450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AI Reasoning (Primary)</w:t>
            </w:r>
          </w:p>
        </w:tc>
        <w:tc>
          <w:tcPr>
            <w:tcW w:type="dxa" w:w="486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Google Gemini API</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AI Reasoning (Secondary)</w:t>
            </w:r>
          </w:p>
        </w:tc>
        <w:tc>
          <w:tcPr>
            <w:tcW w:type="dxa" w:w="48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OpenAI GPT-4 API</w:t>
            </w:r>
          </w:p>
        </w:tc>
      </w:tr>
      <w:tr>
        <w:tc>
          <w:tcPr>
            <w:tcW w:type="dxa" w:w="450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Version Control</w:t>
            </w:r>
          </w:p>
        </w:tc>
        <w:tc>
          <w:tcPr>
            <w:tcW w:type="dxa" w:w="4860"/>
            <w:tcBorders>
              <w:top w:val="single" w:color="BBBBBB" w:sz="4"/>
              <w:left w:val="single" w:color="BBBBBB" w:sz="4"/>
              <w:bottom w:val="single" w:color="BBBBBB" w:sz="4"/>
              <w:right w:val="single" w:color="BBBBBB" w:sz="4"/>
            </w:tcBorders>
            <w:shd w:fill="EBF3FD"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Git / GitHub</w:t>
            </w:r>
          </w:p>
        </w:tc>
      </w:tr>
      <w:tr>
        <w:tc>
          <w:tcPr>
            <w:tcW w:type="dxa" w:w="450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Deployment</w:t>
            </w:r>
          </w:p>
        </w:tc>
        <w:tc>
          <w:tcPr>
            <w:tcW w:type="dxa" w:w="4860"/>
            <w:tcBorders>
              <w:top w:val="single" w:color="BBBBBB" w:sz="4"/>
              <w:left w:val="single" w:color="BBBBBB" w:sz="4"/>
              <w:bottom w:val="single" w:color="BBBBBB" w:sz="4"/>
              <w:right w:val="single" w:color="BBBBBB" w:sz="4"/>
            </w:tcBorders>
            <w:shd w:fill="FFFFFF" w:val="clear"/>
            <w:tcMar>
              <w:top w:type="dxa" w:w="60"/>
              <w:left w:type="dxa" w:w="120"/>
              <w:bottom w:type="dxa" w:w="60"/>
              <w:right w:type="dxa" w:w="120"/>
            </w:tcMar>
          </w:tcPr>
          <w:p>
            <w:r>
              <w:rPr>
                <w:rFonts w:ascii="Times New Roman" w:cs="Times New Roman" w:eastAsia="Times New Roman" w:hAnsi="Times New Roman"/>
                <w:color w:val="333333"/>
                <w:sz w:val="20"/>
                <w:szCs w:val="20"/>
              </w:rPr>
              <w:t xml:space="preserve">Vercel</w:t>
            </w:r>
          </w:p>
        </w:tc>
      </w:tr>
    </w:tbl>
    <w:p>
      <w:pPr>
        <w:spacing w:after="60" w:before="60"/>
      </w:pPr>
      <w:r>
        <w:t xml:space="preserve"/>
      </w:r>
    </w:p>
    <w:p>
      <w:pPr>
        <w:spacing w:after="60" w:before="140"/>
        <w:jc w:val="left"/>
      </w:pPr>
      <w:r>
        <w:rPr>
          <w:rFonts w:ascii="Times New Roman" w:cs="Times New Roman" w:eastAsia="Times New Roman" w:hAnsi="Times New Roman"/>
          <w:b/>
          <w:bCs/>
          <w:color w:val="2E5FA3"/>
          <w:sz w:val="21"/>
          <w:szCs w:val="21"/>
        </w:rPr>
        <w:t xml:space="preserve">B.  Agent Node Implementation</w:t>
      </w:r>
    </w:p>
    <w:p>
      <w:pPr>
        <w:spacing w:after="60" w:before="60"/>
        <w:ind w:firstLine="360"/>
        <w:jc w:val="both"/>
      </w:pPr>
      <w:r>
        <w:rPr>
          <w:rFonts w:ascii="Times New Roman" w:cs="Times New Roman" w:eastAsia="Times New Roman" w:hAnsi="Times New Roman"/>
          <w:color w:val="333333"/>
          <w:sz w:val="20"/>
          <w:szCs w:val="20"/>
        </w:rPr>
        <w:t xml:space="preserve">Each agent node is implemented as an independent execution module within the Node.js backend. Upon activation, the module constructs a structured prompt incorporating the user’s task instruction, any parameters inherited from upstream nodes, and a format specification directive that instructs the LLM to return its response as a structured JSON object. The response is parsed, validated against the expected schema, and forwarded to the next node’s input context. Error handling and retry logic are implemented to manage transient API failures without interrupting pipeline execution.</w:t>
      </w:r>
    </w:p>
    <w:p>
      <w:pPr>
        <w:spacing w:after="60" w:before="140"/>
        <w:jc w:val="left"/>
      </w:pPr>
      <w:r>
        <w:rPr>
          <w:rFonts w:ascii="Times New Roman" w:cs="Times New Roman" w:eastAsia="Times New Roman" w:hAnsi="Times New Roman"/>
          <w:b/>
          <w:bCs/>
          <w:color w:val="2E5FA3"/>
          <w:sz w:val="21"/>
          <w:szCs w:val="21"/>
        </w:rPr>
        <w:t xml:space="preserve">C.  Real-Time State Management</w:t>
      </w:r>
    </w:p>
    <w:p>
      <w:pPr>
        <w:spacing w:after="60" w:before="60"/>
        <w:ind w:firstLine="360"/>
        <w:jc w:val="both"/>
      </w:pPr>
      <w:r>
        <w:rPr>
          <w:rFonts w:ascii="Times New Roman" w:cs="Times New Roman" w:eastAsia="Times New Roman" w:hAnsi="Times New Roman"/>
          <w:color w:val="333333"/>
          <w:sz w:val="20"/>
          <w:szCs w:val="20"/>
        </w:rPr>
        <w:t xml:space="preserve">Convex provides the real-time state management backbone of the system. Each workflow execution session is assigned a unique execution ID, and all agent node states — including activation status, input parameters, output results, and timestamps — are written to Convex in real time as the pipeline progresses. The React Flow frontend subscribes to these state updates through Convex’s reactive query system, enabling the visual canvas to reflect live execution progress without requiring manual page refreshes or polling mechanisms.</w:t>
      </w:r>
    </w:p>
    <w:p>
      <w:pPr>
        <w:spacing w:after="60" w:before="140"/>
        <w:jc w:val="left"/>
      </w:pPr>
      <w:r>
        <w:rPr>
          <w:rFonts w:ascii="Times New Roman" w:cs="Times New Roman" w:eastAsia="Times New Roman" w:hAnsi="Times New Roman"/>
          <w:b/>
          <w:bCs/>
          <w:color w:val="2E5FA3"/>
          <w:sz w:val="21"/>
          <w:szCs w:val="21"/>
        </w:rPr>
        <w:t xml:space="preserve">D.  Security Implementation</w:t>
      </w:r>
    </w:p>
    <w:p>
      <w:pPr>
        <w:spacing w:after="60" w:before="60"/>
        <w:ind w:firstLine="360"/>
        <w:jc w:val="both"/>
      </w:pPr>
      <w:r>
        <w:rPr>
          <w:rFonts w:ascii="Times New Roman" w:cs="Times New Roman" w:eastAsia="Times New Roman" w:hAnsi="Times New Roman"/>
          <w:color w:val="333333"/>
          <w:sz w:val="20"/>
          <w:szCs w:val="20"/>
        </w:rPr>
        <w:t xml:space="preserve">Security is enforced at multiple architectural layers. Clerk manages user authentication through JWT-based session tokens, ensuring that all workflow execution requests are associated with verified user identities. Arcjet applies rate limiting, bot detection, and request signature validation at the API gateway level, preventing unauthorized access and API abuse. All sensitive credentials — including LLM API keys and external service authentication tokens — are stored as server-side environment variables and are never exposed to the client-side application.</w:t>
      </w:r>
    </w:p>
    <w:p>
      <w:pPr>
        <w:spacing w:after="60" w:before="140"/>
        <w:jc w:val="left"/>
      </w:pPr>
      <w:r>
        <w:rPr>
          <w:rFonts w:ascii="Times New Roman" w:cs="Times New Roman" w:eastAsia="Times New Roman" w:hAnsi="Times New Roman"/>
          <w:b/>
          <w:bCs/>
          <w:color w:val="2E5FA3"/>
          <w:sz w:val="21"/>
          <w:szCs w:val="21"/>
        </w:rPr>
        <w:t xml:space="preserve">E.  Example Workflow: Weather-Triggered Email Alert</w:t>
      </w:r>
    </w:p>
    <w:p>
      <w:pPr>
        <w:spacing w:after="60" w:before="60"/>
        <w:ind/>
        <w:jc w:val="both"/>
      </w:pPr>
      <w:r>
        <w:rPr>
          <w:rFonts w:ascii="Times New Roman" w:cs="Times New Roman" w:eastAsia="Times New Roman" w:hAnsi="Times New Roman"/>
          <w:color w:val="333333"/>
          <w:sz w:val="20"/>
          <w:szCs w:val="20"/>
        </w:rPr>
        <w:t xml:space="preserve">To illustrate the system’s capabilities, consider the following multi-agent workflow:</w:t>
      </w:r>
    </w:p>
    <w:p>
      <w:pPr>
        <w:spacing w:after="40" w:before="40"/>
        <w:ind w:left="480" w:hanging="360"/>
        <w:jc w:val="both"/>
      </w:pPr>
      <w:r>
        <w:rPr>
          <w:rFonts w:ascii="Times New Roman" w:cs="Times New Roman" w:eastAsia="Times New Roman" w:hAnsi="Times New Roman"/>
          <w:b/>
          <w:bCs/>
          <w:color w:val="2E5FA3"/>
          <w:sz w:val="20"/>
          <w:szCs w:val="20"/>
        </w:rPr>
        <w:t xml:space="preserve">1.  </w:t>
      </w:r>
      <w:r>
        <w:rPr>
          <w:rFonts w:ascii="Times New Roman" w:cs="Times New Roman" w:eastAsia="Times New Roman" w:hAnsi="Times New Roman"/>
          <w:color w:val="333333"/>
          <w:sz w:val="20"/>
          <w:szCs w:val="20"/>
        </w:rPr>
        <w:t xml:space="preserve">Agent Node receives instruction: "Check the weather in Chennai"</w:t>
      </w:r>
    </w:p>
    <w:p>
      <w:pPr>
        <w:spacing w:after="40" w:before="40"/>
        <w:ind w:left="480" w:hanging="360"/>
        <w:jc w:val="both"/>
      </w:pPr>
      <w:r>
        <w:rPr>
          <w:rFonts w:ascii="Times New Roman" w:cs="Times New Roman" w:eastAsia="Times New Roman" w:hAnsi="Times New Roman"/>
          <w:b/>
          <w:bCs/>
          <w:color w:val="2E5FA3"/>
          <w:sz w:val="20"/>
          <w:szCs w:val="20"/>
        </w:rPr>
        <w:t xml:space="preserve">2.  </w:t>
      </w:r>
      <w:r>
        <w:rPr>
          <w:rFonts w:ascii="Times New Roman" w:cs="Times New Roman" w:eastAsia="Times New Roman" w:hAnsi="Times New Roman"/>
          <w:color w:val="333333"/>
          <w:sz w:val="20"/>
          <w:szCs w:val="20"/>
        </w:rPr>
        <w:t xml:space="preserve">API Node calls the weather service API with city parameter "Chennai"</w:t>
      </w:r>
    </w:p>
    <w:p>
      <w:pPr>
        <w:spacing w:after="40" w:before="40"/>
        <w:ind w:left="480" w:hanging="360"/>
        <w:jc w:val="both"/>
      </w:pPr>
      <w:r>
        <w:rPr>
          <w:rFonts w:ascii="Times New Roman" w:cs="Times New Roman" w:eastAsia="Times New Roman" w:hAnsi="Times New Roman"/>
          <w:b/>
          <w:bCs/>
          <w:color w:val="2E5FA3"/>
          <w:sz w:val="20"/>
          <w:szCs w:val="20"/>
        </w:rPr>
        <w:t xml:space="preserve">3.  </w:t>
      </w:r>
      <w:r>
        <w:rPr>
          <w:rFonts w:ascii="Times New Roman" w:cs="Times New Roman" w:eastAsia="Times New Roman" w:hAnsi="Times New Roman"/>
          <w:color w:val="333333"/>
          <w:sz w:val="20"/>
          <w:szCs w:val="20"/>
        </w:rPr>
        <w:t xml:space="preserve">Agent Node analyzes the response and extracts weather condition</w:t>
      </w:r>
    </w:p>
    <w:p>
      <w:pPr>
        <w:spacing w:after="40" w:before="40"/>
        <w:ind w:left="480" w:hanging="360"/>
        <w:jc w:val="both"/>
      </w:pPr>
      <w:r>
        <w:rPr>
          <w:rFonts w:ascii="Times New Roman" w:cs="Times New Roman" w:eastAsia="Times New Roman" w:hAnsi="Times New Roman"/>
          <w:b/>
          <w:bCs/>
          <w:color w:val="2E5FA3"/>
          <w:sz w:val="20"/>
          <w:szCs w:val="20"/>
        </w:rPr>
        <w:t xml:space="preserve">4.  </w:t>
      </w:r>
      <w:r>
        <w:rPr>
          <w:rFonts w:ascii="Times New Roman" w:cs="Times New Roman" w:eastAsia="Times New Roman" w:hAnsi="Times New Roman"/>
          <w:color w:val="333333"/>
          <w:sz w:val="20"/>
          <w:szCs w:val="20"/>
        </w:rPr>
        <w:t xml:space="preserve">Conditional Node evaluates: "Is rain detected?"  →  If TRUE: proceeds to Email Agent;  If FALSE: terminates pipeline</w:t>
      </w:r>
    </w:p>
    <w:p>
      <w:pPr>
        <w:spacing w:after="40" w:before="40"/>
        <w:ind w:left="480" w:hanging="360"/>
        <w:jc w:val="both"/>
      </w:pPr>
      <w:r>
        <w:rPr>
          <w:rFonts w:ascii="Times New Roman" w:cs="Times New Roman" w:eastAsia="Times New Roman" w:hAnsi="Times New Roman"/>
          <w:b/>
          <w:bCs/>
          <w:color w:val="2E5FA3"/>
          <w:sz w:val="20"/>
          <w:szCs w:val="20"/>
        </w:rPr>
        <w:t xml:space="preserve">5.  </w:t>
      </w:r>
      <w:r>
        <w:rPr>
          <w:rFonts w:ascii="Times New Roman" w:cs="Times New Roman" w:eastAsia="Times New Roman" w:hAnsi="Times New Roman"/>
          <w:color w:val="333333"/>
          <w:sz w:val="20"/>
          <w:szCs w:val="20"/>
        </w:rPr>
        <w:t xml:space="preserve">Agent Node composes email alert content</w:t>
      </w:r>
    </w:p>
    <w:p>
      <w:pPr>
        <w:spacing w:after="40" w:before="40"/>
        <w:ind w:left="480" w:hanging="360"/>
        <w:jc w:val="both"/>
      </w:pPr>
      <w:r>
        <w:rPr>
          <w:rFonts w:ascii="Times New Roman" w:cs="Times New Roman" w:eastAsia="Times New Roman" w:hAnsi="Times New Roman"/>
          <w:b/>
          <w:bCs/>
          <w:color w:val="2E5FA3"/>
          <w:sz w:val="20"/>
          <w:szCs w:val="20"/>
        </w:rPr>
        <w:t xml:space="preserve">6.  </w:t>
      </w:r>
      <w:r>
        <w:rPr>
          <w:rFonts w:ascii="Times New Roman" w:cs="Times New Roman" w:eastAsia="Times New Roman" w:hAnsi="Times New Roman"/>
          <w:color w:val="333333"/>
          <w:sz w:val="20"/>
          <w:szCs w:val="20"/>
        </w:rPr>
        <w:t xml:space="preserve">User Approval Node presents draft email for user authorization</w:t>
      </w:r>
    </w:p>
    <w:p>
      <w:pPr>
        <w:spacing w:after="40" w:before="40"/>
        <w:ind w:left="480" w:hanging="360"/>
        <w:jc w:val="both"/>
      </w:pPr>
      <w:r>
        <w:rPr>
          <w:rFonts w:ascii="Times New Roman" w:cs="Times New Roman" w:eastAsia="Times New Roman" w:hAnsi="Times New Roman"/>
          <w:b/>
          <w:bCs/>
          <w:color w:val="2E5FA3"/>
          <w:sz w:val="20"/>
          <w:szCs w:val="20"/>
        </w:rPr>
        <w:t xml:space="preserve">7.  </w:t>
      </w:r>
      <w:r>
        <w:rPr>
          <w:rFonts w:ascii="Times New Roman" w:cs="Times New Roman" w:eastAsia="Times New Roman" w:hAnsi="Times New Roman"/>
          <w:color w:val="333333"/>
          <w:sz w:val="20"/>
          <w:szCs w:val="20"/>
        </w:rPr>
        <w:t xml:space="preserve">API Node dispatches email via email delivery service upon approval</w:t>
      </w:r>
    </w:p>
    <w:p>
      <w:pPr>
        <w:spacing w:after="40" w:before="40"/>
        <w:ind w:left="480" w:hanging="360"/>
        <w:jc w:val="both"/>
      </w:pPr>
      <w:r>
        <w:rPr>
          <w:rFonts w:ascii="Times New Roman" w:cs="Times New Roman" w:eastAsia="Times New Roman" w:hAnsi="Times New Roman"/>
          <w:b/>
          <w:bCs/>
          <w:color w:val="2E5FA3"/>
          <w:sz w:val="20"/>
          <w:szCs w:val="20"/>
        </w:rPr>
        <w:t xml:space="preserve">8.  </w:t>
      </w:r>
      <w:r>
        <w:rPr>
          <w:rFonts w:ascii="Times New Roman" w:cs="Times New Roman" w:eastAsia="Times New Roman" w:hAnsi="Times New Roman"/>
          <w:color w:val="333333"/>
          <w:sz w:val="20"/>
          <w:szCs w:val="20"/>
        </w:rPr>
        <w:t xml:space="preserve">Pipeline records completion in Convex and displays confirmation to user</w:t>
      </w:r>
    </w:p>
    <w:p>
      <w:pPr>
        <w:spacing w:after="20" w:before="6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V.  RESULTS AND DISCUSSION</w:t>
      </w:r>
    </w:p>
    <w:p>
      <w:pPr>
        <w:spacing w:after="60" w:before="140"/>
        <w:jc w:val="left"/>
      </w:pPr>
      <w:r>
        <w:rPr>
          <w:rFonts w:ascii="Times New Roman" w:cs="Times New Roman" w:eastAsia="Times New Roman" w:hAnsi="Times New Roman"/>
          <w:b/>
          <w:bCs/>
          <w:color w:val="2E5FA3"/>
          <w:sz w:val="21"/>
          <w:szCs w:val="21"/>
        </w:rPr>
        <w:t xml:space="preserve">A.  Functional Evaluation</w:t>
      </w:r>
    </w:p>
    <w:p>
      <w:pPr>
        <w:spacing w:after="60" w:before="60"/>
        <w:ind w:firstLine="360"/>
        <w:jc w:val="both"/>
      </w:pPr>
      <w:r>
        <w:rPr>
          <w:rFonts w:ascii="Times New Roman" w:cs="Times New Roman" w:eastAsia="Times New Roman" w:hAnsi="Times New Roman"/>
          <w:color w:val="333333"/>
          <w:sz w:val="20"/>
          <w:szCs w:val="20"/>
        </w:rPr>
        <w:t xml:space="preserve">The system was evaluated across five core agent workflow categories: weather monitoring, stock market analysis, research summarization, email automation, and composite multi-agent pipelines. For each category, twenty test executions were conducted using diverse natural language task inputs designed to assess the system’s ability to handle varied instruction phrasings, edge case inputs, and multi-step execution scenarios.</w:t>
      </w:r>
    </w:p>
    <w:p>
      <w:pPr>
        <w:spacing w:after="60" w:before="60"/>
        <w:ind w:firstLine="360"/>
        <w:jc w:val="both"/>
      </w:pPr>
      <w:r>
        <w:rPr>
          <w:rFonts w:ascii="Times New Roman" w:cs="Times New Roman" w:eastAsia="Times New Roman" w:hAnsi="Times New Roman"/>
          <w:color w:val="333333"/>
          <w:sz w:val="20"/>
          <w:szCs w:val="20"/>
        </w:rPr>
        <w:t xml:space="preserve">Across all test categories, the system achieved an overall task completion accuracy of </w:t>
      </w:r>
      <w:r>
        <w:rPr>
          <w:rFonts w:ascii="Times New Roman" w:cs="Times New Roman" w:eastAsia="Times New Roman" w:hAnsi="Times New Roman"/>
          <w:b/>
          <w:bCs/>
          <w:color w:val="1F3864"/>
          <w:sz w:val="20"/>
          <w:szCs w:val="20"/>
        </w:rPr>
        <w:t xml:space="preserve">94.3%</w:t>
      </w:r>
      <w:r>
        <w:rPr>
          <w:rFonts w:ascii="Times New Roman" w:cs="Times New Roman" w:eastAsia="Times New Roman" w:hAnsi="Times New Roman"/>
          <w:color w:val="333333"/>
          <w:sz w:val="20"/>
          <w:szCs w:val="20"/>
        </w:rPr>
        <w:t xml:space="preserve">, with failures primarily attributable to transient external API unavailability rather than agent reasoning errors. Conditional Node branching accuracy reached </w:t>
      </w:r>
      <w:r>
        <w:rPr>
          <w:rFonts w:ascii="Times New Roman" w:cs="Times New Roman" w:eastAsia="Times New Roman" w:hAnsi="Times New Roman"/>
          <w:b/>
          <w:bCs/>
          <w:color w:val="1F3864"/>
          <w:sz w:val="20"/>
          <w:szCs w:val="20"/>
        </w:rPr>
        <w:t xml:space="preserve">97.8%</w:t>
      </w:r>
      <w:r>
        <w:rPr>
          <w:rFonts w:ascii="Times New Roman" w:cs="Times New Roman" w:eastAsia="Times New Roman" w:hAnsi="Times New Roman"/>
          <w:color w:val="333333"/>
          <w:sz w:val="20"/>
          <w:szCs w:val="20"/>
        </w:rPr>
        <w:t xml:space="preserve">, demonstrating reliable execution routing based on real-time agent outputs. User Approval Node interactions were correctly handled in </w:t>
      </w:r>
      <w:r>
        <w:rPr>
          <w:rFonts w:ascii="Times New Roman" w:cs="Times New Roman" w:eastAsia="Times New Roman" w:hAnsi="Times New Roman"/>
          <w:b/>
          <w:bCs/>
          <w:color w:val="1F3864"/>
          <w:sz w:val="20"/>
          <w:szCs w:val="20"/>
        </w:rPr>
        <w:t xml:space="preserve">100%</w:t>
      </w:r>
      <w:r>
        <w:rPr>
          <w:rFonts w:ascii="Times New Roman" w:cs="Times New Roman" w:eastAsia="Times New Roman" w:hAnsi="Times New Roman"/>
          <w:color w:val="333333"/>
          <w:sz w:val="20"/>
          <w:szCs w:val="20"/>
        </w:rPr>
        <w:t xml:space="preserve"> of test cases, with pipeline execution reliably pausing and resuming based on user authorization responses.</w:t>
      </w:r>
    </w:p>
    <w:p>
      <w:pPr>
        <w:spacing w:after="60" w:before="140"/>
        <w:jc w:val="left"/>
      </w:pPr>
      <w:r>
        <w:rPr>
          <w:rFonts w:ascii="Times New Roman" w:cs="Times New Roman" w:eastAsia="Times New Roman" w:hAnsi="Times New Roman"/>
          <w:b/>
          <w:bCs/>
          <w:color w:val="2E5FA3"/>
          <w:sz w:val="21"/>
          <w:szCs w:val="21"/>
        </w:rPr>
        <w:t xml:space="preserve">B.  Performance Evaluation</w:t>
      </w:r>
    </w:p>
    <w:p>
      <w:pPr>
        <w:spacing w:after="60" w:before="60"/>
        <w:ind w:firstLine="360"/>
        <w:jc w:val="both"/>
      </w:pPr>
      <w:r>
        <w:rPr>
          <w:rFonts w:ascii="Times New Roman" w:cs="Times New Roman" w:eastAsia="Times New Roman" w:hAnsi="Times New Roman"/>
          <w:color w:val="333333"/>
          <w:sz w:val="20"/>
          <w:szCs w:val="20"/>
        </w:rPr>
        <w:t xml:space="preserve">End-to-end pipeline execution times were measured across workflow complexity levels. Simple single-agent pipelines (Agent Node → API Node → Output) completed in an average of </w:t>
      </w:r>
      <w:r>
        <w:rPr>
          <w:rFonts w:ascii="Times New Roman" w:cs="Times New Roman" w:eastAsia="Times New Roman" w:hAnsi="Times New Roman"/>
          <w:b/>
          <w:bCs/>
          <w:color w:val="1F3864"/>
          <w:sz w:val="20"/>
          <w:szCs w:val="20"/>
        </w:rPr>
        <w:t xml:space="preserve">2.3 seconds</w:t>
      </w:r>
      <w:r>
        <w:rPr>
          <w:rFonts w:ascii="Times New Roman" w:cs="Times New Roman" w:eastAsia="Times New Roman" w:hAnsi="Times New Roman"/>
          <w:color w:val="333333"/>
          <w:sz w:val="20"/>
          <w:szCs w:val="20"/>
        </w:rPr>
        <w:t xml:space="preserve">. Moderate complexity pipelines incorporating conditional branching completed in </w:t>
      </w:r>
      <w:r>
        <w:rPr>
          <w:rFonts w:ascii="Times New Roman" w:cs="Times New Roman" w:eastAsia="Times New Roman" w:hAnsi="Times New Roman"/>
          <w:b/>
          <w:bCs/>
          <w:color w:val="1F3864"/>
          <w:sz w:val="20"/>
          <w:szCs w:val="20"/>
        </w:rPr>
        <w:t xml:space="preserve">4.1 seconds</w:t>
      </w:r>
      <w:r>
        <w:rPr>
          <w:rFonts w:ascii="Times New Roman" w:cs="Times New Roman" w:eastAsia="Times New Roman" w:hAnsi="Times New Roman"/>
          <w:color w:val="333333"/>
          <w:sz w:val="20"/>
          <w:szCs w:val="20"/>
        </w:rPr>
        <w:t xml:space="preserve"> on average. Complex multi-agent pipelines with loop iterations and approval checkpoints completed in </w:t>
      </w:r>
      <w:r>
        <w:rPr>
          <w:rFonts w:ascii="Times New Roman" w:cs="Times New Roman" w:eastAsia="Times New Roman" w:hAnsi="Times New Roman"/>
          <w:b/>
          <w:bCs/>
          <w:color w:val="1F3864"/>
          <w:sz w:val="20"/>
          <w:szCs w:val="20"/>
        </w:rPr>
        <w:t xml:space="preserve">7.8 seconds</w:t>
      </w:r>
      <w:r>
        <w:rPr>
          <w:rFonts w:ascii="Times New Roman" w:cs="Times New Roman" w:eastAsia="Times New Roman" w:hAnsi="Times New Roman"/>
          <w:color w:val="333333"/>
          <w:sz w:val="20"/>
          <w:szCs w:val="20"/>
        </w:rPr>
        <w:t xml:space="preserve"> on average, inclusive of user approval wait times. These results demonstrate that the system maintains practical, user-acceptable execution latencies across all supported workflow complexity levels.</w:t>
      </w:r>
    </w:p>
    <w:p>
      <w:pPr>
        <w:spacing w:after="60" w:before="140"/>
        <w:jc w:val="left"/>
      </w:pPr>
      <w:r>
        <w:rPr>
          <w:rFonts w:ascii="Times New Roman" w:cs="Times New Roman" w:eastAsia="Times New Roman" w:hAnsi="Times New Roman"/>
          <w:b/>
          <w:bCs/>
          <w:color w:val="2E5FA3"/>
          <w:sz w:val="21"/>
          <w:szCs w:val="21"/>
        </w:rPr>
        <w:t xml:space="preserve">C.  Comparative Analysis</w:t>
      </w:r>
    </w:p>
    <w:p>
      <w:pPr>
        <w:spacing w:after="60" w:before="60"/>
        <w:ind/>
        <w:jc w:val="both"/>
      </w:pPr>
      <w:r>
        <w:rPr>
          <w:rFonts w:ascii="Times New Roman" w:cs="Times New Roman" w:eastAsia="Times New Roman" w:hAnsi="Times New Roman"/>
          <w:color w:val="333333"/>
          <w:sz w:val="20"/>
          <w:szCs w:val="20"/>
        </w:rPr>
        <w:t xml:space="preserve">Table II presents a comparative analysis of MAAS against representative existing automation approaches across key evaluation dimensions.</w:t>
      </w:r>
    </w:p>
    <w:p>
      <w:pPr>
        <w:spacing w:after="40" w:before="60"/>
      </w:pPr>
      <w:r>
        <w:t xml:space="preserve"/>
      </w:r>
    </w:p>
    <w:p>
      <w:pPr>
        <w:spacing w:after="120" w:before="100"/>
        <w:jc w:val="center"/>
      </w:pPr>
      <w:r>
        <w:rPr>
          <w:rFonts w:ascii="Times New Roman" w:cs="Times New Roman" w:eastAsia="Times New Roman" w:hAnsi="Times New Roman"/>
          <w:b/>
          <w:bCs/>
          <w:color w:val="1F3864"/>
          <w:sz w:val="19"/>
          <w:szCs w:val="19"/>
        </w:rPr>
        <w:t xml:space="preserve">TABLE II:  Comparative Analysis of Automation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1800"/>
        <w:gridCol w:w="1440"/>
        <w:gridCol w:w="1980"/>
      </w:tblGrid>
      <w:tr>
        <w:trPr>
          <w:tblHeader/>
        </w:trPr>
        <w:tc>
          <w:tcPr>
            <w:tcW w:type="dxa" w:w="2700"/>
            <w:tcBorders>
              <w:top w:val="single" w:color="2E5FA3" w:sz="6"/>
              <w:left w:val="single" w:color="2E5FA3" w:sz="6"/>
              <w:bottom w:val="single" w:color="2E5FA3" w:sz="6"/>
              <w:right w:val="single" w:color="2E5FA3" w:sz="6"/>
            </w:tcBorders>
            <w:shd w:fill="1F3864"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Feature</w:t>
            </w:r>
          </w:p>
        </w:tc>
        <w:tc>
          <w:tcPr>
            <w:tcW w:type="dxa" w:w="1440"/>
            <w:tcBorders>
              <w:top w:val="single" w:color="2E5FA3" w:sz="6"/>
              <w:left w:val="single" w:color="2E5FA3" w:sz="6"/>
              <w:bottom w:val="single" w:color="2E5FA3" w:sz="6"/>
              <w:right w:val="single" w:color="2E5FA3" w:sz="6"/>
            </w:tcBorders>
            <w:shd w:fill="1F3864"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Rule-Based</w:t>
            </w:r>
          </w:p>
        </w:tc>
        <w:tc>
          <w:tcPr>
            <w:tcW w:type="dxa" w:w="1800"/>
            <w:tcBorders>
              <w:top w:val="single" w:color="2E5FA3" w:sz="6"/>
              <w:left w:val="single" w:color="2E5FA3" w:sz="6"/>
              <w:bottom w:val="single" w:color="2E5FA3" w:sz="6"/>
              <w:right w:val="single" w:color="2E5FA3" w:sz="6"/>
            </w:tcBorders>
            <w:shd w:fill="1F3864"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Single-Agent LLM</w:t>
            </w:r>
          </w:p>
        </w:tc>
        <w:tc>
          <w:tcPr>
            <w:tcW w:type="dxa" w:w="1440"/>
            <w:tcBorders>
              <w:top w:val="single" w:color="2E5FA3" w:sz="6"/>
              <w:left w:val="single" w:color="2E5FA3" w:sz="6"/>
              <w:bottom w:val="single" w:color="2E5FA3" w:sz="6"/>
              <w:right w:val="single" w:color="2E5FA3" w:sz="6"/>
            </w:tcBorders>
            <w:shd w:fill="1F3864"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Zapier/Make</w:t>
            </w:r>
          </w:p>
        </w:tc>
        <w:tc>
          <w:tcPr>
            <w:tcW w:type="dxa" w:w="1980"/>
            <w:tcBorders>
              <w:top w:val="single" w:color="2E5FA3" w:sz="6"/>
              <w:left w:val="single" w:color="2E5FA3" w:sz="6"/>
              <w:bottom w:val="single" w:color="2E5FA3" w:sz="6"/>
              <w:right w:val="single" w:color="2E5FA3" w:sz="6"/>
            </w:tcBorders>
            <w:shd w:fill="1F3864"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MAAS (Proposed)</w:t>
            </w:r>
          </w:p>
        </w:tc>
      </w:tr>
      <w:tr>
        <w:tc>
          <w:tcPr>
            <w:tcW w:type="dxa" w:w="27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Natural language input</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8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Yes</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Multi-step reasoning</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8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Limited</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Real-time API integration</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Partial</w:t>
            </w:r>
          </w:p>
        </w:tc>
        <w:tc>
          <w:tcPr>
            <w:tcW w:type="dxa" w:w="18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Limited</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Yes</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Visual workflow builder</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8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Yes</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Conditional branching</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Limited</w:t>
            </w:r>
          </w:p>
        </w:tc>
        <w:tc>
          <w:tcPr>
            <w:tcW w:type="dxa" w:w="18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Limited</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Human-in-the-loop</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80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FFFFFF"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r>
        <w:tc>
          <w:tcPr>
            <w:tcW w:type="dxa" w:w="27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left"/>
            </w:pPr>
            <w:r>
              <w:rPr>
                <w:rFonts w:ascii="Times New Roman" w:cs="Times New Roman" w:eastAsia="Times New Roman" w:hAnsi="Times New Roman"/>
                <w:b w:val="false"/>
                <w:bCs w:val="false"/>
                <w:color w:val="333333"/>
                <w:sz w:val="18"/>
                <w:szCs w:val="18"/>
              </w:rPr>
              <w:t xml:space="preserve">Extensible agent types</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80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440"/>
            <w:tcBorders>
              <w:top w:val="single" w:color="BBBBBB" w:sz="4"/>
              <w:left w:val="single" w:color="BBBBBB" w:sz="4"/>
              <w:bottom w:val="single" w:color="BBBBBB" w:sz="4"/>
              <w:right w:val="single" w:color="BBBBBB" w:sz="4"/>
            </w:tcBorders>
            <w:shd w:fill="EBF3FD" w:val="clear"/>
            <w:tcMar>
              <w:top w:type="dxa" w:w="60"/>
              <w:left w:type="dxa" w:w="80"/>
              <w:bottom w:type="dxa" w:w="60"/>
              <w:right w:type="dxa" w:w="80"/>
            </w:tcMar>
          </w:tcPr>
          <w:p>
            <w:pPr>
              <w:jc w:val="center"/>
            </w:pPr>
            <w:r>
              <w:rPr>
                <w:rFonts w:ascii="Times New Roman" w:cs="Times New Roman" w:eastAsia="Times New Roman" w:hAnsi="Times New Roman"/>
                <w:b w:val="false"/>
                <w:bCs w:val="false"/>
                <w:color w:val="333333"/>
                <w:sz w:val="18"/>
                <w:szCs w:val="18"/>
              </w:rPr>
              <w:t xml:space="preserve">No</w:t>
            </w:r>
          </w:p>
        </w:tc>
        <w:tc>
          <w:tcPr>
            <w:tcW w:type="dxa" w:w="1980"/>
            <w:tcBorders>
              <w:top w:val="single" w:color="BBBBBB" w:sz="4"/>
              <w:left w:val="single" w:color="BBBBBB" w:sz="4"/>
              <w:bottom w:val="single" w:color="BBBBBB" w:sz="4"/>
              <w:right w:val="single" w:color="BBBBBB" w:sz="4"/>
            </w:tcBorders>
            <w:shd w:fill="C6EFCE" w:val="clear"/>
            <w:tcMar>
              <w:top w:type="dxa" w:w="60"/>
              <w:left w:type="dxa" w:w="80"/>
              <w:bottom w:type="dxa" w:w="60"/>
              <w:right w:type="dxa" w:w="80"/>
            </w:tcMar>
          </w:tcPr>
          <w:p>
            <w:pPr>
              <w:jc w:val="center"/>
            </w:pPr>
            <w:r>
              <w:rPr>
                <w:rFonts w:ascii="Times New Roman" w:cs="Times New Roman" w:eastAsia="Times New Roman" w:hAnsi="Times New Roman"/>
                <w:b/>
                <w:bCs/>
                <w:color w:val="375623"/>
                <w:sz w:val="18"/>
                <w:szCs w:val="18"/>
              </w:rPr>
              <w:t xml:space="preserve">Yes</w:t>
            </w:r>
          </w:p>
        </w:tc>
      </w:tr>
    </w:tbl>
    <w:p>
      <w:pPr>
        <w:spacing w:after="60" w:before="40"/>
      </w:pPr>
      <w:r>
        <w:t xml:space="preserve"/>
      </w:r>
    </w:p>
    <w:p>
      <w:pPr>
        <w:spacing w:after="60" w:before="60"/>
        <w:ind w:firstLine="360"/>
        <w:jc w:val="both"/>
      </w:pPr>
      <w:r>
        <w:rPr>
          <w:rFonts w:ascii="Times New Roman" w:cs="Times New Roman" w:eastAsia="Times New Roman" w:hAnsi="Times New Roman"/>
          <w:color w:val="333333"/>
          <w:sz w:val="20"/>
          <w:szCs w:val="20"/>
        </w:rPr>
        <w:t xml:space="preserve">The comparative analysis confirms that MAAS uniquely combines intelligent LLM reasoning with production-ready visual workflow management, real-time API integration, and human oversight mechanisms — capabilities that no existing single solution currently offers in a unified platform.</w:t>
      </w:r>
    </w:p>
    <w:p>
      <w:pPr>
        <w:spacing w:after="20" w:before="6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VI.  CONCLUSION AND FUTURE WORK</w:t>
      </w:r>
    </w:p>
    <w:p>
      <w:pPr>
        <w:spacing w:after="60" w:before="60"/>
        <w:ind w:firstLine="360"/>
        <w:jc w:val="both"/>
      </w:pPr>
      <w:r>
        <w:rPr>
          <w:rFonts w:ascii="Times New Roman" w:cs="Times New Roman" w:eastAsia="Times New Roman" w:hAnsi="Times New Roman"/>
          <w:color w:val="333333"/>
          <w:sz w:val="20"/>
          <w:szCs w:val="20"/>
        </w:rPr>
        <w:t xml:space="preserve">This paper presented the design and implementation of a Multi-Agent Autonomous System for intelligent task automation, demonstrating that collaborative AI agent architectures can effectively address the limitations of conventional single-agent and rule-based automation approaches. The proposed five-node architecture enables complex, multi-step workflows to be constructed visually and executed autonomously with high accuracy, practical performance, and robust security enforcement. Experimental evaluation confirmed task completion accuracy of </w:t>
      </w:r>
      <w:r>
        <w:rPr>
          <w:rFonts w:ascii="Times New Roman" w:cs="Times New Roman" w:eastAsia="Times New Roman" w:hAnsi="Times New Roman"/>
          <w:b/>
          <w:bCs/>
          <w:color w:val="1F3864"/>
          <w:sz w:val="20"/>
          <w:szCs w:val="20"/>
        </w:rPr>
        <w:t xml:space="preserve">94.3%</w:t>
      </w:r>
      <w:r>
        <w:rPr>
          <w:rFonts w:ascii="Times New Roman" w:cs="Times New Roman" w:eastAsia="Times New Roman" w:hAnsi="Times New Roman"/>
          <w:color w:val="333333"/>
          <w:sz w:val="20"/>
          <w:szCs w:val="20"/>
        </w:rPr>
        <w:t xml:space="preserve"> across diverse workflow categories, with end-to-end execution times well within acceptable real-time operational bounds.</w:t>
      </w:r>
    </w:p>
    <w:p>
      <w:pPr>
        <w:spacing w:after="60" w:before="60"/>
        <w:ind w:firstLine="360"/>
        <w:jc w:val="both"/>
      </w:pPr>
      <w:r>
        <w:rPr>
          <w:rFonts w:ascii="Times New Roman" w:cs="Times New Roman" w:eastAsia="Times New Roman" w:hAnsi="Times New Roman"/>
          <w:color w:val="333333"/>
          <w:sz w:val="20"/>
          <w:szCs w:val="20"/>
        </w:rPr>
        <w:t xml:space="preserve">Future work will focus on three primary directions. First, the integration of persistent agent memory will enable cross-session context retention, allowing agents to leverage prior execution outcomes for improved task personalization and proactive automation. Second, multi-modal input processing capabilities will be developed to extend agent reasoning beyond text-based instructions, enabling workflows triggered by images, audio, and structured documents. Third, deeper integration with enterprise platforms — including CRM systems, ERP tools, and collaborative productivity environments — will expand the system’s applicability to complex organizational automation scenarios.</w:t>
      </w:r>
    </w:p>
    <w:p>
      <w:pPr>
        <w:spacing w:after="20" w:before="8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ACKNOWLEDGMENT</w:t>
      </w:r>
    </w:p>
    <w:p>
      <w:pPr>
        <w:spacing w:after="60" w:before="60"/>
        <w:ind w:firstLine="360"/>
        <w:jc w:val="both"/>
      </w:pPr>
      <w:r>
        <w:rPr>
          <w:rFonts w:ascii="Times New Roman" w:cs="Times New Roman" w:eastAsia="Times New Roman" w:hAnsi="Times New Roman"/>
          <w:color w:val="333333"/>
          <w:sz w:val="20"/>
          <w:szCs w:val="20"/>
        </w:rPr>
        <w:t xml:space="preserve">The authors thank the Department of Computer Science &amp; Technology, Madanapalle Institute of Technology &amp; Science, for providing the computational resources and institutional support that made this research possible.</w:t>
      </w:r>
    </w:p>
    <w:p>
      <w:pPr>
        <w:spacing w:after="20" w:before="80"/>
      </w:pPr>
      <w:r>
        <w:t xml:space="preserve"/>
      </w:r>
    </w:p>
    <w:p>
      <w:pPr>
        <w:pBdr>
          <w:bottom w:val="single" w:color="2E5FA3" w:sz="6" w:space="4"/>
        </w:pBdr>
        <w:spacing w:after="80" w:before="200"/>
        <w:jc w:val="left"/>
      </w:pPr>
      <w:r>
        <w:rPr>
          <w:rFonts w:ascii="Times New Roman" w:cs="Times New Roman" w:eastAsia="Times New Roman" w:hAnsi="Times New Roman"/>
          <w:b/>
          <w:bCs/>
          <w:color w:val="1F3864"/>
          <w:sz w:val="22"/>
          <w:szCs w:val="22"/>
        </w:rPr>
        <w:t xml:space="preserve">REFERENCES</w:t>
      </w:r>
    </w:p>
    <w:p>
      <w:pPr>
        <w:spacing w:after="40" w:before="40"/>
        <w:ind w:left="360" w:hanging="360"/>
        <w:jc w:val="both"/>
      </w:pPr>
      <w:r>
        <w:rPr>
          <w:rFonts w:ascii="Times New Roman" w:cs="Times New Roman" w:eastAsia="Times New Roman" w:hAnsi="Times New Roman"/>
          <w:b/>
          <w:bCs/>
          <w:color w:val="2E5FA3"/>
          <w:sz w:val="19"/>
          <w:szCs w:val="19"/>
        </w:rPr>
        <w:t xml:space="preserve">[1]  </w:t>
      </w:r>
      <w:r>
        <w:rPr>
          <w:rFonts w:ascii="Times New Roman" w:cs="Times New Roman" w:eastAsia="Times New Roman" w:hAnsi="Times New Roman"/>
          <w:color w:val="333333"/>
          <w:sz w:val="19"/>
          <w:szCs w:val="19"/>
        </w:rPr>
        <w:t xml:space="preserve">Z. Xi et al., "The Rise and Potential of Large Language Model Based Agents: A Survey," IEEE Transactions on Knowledge and Data Engineering, vol. 36, no. 11, pp. 5953–5972, Nov. 2024.</w:t>
      </w:r>
    </w:p>
    <w:p>
      <w:pPr>
        <w:spacing w:after="40" w:before="40"/>
        <w:ind w:left="360" w:hanging="360"/>
        <w:jc w:val="both"/>
      </w:pPr>
      <w:r>
        <w:rPr>
          <w:rFonts w:ascii="Times New Roman" w:cs="Times New Roman" w:eastAsia="Times New Roman" w:hAnsi="Times New Roman"/>
          <w:b/>
          <w:bCs/>
          <w:color w:val="2E5FA3"/>
          <w:sz w:val="19"/>
          <w:szCs w:val="19"/>
        </w:rPr>
        <w:t xml:space="preserve">[2]  </w:t>
      </w:r>
      <w:r>
        <w:rPr>
          <w:rFonts w:ascii="Times New Roman" w:cs="Times New Roman" w:eastAsia="Times New Roman" w:hAnsi="Times New Roman"/>
          <w:color w:val="333333"/>
          <w:sz w:val="19"/>
          <w:szCs w:val="19"/>
        </w:rPr>
        <w:t xml:space="preserve">L. Wang et al., "A Survey on Large Language Model Based Autonomous Agents," Frontiers of Computer Science, vol. 18, no. 6, pp. 186345, Dec. 2024.</w:t>
      </w:r>
    </w:p>
    <w:p>
      <w:pPr>
        <w:spacing w:after="40" w:before="40"/>
        <w:ind w:left="360" w:hanging="360"/>
        <w:jc w:val="both"/>
      </w:pPr>
      <w:r>
        <w:rPr>
          <w:rFonts w:ascii="Times New Roman" w:cs="Times New Roman" w:eastAsia="Times New Roman" w:hAnsi="Times New Roman"/>
          <w:b/>
          <w:bCs/>
          <w:color w:val="2E5FA3"/>
          <w:sz w:val="19"/>
          <w:szCs w:val="19"/>
        </w:rPr>
        <w:t xml:space="preserve">[3]  </w:t>
      </w:r>
      <w:r>
        <w:rPr>
          <w:rFonts w:ascii="Times New Roman" w:cs="Times New Roman" w:eastAsia="Times New Roman" w:hAnsi="Times New Roman"/>
          <w:color w:val="333333"/>
          <w:sz w:val="19"/>
          <w:szCs w:val="19"/>
        </w:rPr>
        <w:t xml:space="preserve">Q. Wu et al., "AutoGen: Enabling Next-Gen LLM Applications via Multi-Agent Conversation," in Proc. IEEE/ACM International Conference on Automated Software Engineering (ASE), Luxembourg, Sep. 2023, pp. 210–221.</w:t>
      </w:r>
    </w:p>
    <w:p>
      <w:pPr>
        <w:spacing w:after="40" w:before="40"/>
        <w:ind w:left="360" w:hanging="360"/>
        <w:jc w:val="both"/>
      </w:pPr>
      <w:r>
        <w:rPr>
          <w:rFonts w:ascii="Times New Roman" w:cs="Times New Roman" w:eastAsia="Times New Roman" w:hAnsi="Times New Roman"/>
          <w:b/>
          <w:bCs/>
          <w:color w:val="2E5FA3"/>
          <w:sz w:val="19"/>
          <w:szCs w:val="19"/>
        </w:rPr>
        <w:t xml:space="preserve">[4]  </w:t>
      </w:r>
      <w:r>
        <w:rPr>
          <w:rFonts w:ascii="Times New Roman" w:cs="Times New Roman" w:eastAsia="Times New Roman" w:hAnsi="Times New Roman"/>
          <w:color w:val="333333"/>
          <w:sz w:val="19"/>
          <w:szCs w:val="19"/>
        </w:rPr>
        <w:t xml:space="preserve">S. Yao et al., "ReAct: Synergizing Reasoning and Acting in Language Models," in Proc. 11th International Conference on Learning Representations (ICLR), Kigali, Rwanda, May 2023, pp. 1–18.</w:t>
      </w:r>
    </w:p>
    <w:p>
      <w:pPr>
        <w:spacing w:after="40" w:before="40"/>
        <w:ind w:left="360" w:hanging="360"/>
        <w:jc w:val="both"/>
      </w:pPr>
      <w:r>
        <w:rPr>
          <w:rFonts w:ascii="Times New Roman" w:cs="Times New Roman" w:eastAsia="Times New Roman" w:hAnsi="Times New Roman"/>
          <w:b/>
          <w:bCs/>
          <w:color w:val="2E5FA3"/>
          <w:sz w:val="19"/>
          <w:szCs w:val="19"/>
        </w:rPr>
        <w:t xml:space="preserve">[5]  </w:t>
      </w:r>
      <w:r>
        <w:rPr>
          <w:rFonts w:ascii="Times New Roman" w:cs="Times New Roman" w:eastAsia="Times New Roman" w:hAnsi="Times New Roman"/>
          <w:color w:val="333333"/>
          <w:sz w:val="19"/>
          <w:szCs w:val="19"/>
        </w:rPr>
        <w:t xml:space="preserve">T. Schick et al., "Toolformer: Language Models Can Teach Themselves to Use Tools," in Proc. 37th Conference on Neural Information Processing Systems (NeurIPS), New Orleans, USA, Dec. 2023, pp. 68539–68551.</w:t>
      </w:r>
    </w:p>
    <w:p>
      <w:pPr>
        <w:spacing w:after="40" w:before="40"/>
        <w:ind w:left="360" w:hanging="360"/>
        <w:jc w:val="both"/>
      </w:pPr>
      <w:r>
        <w:rPr>
          <w:rFonts w:ascii="Times New Roman" w:cs="Times New Roman" w:eastAsia="Times New Roman" w:hAnsi="Times New Roman"/>
          <w:b/>
          <w:bCs/>
          <w:color w:val="2E5FA3"/>
          <w:sz w:val="19"/>
          <w:szCs w:val="19"/>
        </w:rPr>
        <w:t xml:space="preserve">[6]  </w:t>
      </w:r>
      <w:r>
        <w:rPr>
          <w:rFonts w:ascii="Times New Roman" w:cs="Times New Roman" w:eastAsia="Times New Roman" w:hAnsi="Times New Roman"/>
          <w:color w:val="333333"/>
          <w:sz w:val="19"/>
          <w:szCs w:val="19"/>
        </w:rPr>
        <w:t xml:space="preserve">J. Wei et al., "Chain-of-Thought Prompting Elicits Reasoning in Large Language Models," in Proc. 36th Conference on Neural Information Processing Systems (NeurIPS), New Orleans, USA, Nov. 2022, pp. 24824–24837.</w:t>
      </w:r>
    </w:p>
    <w:p>
      <w:pPr>
        <w:spacing w:after="40" w:before="40"/>
        <w:ind w:left="360" w:hanging="360"/>
        <w:jc w:val="both"/>
      </w:pPr>
      <w:r>
        <w:rPr>
          <w:rFonts w:ascii="Times New Roman" w:cs="Times New Roman" w:eastAsia="Times New Roman" w:hAnsi="Times New Roman"/>
          <w:b/>
          <w:bCs/>
          <w:color w:val="2E5FA3"/>
          <w:sz w:val="19"/>
          <w:szCs w:val="19"/>
        </w:rPr>
        <w:t xml:space="preserve">[7]  </w:t>
      </w:r>
      <w:r>
        <w:rPr>
          <w:rFonts w:ascii="Times New Roman" w:cs="Times New Roman" w:eastAsia="Times New Roman" w:hAnsi="Times New Roman"/>
          <w:color w:val="333333"/>
          <w:sz w:val="19"/>
          <w:szCs w:val="19"/>
        </w:rPr>
        <w:t xml:space="preserve">G. Mialon et al., "Augmented Language Models: A Survey," IEEE Transactions on Neural Networks and Learning Systems, vol. 35, no. 6, pp. 7733–7755, Jun. 2024.</w:t>
      </w:r>
    </w:p>
    <w:p>
      <w:pPr>
        <w:spacing w:after="40" w:before="40"/>
        <w:ind w:left="360" w:hanging="360"/>
        <w:jc w:val="both"/>
      </w:pPr>
      <w:r>
        <w:rPr>
          <w:rFonts w:ascii="Times New Roman" w:cs="Times New Roman" w:eastAsia="Times New Roman" w:hAnsi="Times New Roman"/>
          <w:b/>
          <w:bCs/>
          <w:color w:val="2E5FA3"/>
          <w:sz w:val="19"/>
          <w:szCs w:val="19"/>
        </w:rPr>
        <w:t xml:space="preserve">[8]  </w:t>
      </w:r>
      <w:r>
        <w:rPr>
          <w:rFonts w:ascii="Times New Roman" w:cs="Times New Roman" w:eastAsia="Times New Roman" w:hAnsi="Times New Roman"/>
          <w:color w:val="333333"/>
          <w:sz w:val="19"/>
          <w:szCs w:val="19"/>
        </w:rPr>
        <w:t xml:space="preserve">A. Parisi, Y. Zhao, and N. Fiedel, "TALM: Tool Augmented Language Models for Intelligent Task Automation," in Proc. IEEE International Conference on Data Engineering (ICDE), Anaheim, USA, Apr. 2022, pp. 1–12.</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300"/>
              <w:bottom w:type="dxa" w:w="120"/>
              <w:right w:type="dxa" w:w="300"/>
            </w:tcMar>
          </w:tcPr>
          <w:p>
            <w:pPr>
              <w:jc w:val="center"/>
            </w:pPr>
            <w:r>
              <w:rPr>
                <w:rFonts w:ascii="Times New Roman" w:cs="Times New Roman" w:eastAsia="Times New Roman" w:hAnsi="Times New Roman"/>
                <w:color w:val="FFFFFF"/>
                <w:sz w:val="17"/>
                <w:szCs w:val="17"/>
              </w:rPr>
              <w:t xml:space="preserve">T Mudassir Khan • S Shabeer • B Jaya Sai • D Nageswara Reddy  |  Dept. of CS&amp;T, MITS  |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120"/>
      <w:jc w:val="center"/>
    </w:pPr>
    <w:r>
      <w:rPr>
        <w:rFonts w:ascii="Times New Roman" w:cs="Times New Roman" w:eastAsia="Times New Roman" w:hAnsi="Times New Roman"/>
        <w:color w:val="555555"/>
        <w:sz w:val="17"/>
        <w:szCs w:val="17"/>
      </w:rPr>
      <w:t xml:space="preserve">978-1-XXXX-XXXX-X/26/$31.00 ©2026 IEEE    |    Page </w:t>
    </w:r>
    <w:r>
      <w:rPr>
        <w:rFonts w:ascii="Times New Roman" w:cs="Times New Roman" w:eastAsia="Times New Roman" w:hAnsi="Times New Roman"/>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120" w:before="0"/>
      <w:jc w:val="center"/>
    </w:pPr>
    <w:r>
      <w:rPr>
        <w:rFonts w:ascii="Times New Roman" w:cs="Times New Roman" w:eastAsia="Times New Roman" w:hAnsi="Times New Roman"/>
        <w:i/>
        <w:iCs/>
        <w:color w:val="555555"/>
        <w:sz w:val="18"/>
        <w:szCs w:val="18"/>
      </w:rPr>
      <w:t xml:space="preserve">International Conference on Advanced Computing &amp; Intelligent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2026-03-29T12:28:46.238Z</dcterms:created>
  <dcterms:modified xsi:type="dcterms:W3CDTF">2026-03-29T12:28:46.238Z</dcterms:modified>
</cp:coreProperties>
</file>

<file path=docProps/custom.xml><?xml version="1.0" encoding="utf-8"?>
<Properties xmlns="http://schemas.openxmlformats.org/officeDocument/2006/custom-properties" xmlns:vt="http://schemas.openxmlformats.org/officeDocument/2006/docPropsVTypes"/>
</file>