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b/>
        </w:rPr>
        <w:t>Quote Factory: Phase 0 — Scope and Decisions</w:t>
      </w:r>
    </w:p>
    <w:p>
      <w:pPr>
        <w:pStyle w:val="BodyText"/>
        <w:bidi w:val="0"/>
        <w:rPr/>
      </w:pPr>
      <w:r>
        <w:rPr>
          <w:b/>
        </w:rPr>
        <w:t>The starting agreement for documenting the app and deciding what the clone must include</w:t>
      </w:r>
    </w:p>
    <w:p>
      <w:pPr>
        <w:pStyle w:val="BodyText"/>
        <w:bidi w:val="0"/>
        <w:rPr/>
      </w:pPr>
      <w:r>
        <w:rPr/>
        <w:t>Prepared October 23, 2026 | Broker app discovery and local-document review.</w:t>
      </w:r>
    </w:p>
    <w:p>
      <w:pPr>
        <w:pStyle w:val="BodyText"/>
        <w:bidi w:val="0"/>
        <w:rPr/>
      </w:pPr>
      <w:r>
        <w:rPr>
          <w:b/>
        </w:rPr>
        <w:t>Status:</w:t>
      </w:r>
      <w:r>
        <w:rPr/>
        <w:t xml:space="preserve"> Phase 0 documentation baseline delivered. Client scope, named reviewers, test access and implementation priorities are awaiting confirmation. This is not an approved build specification.</w:t>
      </w:r>
    </w:p>
    <w:p>
      <w:pPr>
        <w:pStyle w:val="BodyText"/>
        <w:bidi w:val="0"/>
        <w:rPr/>
      </w:pPr>
      <w:r>
        <w:rPr>
          <w:b/>
        </w:rPr>
        <w:t>1. Start here</w:t>
      </w:r>
    </w:p>
    <w:p>
      <w:pPr>
        <w:pStyle w:val="BodyText"/>
        <w:bidi w:val="0"/>
        <w:rPr/>
      </w:pPr>
      <w:r>
        <w:rPr/>
        <w:t xml:space="preserve">Read this file → review the </w:t>
      </w:r>
      <w:hyperlink r:id="rId2">
        <w:r>
          <w:rPr>
            <w:rStyle w:val="Hyperlink"/>
          </w:rPr>
          <w:t>Coverage and Open Questions</w:t>
        </w:r>
      </w:hyperlink>
      <w:r>
        <w:rPr/>
        <w:t xml:space="preserve"> → use the </w:t>
      </w:r>
      <w:hyperlink r:id="rId3">
        <w:r>
          <w:rPr>
            <w:rStyle w:val="Hyperlink"/>
          </w:rPr>
          <w:t>Evidence Register</w:t>
        </w:r>
      </w:hyperlink>
      <w:r>
        <w:rPr/>
        <w:t xml:space="preserve"> to check what was actually observed → return to the </w:t>
      </w:r>
      <w:hyperlink r:id="rId4">
        <w:r>
          <w:rPr>
            <w:rStyle w:val="Hyperlink"/>
          </w:rPr>
          <w:t>Documentation Plan</w:t>
        </w:r>
      </w:hyperlink>
      <w:r>
        <w:rPr/>
        <w:t xml:space="preserve"> for the later phases.</w:t>
      </w:r>
    </w:p>
    <w:p>
      <w:pPr>
        <w:pStyle w:val="BodyText"/>
        <w:bidi w:val="0"/>
        <w:rPr/>
      </w:pPr>
      <w:r>
        <w:rPr>
          <w:b/>
        </w:rPr>
        <w:t>What “first phase” means:</w:t>
      </w:r>
      <w:r>
        <w:rPr/>
        <w:t xml:space="preserve"> The agreed plan begins with </w:t>
      </w:r>
      <w:r>
        <w:rPr>
          <w:b/>
        </w:rPr>
        <w:t>Phase 0</w:t>
      </w:r>
      <w:r>
        <w:rPr/>
        <w:t>. This delivery implements its inventory, scope matrix, guide-gap review, evidence rules and decision log. Phase 1 is the next learning chapter: business overview, navigation and terminology.</w:t>
      </w:r>
    </w:p>
    <w:p>
      <w:pPr>
        <w:pStyle w:val="BodyText"/>
        <w:bidi w:val="0"/>
        <w:rPr/>
      </w:pPr>
      <w:r>
        <w:rPr>
          <w:b/>
        </w:rPr>
        <w:t>2. Confirmed instructions and working boundaries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Instruction or boundary</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Basis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2409" w:type="dxa"/>
            <w:tcBorders>
              <w:start w:val="single" w:sz="4" w:space="0" w:color="000000"/>
              <w:bottom w:val="single" w:sz="4" w:space="0" w:color="000000"/>
            </w:tcBorders>
          </w:tcPr>
          <w:p>
            <w:pPr>
              <w:pStyle w:val="TableContents"/>
              <w:bidi w:val="0"/>
              <w:jc w:val="start"/>
              <w:rPr/>
            </w:pPr>
            <w:r>
              <w:rPr/>
              <w:t>D-01</w:t>
            </w:r>
          </w:p>
        </w:tc>
        <w:tc>
          <w:tcPr>
            <w:tcW w:w="2410" w:type="dxa"/>
            <w:tcBorders>
              <w:start w:val="single" w:sz="4" w:space="0" w:color="000000"/>
              <w:bottom w:val="single" w:sz="4" w:space="0" w:color="000000"/>
            </w:tcBorders>
          </w:tcPr>
          <w:p>
            <w:pPr>
              <w:pStyle w:val="TableContents"/>
              <w:bidi w:val="0"/>
              <w:jc w:val="start"/>
              <w:rPr/>
            </w:pPr>
            <w:r>
              <w:rPr/>
              <w:t>Document the system from the top-level business down to individual use cases, terminology, fields, buttons and dependencies.</w:t>
            </w:r>
          </w:p>
        </w:tc>
        <w:tc>
          <w:tcPr>
            <w:tcW w:w="2409" w:type="dxa"/>
            <w:tcBorders>
              <w:start w:val="single" w:sz="4" w:space="0" w:color="000000"/>
              <w:bottom w:val="single" w:sz="4" w:space="0" w:color="000000"/>
            </w:tcBorders>
          </w:tcPr>
          <w:p>
            <w:pPr>
              <w:pStyle w:val="TableContents"/>
              <w:bidi w:val="0"/>
              <w:jc w:val="start"/>
              <w:rPr/>
            </w:pPr>
            <w:r>
              <w:rPr/>
              <w:t>User request in this chat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Confirmed documentation direction</w:t>
            </w:r>
          </w:p>
        </w:tc>
      </w:tr>
      <w:tr>
        <w:trPr/>
        <w:tc>
          <w:tcPr>
            <w:tcW w:w="2409" w:type="dxa"/>
            <w:tcBorders>
              <w:start w:val="single" w:sz="4" w:space="0" w:color="000000"/>
              <w:bottom w:val="single" w:sz="4" w:space="0" w:color="000000"/>
            </w:tcBorders>
          </w:tcPr>
          <w:p>
            <w:pPr>
              <w:pStyle w:val="TableContents"/>
              <w:bidi w:val="0"/>
              <w:jc w:val="start"/>
              <w:rPr/>
            </w:pPr>
            <w:r>
              <w:rPr/>
              <w:t>D-02</w:t>
            </w:r>
          </w:p>
        </w:tc>
        <w:tc>
          <w:tcPr>
            <w:tcW w:w="2410" w:type="dxa"/>
            <w:tcBorders>
              <w:start w:val="single" w:sz="4" w:space="0" w:color="000000"/>
              <w:bottom w:val="single" w:sz="4" w:space="0" w:color="000000"/>
            </w:tcBorders>
          </w:tcPr>
          <w:p>
            <w:pPr>
              <w:pStyle w:val="TableContents"/>
              <w:bidi w:val="0"/>
              <w:jc w:val="start"/>
              <w:rPr/>
            </w:pPr>
            <w:r>
              <w:rPr/>
              <w:t>Use the existing Markdown guide's plain language, numbered sections and examples; include URLs and click paths.</w:t>
            </w:r>
          </w:p>
        </w:tc>
        <w:tc>
          <w:tcPr>
            <w:tcW w:w="2409" w:type="dxa"/>
            <w:tcBorders>
              <w:start w:val="single" w:sz="4" w:space="0" w:color="000000"/>
              <w:bottom w:val="single" w:sz="4" w:space="0" w:color="000000"/>
            </w:tcBorders>
          </w:tcPr>
          <w:p>
            <w:pPr>
              <w:pStyle w:val="TableContents"/>
              <w:bidi w:val="0"/>
              <w:jc w:val="start"/>
              <w:rPr/>
            </w:pPr>
            <w:r>
              <w:rPr/>
              <w:t>User request in this chat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Confirmed writing format</w:t>
            </w:r>
          </w:p>
        </w:tc>
      </w:tr>
      <w:tr>
        <w:trPr/>
        <w:tc>
          <w:tcPr>
            <w:tcW w:w="2409" w:type="dxa"/>
            <w:tcBorders>
              <w:start w:val="single" w:sz="4" w:space="0" w:color="000000"/>
              <w:bottom w:val="single" w:sz="4" w:space="0" w:color="000000"/>
            </w:tcBorders>
          </w:tcPr>
          <w:p>
            <w:pPr>
              <w:pStyle w:val="TableContents"/>
              <w:bidi w:val="0"/>
              <w:jc w:val="start"/>
              <w:rPr/>
            </w:pPr>
            <w:r>
              <w:rPr/>
              <w:t>D-03</w:t>
            </w:r>
          </w:p>
        </w:tc>
        <w:tc>
          <w:tcPr>
            <w:tcW w:w="2410" w:type="dxa"/>
            <w:tcBorders>
              <w:start w:val="single" w:sz="4" w:space="0" w:color="000000"/>
              <w:bottom w:val="single" w:sz="4" w:space="0" w:color="000000"/>
            </w:tcBorders>
          </w:tcPr>
          <w:p>
            <w:pPr>
              <w:pStyle w:val="TableContents"/>
              <w:bidi w:val="0"/>
              <w:jc w:val="start"/>
              <w:rPr/>
            </w:pPr>
            <w:r>
              <w:rPr/>
              <w:t>Work in phases and explain what the user should do next after each delivery.</w:t>
            </w:r>
          </w:p>
        </w:tc>
        <w:tc>
          <w:tcPr>
            <w:tcW w:w="2409" w:type="dxa"/>
            <w:tcBorders>
              <w:start w:val="single" w:sz="4" w:space="0" w:color="000000"/>
              <w:bottom w:val="single" w:sz="4" w:space="0" w:color="000000"/>
            </w:tcBorders>
          </w:tcPr>
          <w:p>
            <w:pPr>
              <w:pStyle w:val="TableContents"/>
              <w:bidi w:val="0"/>
              <w:jc w:val="start"/>
              <w:rPr/>
            </w:pPr>
            <w:r>
              <w:rPr/>
              <w:t>User request in this chat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Confirmed delivery approach</w:t>
            </w:r>
          </w:p>
        </w:tc>
      </w:tr>
      <w:tr>
        <w:trPr/>
        <w:tc>
          <w:tcPr>
            <w:tcW w:w="2409" w:type="dxa"/>
            <w:tcBorders>
              <w:start w:val="single" w:sz="4" w:space="0" w:color="000000"/>
              <w:bottom w:val="single" w:sz="4" w:space="0" w:color="000000"/>
            </w:tcBorders>
          </w:tcPr>
          <w:p>
            <w:pPr>
              <w:pStyle w:val="TableContents"/>
              <w:bidi w:val="0"/>
              <w:jc w:val="start"/>
              <w:rPr/>
            </w:pPr>
            <w:r>
              <w:rPr/>
              <w:t>D-04</w:t>
            </w:r>
          </w:p>
        </w:tc>
        <w:tc>
          <w:tcPr>
            <w:tcW w:w="2410" w:type="dxa"/>
            <w:tcBorders>
              <w:start w:val="single" w:sz="4" w:space="0" w:color="000000"/>
              <w:bottom w:val="single" w:sz="4" w:space="0" w:color="000000"/>
            </w:tcBorders>
          </w:tcPr>
          <w:p>
            <w:pPr>
              <w:pStyle w:val="TableContents"/>
              <w:bidi w:val="0"/>
              <w:jc w:val="start"/>
              <w:rPr/>
            </w:pPr>
            <w:r>
              <w:rPr/>
              <w:t>Implement Phase 0 documentation now.</w:t>
            </w:r>
          </w:p>
        </w:tc>
        <w:tc>
          <w:tcPr>
            <w:tcW w:w="2409" w:type="dxa"/>
            <w:tcBorders>
              <w:start w:val="single" w:sz="4" w:space="0" w:color="000000"/>
              <w:bottom w:val="single" w:sz="4" w:space="0" w:color="000000"/>
            </w:tcBorders>
          </w:tcPr>
          <w:p>
            <w:pPr>
              <w:pStyle w:val="TableContents"/>
              <w:bidi w:val="0"/>
              <w:jc w:val="start"/>
              <w:rPr/>
            </w:pPr>
            <w:r>
              <w:rPr/>
              <w:t>User's instruction to start the first phase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Current delivery</w:t>
            </w:r>
          </w:p>
        </w:tc>
      </w:tr>
      <w:tr>
        <w:trPr/>
        <w:tc>
          <w:tcPr>
            <w:tcW w:w="2409" w:type="dxa"/>
            <w:tcBorders>
              <w:start w:val="single" w:sz="4" w:space="0" w:color="000000"/>
              <w:bottom w:val="single" w:sz="4" w:space="0" w:color="000000"/>
            </w:tcBorders>
          </w:tcPr>
          <w:p>
            <w:pPr>
              <w:pStyle w:val="TableContents"/>
              <w:bidi w:val="0"/>
              <w:jc w:val="start"/>
              <w:rPr/>
            </w:pPr>
            <w:r>
              <w:rPr/>
              <w:t>D-05</w:t>
            </w:r>
          </w:p>
        </w:tc>
        <w:tc>
          <w:tcPr>
            <w:tcW w:w="2410" w:type="dxa"/>
            <w:tcBorders>
              <w:start w:val="single" w:sz="4" w:space="0" w:color="000000"/>
              <w:bottom w:val="single" w:sz="4" w:space="0" w:color="000000"/>
            </w:tcBorders>
          </w:tcPr>
          <w:p>
            <w:pPr>
              <w:pStyle w:val="TableContents"/>
              <w:bidi w:val="0"/>
              <w:jc w:val="start"/>
              <w:rPr/>
            </w:pPr>
            <w:r>
              <w:rPr/>
              <w:t>Inspect accessible broker screens and read-only controls for evidence.</w:t>
            </w:r>
          </w:p>
        </w:tc>
        <w:tc>
          <w:tcPr>
            <w:tcW w:w="2409" w:type="dxa"/>
            <w:tcBorders>
              <w:start w:val="single" w:sz="4" w:space="0" w:color="000000"/>
              <w:bottom w:val="single" w:sz="4" w:space="0" w:color="000000"/>
            </w:tcBorders>
          </w:tcPr>
          <w:p>
            <w:pPr>
              <w:pStyle w:val="TableContents"/>
              <w:bidi w:val="0"/>
              <w:jc w:val="start"/>
              <w:rPr/>
            </w:pPr>
            <w:r>
              <w:rPr/>
              <w:t>User asked for exploration through interaction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Current exploration method</w:t>
            </w:r>
          </w:p>
        </w:tc>
      </w:tr>
      <w:tr>
        <w:trPr/>
        <w:tc>
          <w:tcPr>
            <w:tcW w:w="2409" w:type="dxa"/>
            <w:tcBorders>
              <w:start w:val="single" w:sz="4" w:space="0" w:color="000000"/>
              <w:bottom w:val="single" w:sz="4" w:space="0" w:color="000000"/>
            </w:tcBorders>
          </w:tcPr>
          <w:p>
            <w:pPr>
              <w:pStyle w:val="TableContents"/>
              <w:bidi w:val="0"/>
              <w:jc w:val="start"/>
              <w:rPr/>
            </w:pPr>
            <w:r>
              <w:rPr/>
              <w:t>D-06</w:t>
            </w:r>
          </w:p>
        </w:tc>
        <w:tc>
          <w:tcPr>
            <w:tcW w:w="2410" w:type="dxa"/>
            <w:tcBorders>
              <w:start w:val="single" w:sz="4" w:space="0" w:color="000000"/>
              <w:bottom w:val="single" w:sz="4" w:space="0" w:color="000000"/>
            </w:tcBorders>
          </w:tcPr>
          <w:p>
            <w:pPr>
              <w:pStyle w:val="TableContents"/>
              <w:bidi w:val="0"/>
              <w:jc w:val="start"/>
              <w:rPr/>
            </w:pPr>
            <w:r>
              <w:rPr/>
              <w:t>Keep first-release clone scope distinct from the full documentation inventory.</w:t>
            </w:r>
          </w:p>
        </w:tc>
        <w:tc>
          <w:tcPr>
            <w:tcW w:w="2409" w:type="dxa"/>
            <w:tcBorders>
              <w:start w:val="single" w:sz="4" w:space="0" w:color="000000"/>
              <w:bottom w:val="single" w:sz="4" w:space="0" w:color="000000"/>
            </w:tcBorders>
          </w:tcPr>
          <w:p>
            <w:pPr>
              <w:pStyle w:val="TableContents"/>
              <w:bidi w:val="0"/>
              <w:jc w:val="start"/>
              <w:rPr/>
            </w:pPr>
            <w:r>
              <w:rPr/>
              <w:t>Planning convention; no client selection supplied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Proposed scope-control method</w:t>
            </w:r>
          </w:p>
        </w:tc>
      </w:tr>
      <w:tr>
        <w:trPr/>
        <w:tc>
          <w:tcPr>
            <w:tcW w:w="2409" w:type="dxa"/>
            <w:tcBorders>
              <w:start w:val="single" w:sz="4" w:space="0" w:color="000000"/>
              <w:bottom w:val="single" w:sz="4" w:space="0" w:color="000000"/>
            </w:tcBorders>
          </w:tcPr>
          <w:p>
            <w:pPr>
              <w:pStyle w:val="TableContents"/>
              <w:bidi w:val="0"/>
              <w:jc w:val="start"/>
              <w:rPr/>
            </w:pPr>
            <w:r>
              <w:rPr/>
              <w:t>D-07</w:t>
            </w:r>
          </w:p>
        </w:tc>
        <w:tc>
          <w:tcPr>
            <w:tcW w:w="2410" w:type="dxa"/>
            <w:tcBorders>
              <w:start w:val="single" w:sz="4" w:space="0" w:color="000000"/>
              <w:bottom w:val="single" w:sz="4" w:space="0" w:color="000000"/>
            </w:tcBorders>
          </w:tcPr>
          <w:p>
            <w:pPr>
              <w:pStyle w:val="TableContents"/>
              <w:bidi w:val="0"/>
              <w:jc w:val="start"/>
              <w:rPr/>
            </w:pPr>
            <w:r>
              <w:rPr/>
              <w:t>No production records or settings need to be changed to establish this baseline.</w:t>
            </w:r>
          </w:p>
        </w:tc>
        <w:tc>
          <w:tcPr>
            <w:tcW w:w="2409" w:type="dxa"/>
            <w:tcBorders>
              <w:start w:val="single" w:sz="4" w:space="0" w:color="000000"/>
              <w:bottom w:val="single" w:sz="4" w:space="0" w:color="000000"/>
            </w:tcBorders>
          </w:tcPr>
          <w:p>
            <w:pPr>
              <w:pStyle w:val="TableContents"/>
              <w:bidi w:val="0"/>
              <w:jc w:val="start"/>
              <w:rPr/>
            </w:pPr>
            <w:r>
              <w:rPr/>
              <w:t>Phase 0 discovery does not require submissions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 save, booking, status change, message or payment performed</w:t>
            </w:r>
          </w:p>
        </w:tc>
      </w:tr>
    </w:tbl>
    <w:p>
      <w:pPr>
        <w:pStyle w:val="BodyText"/>
        <w:bidi w:val="0"/>
        <w:rPr/>
      </w:pPr>
      <w:r>
        <w:rPr/>
      </w:r>
    </w:p>
    <w:p>
      <w:pPr>
        <w:pStyle w:val="BodyText"/>
        <w:bidi w:val="0"/>
        <w:rPr/>
      </w:pPr>
      <w:r>
        <w:rPr>
          <w:b/>
        </w:rPr>
        <w:t>Important:</w:t>
      </w:r>
      <w:r>
        <w:rPr/>
        <w:t xml:space="preserve"> The user has authorized documentation work. That does not tell us which modules the client wants implemented, who holds final approval, or which live records can be used for mutation tests.</w:t>
      </w:r>
    </w:p>
    <w:p>
      <w:pPr>
        <w:pStyle w:val="BodyText"/>
        <w:bidi w:val="0"/>
        <w:rPr/>
      </w:pPr>
      <w:r>
        <w:rPr>
          <w:b/>
        </w:rPr>
        <w:t>3. Scope matrix — documentation discovery versus clone implementation</w:t>
      </w:r>
    </w:p>
    <w:p>
      <w:pPr>
        <w:pStyle w:val="BodyText"/>
        <w:bidi w:val="0"/>
        <w:rPr/>
      </w:pPr>
      <w:r>
        <w:rPr>
          <w:b/>
        </w:rPr>
        <w:t>Documentation scope:</w:t>
      </w:r>
      <w:r>
        <w:rPr/>
        <w:t xml:space="preserve"> Discover all accessible areas and register missing access. Detailed coverage is delivered in the assigned phase.</w:t>
        <w:br/>
      </w:r>
      <w:r>
        <w:rPr>
          <w:b/>
        </w:rPr>
        <w:t>Clone scope:</w:t>
      </w:r>
      <w:r>
        <w:rPr/>
        <w:t xml:space="preserve"> Every row below is </w:t>
      </w:r>
      <w:r>
        <w:rPr>
          <w:b/>
        </w:rPr>
        <w:t>Awaiting client decision</w:t>
      </w:r>
      <w:r>
        <w:rPr/>
        <w:t>. Nothing has been silently excluded or approved.</w:t>
        <w:br/>
      </w:r>
      <w:r>
        <w:rPr>
          <w:b/>
        </w:rPr>
        <w:t>Owners:</w:t>
      </w:r>
      <w:r>
        <w:rPr/>
        <w:t xml:space="preserve"> The roles below are suggested reviewers, not confirmed assignments. Team lead must supply names.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Area</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Documentation coverage required</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Detailed phase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Proposed business reviewer</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Clone scope</w:t>
            </w:r>
          </w:p>
        </w:tc>
      </w:tr>
      <w:tr>
        <w:trPr/>
        <w:tc>
          <w:tcPr>
            <w:tcW w:w="1927" w:type="dxa"/>
            <w:tcBorders>
              <w:start w:val="single" w:sz="4" w:space="0" w:color="000000"/>
              <w:bottom w:val="single" w:sz="4" w:space="0" w:color="000000"/>
            </w:tcBorders>
          </w:tcPr>
          <w:p>
            <w:pPr>
              <w:pStyle w:val="TableContents"/>
              <w:bidi w:val="0"/>
              <w:jc w:val="start"/>
              <w:rPr/>
            </w:pPr>
            <w:r>
              <w:rPr/>
              <w:t>Dashboard and global navigation</w:t>
            </w:r>
          </w:p>
        </w:tc>
        <w:tc>
          <w:tcPr>
            <w:tcW w:w="1928" w:type="dxa"/>
            <w:tcBorders>
              <w:start w:val="single" w:sz="4" w:space="0" w:color="000000"/>
              <w:bottom w:val="single" w:sz="4" w:space="0" w:color="000000"/>
            </w:tcBorders>
          </w:tcPr>
          <w:p>
            <w:pPr>
              <w:pStyle w:val="TableContents"/>
              <w:bidi w:val="0"/>
              <w:jc w:val="start"/>
              <w:rPr/>
            </w:pPr>
            <w:r>
              <w:rPr/>
              <w:t>Task queues, map, search, shortcuts, counters and navigation</w:t>
            </w:r>
          </w:p>
        </w:tc>
        <w:tc>
          <w:tcPr>
            <w:tcW w:w="1927" w:type="dxa"/>
            <w:tcBorders>
              <w:start w:val="single" w:sz="4" w:space="0" w:color="000000"/>
              <w:bottom w:val="single" w:sz="4" w:space="0" w:color="000000"/>
            </w:tcBorders>
          </w:tcPr>
          <w:p>
            <w:pPr>
              <w:pStyle w:val="TableContents"/>
              <w:bidi w:val="0"/>
              <w:jc w:val="start"/>
              <w:rPr/>
            </w:pPr>
            <w:r>
              <w:rPr/>
              <w:t>1, 8</w:t>
            </w:r>
          </w:p>
        </w:tc>
        <w:tc>
          <w:tcPr>
            <w:tcW w:w="1928" w:type="dxa"/>
            <w:tcBorders>
              <w:start w:val="single" w:sz="4" w:space="0" w:color="000000"/>
              <w:bottom w:val="single" w:sz="4" w:space="0" w:color="000000"/>
            </w:tcBorders>
          </w:tcPr>
          <w:p>
            <w:pPr>
              <w:pStyle w:val="TableContents"/>
              <w:bidi w:val="0"/>
              <w:jc w:val="start"/>
              <w:rPr/>
            </w:pPr>
            <w:r>
              <w:rPr/>
              <w:t>Operations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Actors and terminology</w:t>
            </w:r>
          </w:p>
        </w:tc>
        <w:tc>
          <w:tcPr>
            <w:tcW w:w="1928" w:type="dxa"/>
            <w:tcBorders>
              <w:start w:val="single" w:sz="4" w:space="0" w:color="000000"/>
              <w:bottom w:val="single" w:sz="4" w:space="0" w:color="000000"/>
            </w:tcBorders>
          </w:tcPr>
          <w:p>
            <w:pPr>
              <w:pStyle w:val="TableContents"/>
              <w:bidi w:val="0"/>
              <w:jc w:val="start"/>
              <w:rPr/>
            </w:pPr>
            <w:r>
              <w:rPr/>
              <w:t>Broker, customer, pickup/delivery parties, carrier, vendor, rep and freight terms</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Operations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Customers</w:t>
            </w:r>
          </w:p>
        </w:tc>
        <w:tc>
          <w:tcPr>
            <w:tcW w:w="1928" w:type="dxa"/>
            <w:tcBorders>
              <w:start w:val="single" w:sz="4" w:space="0" w:color="000000"/>
              <w:bottom w:val="single" w:sz="4" w:space="0" w:color="000000"/>
            </w:tcBorders>
          </w:tcPr>
          <w:p>
            <w:pPr>
              <w:pStyle w:val="TableContents"/>
              <w:bidi w:val="0"/>
              <w:jc w:val="start"/>
              <w:rPr/>
            </w:pPr>
            <w:r>
              <w:rPr/>
              <w:t>Creation, details, contacts, credit/billing, quote settings, addresses, linked activity</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Sales/operations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Carriers and service vendors</w:t>
            </w:r>
          </w:p>
        </w:tc>
        <w:tc>
          <w:tcPr>
            <w:tcW w:w="1928" w:type="dxa"/>
            <w:tcBorders>
              <w:start w:val="single" w:sz="4" w:space="0" w:color="000000"/>
              <w:bottom w:val="single" w:sz="4" w:space="0" w:color="000000"/>
            </w:tcBorders>
          </w:tcPr>
          <w:p>
            <w:pPr>
              <w:pStyle w:val="TableContents"/>
              <w:bidi w:val="0"/>
              <w:jc w:val="start"/>
              <w:rPr/>
            </w:pPr>
            <w:r>
              <w:rPr/>
              <w:t>Separate creation paths, details, provider types, assignment and onboarding</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Carrier operations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Quotes</w:t>
            </w:r>
          </w:p>
        </w:tc>
        <w:tc>
          <w:tcPr>
            <w:tcW w:w="1928" w:type="dxa"/>
            <w:tcBorders>
              <w:start w:val="single" w:sz="4" w:space="0" w:color="000000"/>
              <w:bottom w:val="single" w:sz="4" w:space="0" w:color="000000"/>
            </w:tcBorders>
          </w:tcPr>
          <w:p>
            <w:pPr>
              <w:pStyle w:val="TableContents"/>
              <w:bidi w:val="0"/>
              <w:jc w:val="start"/>
              <w:rPr/>
            </w:pPr>
            <w:r>
              <w:rPr/>
              <w:t>LTL/TL inputs, freight options, class/NMFC, rates, offers, pricing, sharing and booking handoff</w:t>
            </w:r>
          </w:p>
        </w:tc>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t>Pricing/operations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Shipment lists and coverage</w:t>
            </w:r>
          </w:p>
        </w:tc>
        <w:tc>
          <w:tcPr>
            <w:tcW w:w="1928" w:type="dxa"/>
            <w:tcBorders>
              <w:start w:val="single" w:sz="4" w:space="0" w:color="000000"/>
              <w:bottom w:val="single" w:sz="4" w:space="0" w:color="000000"/>
            </w:tcBorders>
          </w:tcPr>
          <w:p>
            <w:pPr>
              <w:pStyle w:val="TableContents"/>
              <w:bidi w:val="0"/>
              <w:jc w:val="start"/>
              <w:rPr/>
            </w:pPr>
            <w:r>
              <w:rPr/>
              <w:t>Direct creation, lists, filters, leads, coverage and provider assignment</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Dispatch/operations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Shipment detail</w:t>
            </w:r>
          </w:p>
        </w:tc>
        <w:tc>
          <w:tcPr>
            <w:tcW w:w="1928" w:type="dxa"/>
            <w:tcBorders>
              <w:start w:val="single" w:sz="4" w:space="0" w:color="000000"/>
              <w:bottom w:val="single" w:sz="4" w:space="0" w:color="000000"/>
            </w:tcBorders>
          </w:tcPr>
          <w:p>
            <w:pPr>
              <w:pStyle w:val="TableContents"/>
              <w:bidi w:val="0"/>
              <w:jc w:val="start"/>
              <w:rPr/>
            </w:pPr>
            <w:r>
              <w:rPr/>
              <w:t>Cards, stops, financial summary, freight, map, notes and related documents</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Operations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Editing and progress</w:t>
            </w:r>
          </w:p>
        </w:tc>
        <w:tc>
          <w:tcPr>
            <w:tcW w:w="1928" w:type="dxa"/>
            <w:tcBorders>
              <w:start w:val="single" w:sz="4" w:space="0" w:color="000000"/>
              <w:bottom w:val="single" w:sz="4" w:space="0" w:color="000000"/>
            </w:tcBorders>
          </w:tcPr>
          <w:p>
            <w:pPr>
              <w:pStyle w:val="TableContents"/>
              <w:bidi w:val="0"/>
              <w:jc w:val="start"/>
              <w:rPr/>
            </w:pPr>
            <w:r>
              <w:rPr/>
              <w:t>Edit rules, status transitions, scheduling, pickup, tracking, delivery and exceptions</w:t>
            </w:r>
          </w:p>
        </w:tc>
        <w:tc>
          <w:tcPr>
            <w:tcW w:w="1927" w:type="dxa"/>
            <w:tcBorders>
              <w:start w:val="single" w:sz="4" w:space="0" w:color="000000"/>
              <w:bottom w:val="single" w:sz="4" w:space="0" w:color="000000"/>
            </w:tcBorders>
          </w:tcPr>
          <w:p>
            <w:pPr>
              <w:pStyle w:val="TableContents"/>
              <w:bidi w:val="0"/>
              <w:jc w:val="start"/>
              <w:rPr/>
            </w:pPr>
            <w:r>
              <w:rPr/>
              <w:t>5</w:t>
            </w:r>
          </w:p>
        </w:tc>
        <w:tc>
          <w:tcPr>
            <w:tcW w:w="1928" w:type="dxa"/>
            <w:tcBorders>
              <w:start w:val="single" w:sz="4" w:space="0" w:color="000000"/>
              <w:bottom w:val="single" w:sz="4" w:space="0" w:color="000000"/>
            </w:tcBorders>
          </w:tcPr>
          <w:p>
            <w:pPr>
              <w:pStyle w:val="TableContents"/>
              <w:bidi w:val="0"/>
              <w:jc w:val="start"/>
              <w:rPr/>
            </w:pPr>
            <w:r>
              <w:rPr/>
              <w:t>Dispatch/operations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Documents</w:t>
            </w:r>
          </w:p>
        </w:tc>
        <w:tc>
          <w:tcPr>
            <w:tcW w:w="1928" w:type="dxa"/>
            <w:tcBorders>
              <w:start w:val="single" w:sz="4" w:space="0" w:color="000000"/>
              <w:bottom w:val="single" w:sz="4" w:space="0" w:color="000000"/>
            </w:tcBorders>
          </w:tcPr>
          <w:p>
            <w:pPr>
              <w:pStyle w:val="TableContents"/>
              <w:bidi w:val="0"/>
              <w:jc w:val="start"/>
              <w:rPr/>
            </w:pPr>
            <w:r>
              <w:rPr/>
              <w:t>Customer/carrier confirmations, BOL, POD, other files, revisions and delivery</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Operations/accounting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Bills and invoices</w:t>
            </w:r>
          </w:p>
        </w:tc>
        <w:tc>
          <w:tcPr>
            <w:tcW w:w="1928" w:type="dxa"/>
            <w:tcBorders>
              <w:start w:val="single" w:sz="4" w:space="0" w:color="000000"/>
              <w:bottom w:val="single" w:sz="4" w:space="0" w:color="000000"/>
            </w:tcBorders>
          </w:tcPr>
          <w:p>
            <w:pPr>
              <w:pStyle w:val="TableContents"/>
              <w:bidi w:val="0"/>
              <w:jc w:val="start"/>
              <w:rPr/>
            </w:pPr>
            <w:r>
              <w:rPr/>
              <w:t>Upload/review, approvals, disputes, terms, payment recording and accounting queues</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Accounting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External dependencies</w:t>
            </w:r>
          </w:p>
        </w:tc>
        <w:tc>
          <w:tcPr>
            <w:tcW w:w="1928" w:type="dxa"/>
            <w:tcBorders>
              <w:start w:val="single" w:sz="4" w:space="0" w:color="000000"/>
              <w:bottom w:val="single" w:sz="4" w:space="0" w:color="000000"/>
            </w:tcBorders>
          </w:tcPr>
          <w:p>
            <w:pPr>
              <w:pStyle w:val="TableContents"/>
              <w:bidi w:val="0"/>
              <w:jc w:val="start"/>
              <w:rPr/>
            </w:pPr>
            <w:r>
              <w:rPr/>
              <w:t>Carrier services, maps, tracking, accounting, classification, communication and others</w:t>
            </w:r>
          </w:p>
        </w:tc>
        <w:tc>
          <w:tcPr>
            <w:tcW w:w="1927" w:type="dxa"/>
            <w:tcBorders>
              <w:start w:val="single" w:sz="4" w:space="0" w:color="000000"/>
              <w:bottom w:val="single" w:sz="4" w:space="0" w:color="000000"/>
            </w:tcBorders>
          </w:tcPr>
          <w:p>
            <w:pPr>
              <w:pStyle w:val="TableContents"/>
              <w:bidi w:val="0"/>
              <w:jc w:val="start"/>
              <w:rPr/>
            </w:pPr>
            <w:r>
              <w:rPr/>
              <w:t>7</w:t>
            </w:r>
          </w:p>
        </w:tc>
        <w:tc>
          <w:tcPr>
            <w:tcW w:w="1928" w:type="dxa"/>
            <w:tcBorders>
              <w:start w:val="single" w:sz="4" w:space="0" w:color="000000"/>
              <w:bottom w:val="single" w:sz="4" w:space="0" w:color="000000"/>
            </w:tcBorders>
          </w:tcPr>
          <w:p>
            <w:pPr>
              <w:pStyle w:val="TableContents"/>
              <w:bidi w:val="0"/>
              <w:jc w:val="start"/>
              <w:rPr/>
            </w:pPr>
            <w:r>
              <w:rPr/>
              <w:t>Integration lead + client account owner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Settings and permissions</w:t>
            </w:r>
          </w:p>
        </w:tc>
        <w:tc>
          <w:tcPr>
            <w:tcW w:w="1928" w:type="dxa"/>
            <w:tcBorders>
              <w:start w:val="single" w:sz="4" w:space="0" w:color="000000"/>
              <w:bottom w:val="single" w:sz="4" w:space="0" w:color="000000"/>
            </w:tcBorders>
          </w:tcPr>
          <w:p>
            <w:pPr>
              <w:pStyle w:val="TableContents"/>
              <w:bidi w:val="0"/>
              <w:jc w:val="start"/>
              <w:rPr/>
            </w:pPr>
            <w:r>
              <w:rPr/>
              <w:t>Company, users, teams, customer/carrier/accounting settings and external references</w:t>
            </w:r>
          </w:p>
        </w:tc>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jc w:val="start"/>
              <w:rPr/>
            </w:pPr>
            <w:r>
              <w:rPr/>
              <w:t>Admin/team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Reports and exports</w:t>
            </w:r>
          </w:p>
        </w:tc>
        <w:tc>
          <w:tcPr>
            <w:tcW w:w="1928" w:type="dxa"/>
            <w:tcBorders>
              <w:start w:val="single" w:sz="4" w:space="0" w:color="000000"/>
              <w:bottom w:val="single" w:sz="4" w:space="0" w:color="000000"/>
            </w:tcBorders>
          </w:tcPr>
          <w:p>
            <w:pPr>
              <w:pStyle w:val="TableContents"/>
              <w:bidi w:val="0"/>
              <w:jc w:val="start"/>
              <w:rPr/>
            </w:pPr>
            <w:r>
              <w:rPr/>
              <w:t>Lanes, report definitions, filters, metrics, exports and access</w:t>
            </w:r>
          </w:p>
        </w:tc>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jc w:val="start"/>
              <w:rPr/>
            </w:pPr>
            <w:r>
              <w:rPr/>
              <w:t>Reporting/accounting lead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Support and training</w:t>
            </w:r>
          </w:p>
        </w:tc>
        <w:tc>
          <w:tcPr>
            <w:tcW w:w="1928" w:type="dxa"/>
            <w:tcBorders>
              <w:start w:val="single" w:sz="4" w:space="0" w:color="000000"/>
              <w:bottom w:val="single" w:sz="4" w:space="0" w:color="000000"/>
            </w:tcBorders>
          </w:tcPr>
          <w:p>
            <w:pPr>
              <w:pStyle w:val="TableContents"/>
              <w:bidi w:val="0"/>
              <w:jc w:val="start"/>
              <w:rPr/>
            </w:pPr>
            <w:r>
              <w:rPr/>
              <w:t>External links, support controls and whether equivalent features are wanted</w:t>
            </w:r>
          </w:p>
        </w:tc>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jc w:val="start"/>
              <w:rPr/>
            </w:pPr>
            <w:r>
              <w:rPr/>
              <w:t>Client product owner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r>
        <w:trPr/>
        <w:tc>
          <w:tcPr>
            <w:tcW w:w="1927" w:type="dxa"/>
            <w:tcBorders>
              <w:start w:val="single" w:sz="4" w:space="0" w:color="000000"/>
              <w:bottom w:val="single" w:sz="4" w:space="0" w:color="000000"/>
            </w:tcBorders>
          </w:tcPr>
          <w:p>
            <w:pPr>
              <w:pStyle w:val="TableContents"/>
              <w:bidi w:val="0"/>
              <w:jc w:val="start"/>
              <w:rPr/>
            </w:pPr>
            <w:r>
              <w:rPr/>
              <w:t>Customer/other portals</w:t>
            </w:r>
          </w:p>
        </w:tc>
        <w:tc>
          <w:tcPr>
            <w:tcW w:w="1928" w:type="dxa"/>
            <w:tcBorders>
              <w:start w:val="single" w:sz="4" w:space="0" w:color="000000"/>
              <w:bottom w:val="single" w:sz="4" w:space="0" w:color="000000"/>
            </w:tcBorders>
          </w:tcPr>
          <w:p>
            <w:pPr>
              <w:pStyle w:val="TableContents"/>
              <w:bidi w:val="0"/>
              <w:jc w:val="start"/>
              <w:rPr/>
            </w:pPr>
            <w:r>
              <w:rPr/>
              <w:t>Role-specific access, quote approval/tender, tracking and documents</w:t>
            </w:r>
          </w:p>
        </w:tc>
        <w:tc>
          <w:tcPr>
            <w:tcW w:w="1927" w:type="dxa"/>
            <w:tcBorders>
              <w:start w:val="single" w:sz="4" w:space="0" w:color="000000"/>
              <w:bottom w:val="single" w:sz="4" w:space="0" w:color="000000"/>
            </w:tcBorders>
          </w:tcPr>
          <w:p>
            <w:pPr>
              <w:pStyle w:val="TableContents"/>
              <w:bidi w:val="0"/>
              <w:jc w:val="start"/>
              <w:rPr/>
            </w:pPr>
            <w:r>
              <w:rPr/>
              <w:t>1–9 as applicable</w:t>
            </w:r>
          </w:p>
        </w:tc>
        <w:tc>
          <w:tcPr>
            <w:tcW w:w="1928" w:type="dxa"/>
            <w:tcBorders>
              <w:start w:val="single" w:sz="4" w:space="0" w:color="000000"/>
              <w:bottom w:val="single" w:sz="4" w:space="0" w:color="000000"/>
            </w:tcBorders>
          </w:tcPr>
          <w:p>
            <w:pPr>
              <w:pStyle w:val="TableContents"/>
              <w:bidi w:val="0"/>
              <w:jc w:val="start"/>
              <w:rPr/>
            </w:pPr>
            <w:r>
              <w:rPr/>
              <w:t>Client product owner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 alternate-role session not inspected</w:t>
            </w:r>
          </w:p>
        </w:tc>
      </w:tr>
      <w:tr>
        <w:trPr/>
        <w:tc>
          <w:tcPr>
            <w:tcW w:w="1927" w:type="dxa"/>
            <w:tcBorders>
              <w:start w:val="single" w:sz="4" w:space="0" w:color="000000"/>
              <w:bottom w:val="single" w:sz="4" w:space="0" w:color="000000"/>
            </w:tcBorders>
          </w:tcPr>
          <w:p>
            <w:pPr>
              <w:pStyle w:val="TableContents"/>
              <w:bidi w:val="0"/>
              <w:jc w:val="start"/>
              <w:rPr/>
            </w:pPr>
            <w:r>
              <w:rPr/>
              <w:t>Migration and operating requirements</w:t>
            </w:r>
          </w:p>
        </w:tc>
        <w:tc>
          <w:tcPr>
            <w:tcW w:w="1928" w:type="dxa"/>
            <w:tcBorders>
              <w:start w:val="single" w:sz="4" w:space="0" w:color="000000"/>
              <w:bottom w:val="single" w:sz="4" w:space="0" w:color="000000"/>
            </w:tcBorders>
          </w:tcPr>
          <w:p>
            <w:pPr>
              <w:pStyle w:val="TableContents"/>
              <w:bidi w:val="0"/>
              <w:jc w:val="start"/>
              <w:rPr/>
            </w:pPr>
            <w:r>
              <w:rPr/>
              <w:t>Historical records/documents, volume, audit retention, backup and performance targets</w:t>
            </w:r>
          </w:p>
        </w:tc>
        <w:tc>
          <w:tcPr>
            <w:tcW w:w="1927" w:type="dxa"/>
            <w:tcBorders>
              <w:start w:val="single" w:sz="4" w:space="0" w:color="000000"/>
              <w:bottom w:val="single" w:sz="4" w:space="0" w:color="000000"/>
            </w:tcBorders>
          </w:tcPr>
          <w:p>
            <w:pPr>
              <w:pStyle w:val="TableContents"/>
              <w:bidi w:val="0"/>
              <w:jc w:val="start"/>
              <w:rPr/>
            </w:pPr>
            <w:r>
              <w:rPr/>
              <w:t>0, 8, 9</w:t>
            </w:r>
          </w:p>
        </w:tc>
        <w:tc>
          <w:tcPr>
            <w:tcW w:w="1928" w:type="dxa"/>
            <w:tcBorders>
              <w:start w:val="single" w:sz="4" w:space="0" w:color="000000"/>
              <w:bottom w:val="single" w:sz="4" w:space="0" w:color="000000"/>
            </w:tcBorders>
          </w:tcPr>
          <w:p>
            <w:pPr>
              <w:pStyle w:val="TableContents"/>
              <w:bidi w:val="0"/>
              <w:jc w:val="start"/>
              <w:rPr/>
            </w:pPr>
            <w:r>
              <w:rPr/>
              <w:t>Team lead + client product owner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Awaiting decision</w:t>
            </w:r>
          </w:p>
        </w:tc>
      </w:tr>
    </w:tbl>
    <w:p>
      <w:pPr>
        <w:pStyle w:val="BodyText"/>
        <w:bidi w:val="0"/>
        <w:rPr/>
      </w:pPr>
      <w:r>
        <w:rPr/>
      </w:r>
    </w:p>
    <w:p>
      <w:pPr>
        <w:pStyle w:val="BodyText"/>
        <w:bidi w:val="0"/>
        <w:rPr/>
      </w:pPr>
      <w:r>
        <w:rPr>
          <w:b/>
        </w:rPr>
        <w:t>How to approve a row:</w:t>
      </w:r>
      <w:r>
        <w:rPr/>
        <w:t xml:space="preserve"> Record Included in release 1 / Later release / Excluded, the exact included use cases, any manual fallback, the approver's name and decision date. For broad rows such as Quotes, select specific modes and workflows rather than approving an ambiguous label.</w:t>
      </w:r>
    </w:p>
    <w:p>
      <w:pPr>
        <w:pStyle w:val="BodyText"/>
        <w:bidi w:val="0"/>
        <w:rPr/>
      </w:pPr>
      <w:r>
        <w:rPr>
          <w:b/>
        </w:rPr>
        <w:t>4. Client/team-lead decision log</w:t>
      </w:r>
    </w:p>
    <w:p>
      <w:pPr>
        <w:pStyle w:val="BodyText"/>
        <w:bidi w:val="0"/>
        <w:rPr/>
      </w:pPr>
      <w:r>
        <w:rPr/>
        <w:t xml:space="preserve">All questions are </w:t>
      </w:r>
      <w:r>
        <w:rPr>
          <w:b/>
        </w:rPr>
        <w:t>Open</w:t>
      </w:r>
      <w:r>
        <w:rPr/>
        <w:t xml:space="preserve"> as of October 23, 2026. No response is inferred from silence. The “needed before” column identifies dependent work; learning documentation can continue where the answer is unnecessary.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Exact question to resolve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Proposed answer owner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Needed before</w:t>
            </w:r>
          </w:p>
        </w:tc>
      </w:tr>
      <w:tr>
        <w:trPr/>
        <w:tc>
          <w:tcPr>
            <w:tcW w:w="2409" w:type="dxa"/>
            <w:tcBorders>
              <w:start w:val="single" w:sz="4" w:space="0" w:color="000000"/>
              <w:bottom w:val="single" w:sz="4" w:space="0" w:color="000000"/>
            </w:tcBorders>
          </w:tcPr>
          <w:p>
            <w:pPr>
              <w:pStyle w:val="TableContents"/>
              <w:bidi w:val="0"/>
              <w:jc w:val="start"/>
              <w:rPr/>
            </w:pPr>
            <w:r>
              <w:rPr/>
              <w:t>SC-01</w:t>
            </w:r>
          </w:p>
        </w:tc>
        <w:tc>
          <w:tcPr>
            <w:tcW w:w="2410" w:type="dxa"/>
            <w:tcBorders>
              <w:start w:val="single" w:sz="4" w:space="0" w:color="000000"/>
              <w:bottom w:val="single" w:sz="4" w:space="0" w:color="000000"/>
            </w:tcBorders>
          </w:tcPr>
          <w:p>
            <w:pPr>
              <w:pStyle w:val="TableContents"/>
              <w:bidi w:val="0"/>
              <w:jc w:val="start"/>
              <w:rPr/>
            </w:pPr>
            <w:r>
              <w:rPr/>
              <w:t>Are we matching appearance, workflows, or both? Which changes to Quote Factory behavior/design are allowed?</w:t>
            </w:r>
          </w:p>
        </w:tc>
        <w:tc>
          <w:tcPr>
            <w:tcW w:w="2409" w:type="dxa"/>
            <w:tcBorders>
              <w:start w:val="single" w:sz="4" w:space="0" w:color="000000"/>
              <w:bottom w:val="single" w:sz="4" w:space="0" w:color="000000"/>
            </w:tcBorders>
          </w:tcPr>
          <w:p>
            <w:pPr>
              <w:pStyle w:val="TableContents"/>
              <w:bidi w:val="0"/>
              <w:jc w:val="start"/>
              <w:rPr/>
            </w:pPr>
            <w:r>
              <w:rPr/>
              <w:t>Client product owner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Clone design and acceptance criteria</w:t>
            </w:r>
          </w:p>
        </w:tc>
      </w:tr>
      <w:tr>
        <w:trPr/>
        <w:tc>
          <w:tcPr>
            <w:tcW w:w="2409" w:type="dxa"/>
            <w:tcBorders>
              <w:start w:val="single" w:sz="4" w:space="0" w:color="000000"/>
              <w:bottom w:val="single" w:sz="4" w:space="0" w:color="000000"/>
            </w:tcBorders>
          </w:tcPr>
          <w:p>
            <w:pPr>
              <w:pStyle w:val="TableContents"/>
              <w:bidi w:val="0"/>
              <w:jc w:val="start"/>
              <w:rPr/>
            </w:pPr>
            <w:r>
              <w:rPr/>
              <w:t>SC-02</w:t>
            </w:r>
          </w:p>
        </w:tc>
        <w:tc>
          <w:tcPr>
            <w:tcW w:w="2410" w:type="dxa"/>
            <w:tcBorders>
              <w:start w:val="single" w:sz="4" w:space="0" w:color="000000"/>
              <w:bottom w:val="single" w:sz="4" w:space="0" w:color="000000"/>
            </w:tcBorders>
          </w:tcPr>
          <w:p>
            <w:pPr>
              <w:pStyle w:val="TableContents"/>
              <w:bidi w:val="0"/>
              <w:jc w:val="start"/>
              <w:rPr/>
            </w:pPr>
            <w:r>
              <w:rPr/>
              <w:t>For each scope-matrix row, what is included in release 1, later, or excluded? Which LTL/TL/equipment workflows and territories?</w:t>
            </w:r>
          </w:p>
        </w:tc>
        <w:tc>
          <w:tcPr>
            <w:tcW w:w="2409" w:type="dxa"/>
            <w:tcBorders>
              <w:start w:val="single" w:sz="4" w:space="0" w:color="000000"/>
              <w:bottom w:val="single" w:sz="4" w:space="0" w:color="000000"/>
            </w:tcBorders>
          </w:tcPr>
          <w:p>
            <w:pPr>
              <w:pStyle w:val="TableContents"/>
              <w:bidi w:val="0"/>
              <w:jc w:val="start"/>
              <w:rPr/>
            </w:pPr>
            <w:r>
              <w:rPr/>
              <w:t>Client product owner + team lead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Release estimate and implementation</w:t>
            </w:r>
          </w:p>
        </w:tc>
      </w:tr>
      <w:tr>
        <w:trPr/>
        <w:tc>
          <w:tcPr>
            <w:tcW w:w="2409" w:type="dxa"/>
            <w:tcBorders>
              <w:start w:val="single" w:sz="4" w:space="0" w:color="000000"/>
              <w:bottom w:val="single" w:sz="4" w:space="0" w:color="000000"/>
            </w:tcBorders>
          </w:tcPr>
          <w:p>
            <w:pPr>
              <w:pStyle w:val="TableContents"/>
              <w:bidi w:val="0"/>
              <w:jc w:val="start"/>
              <w:rPr/>
            </w:pPr>
            <w:r>
              <w:rPr/>
              <w:t>SC-03</w:t>
            </w:r>
          </w:p>
        </w:tc>
        <w:tc>
          <w:tcPr>
            <w:tcW w:w="2410" w:type="dxa"/>
            <w:tcBorders>
              <w:start w:val="single" w:sz="4" w:space="0" w:color="000000"/>
              <w:bottom w:val="single" w:sz="4" w:space="0" w:color="000000"/>
            </w:tcBorders>
          </w:tcPr>
          <w:p>
            <w:pPr>
              <w:pStyle w:val="TableContents"/>
              <w:bidi w:val="0"/>
              <w:jc w:val="start"/>
              <w:rPr/>
            </w:pPr>
            <w:r>
              <w:rPr/>
              <w:t>Which roles and portals must we support? Please identify broker/admin/customer/carrier/driver access actually required.</w:t>
            </w:r>
          </w:p>
        </w:tc>
        <w:tc>
          <w:tcPr>
            <w:tcW w:w="2409" w:type="dxa"/>
            <w:tcBorders>
              <w:start w:val="single" w:sz="4" w:space="0" w:color="000000"/>
              <w:bottom w:val="single" w:sz="4" w:space="0" w:color="000000"/>
            </w:tcBorders>
          </w:tcPr>
          <w:p>
            <w:pPr>
              <w:pStyle w:val="TableContents"/>
              <w:bidi w:val="0"/>
              <w:jc w:val="start"/>
              <w:rPr/>
            </w:pPr>
            <w:r>
              <w:rPr/>
              <w:t>Client product owner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Role-specific requirements</w:t>
            </w:r>
          </w:p>
        </w:tc>
      </w:tr>
      <w:tr>
        <w:trPr/>
        <w:tc>
          <w:tcPr>
            <w:tcW w:w="2409" w:type="dxa"/>
            <w:tcBorders>
              <w:start w:val="single" w:sz="4" w:space="0" w:color="000000"/>
              <w:bottom w:val="single" w:sz="4" w:space="0" w:color="000000"/>
            </w:tcBorders>
          </w:tcPr>
          <w:p>
            <w:pPr>
              <w:pStyle w:val="TableContents"/>
              <w:bidi w:val="0"/>
              <w:jc w:val="start"/>
              <w:rPr/>
            </w:pPr>
            <w:r>
              <w:rPr/>
              <w:t>SC-04</w:t>
            </w:r>
          </w:p>
        </w:tc>
        <w:tc>
          <w:tcPr>
            <w:tcW w:w="2410" w:type="dxa"/>
            <w:tcBorders>
              <w:start w:val="single" w:sz="4" w:space="0" w:color="000000"/>
              <w:bottom w:val="single" w:sz="4" w:space="0" w:color="000000"/>
            </w:tcBorders>
          </w:tcPr>
          <w:p>
            <w:pPr>
              <w:pStyle w:val="TableContents"/>
              <w:bidi w:val="0"/>
              <w:jc w:val="start"/>
              <w:rPr/>
            </w:pPr>
            <w:r>
              <w:rPr/>
              <w:t>Who answers operational questions, reviews each chapter and gives final scope approval? Please supply names.</w:t>
            </w:r>
          </w:p>
        </w:tc>
        <w:tc>
          <w:tcPr>
            <w:tcW w:w="2409" w:type="dxa"/>
            <w:tcBorders>
              <w:start w:val="single" w:sz="4" w:space="0" w:color="000000"/>
              <w:bottom w:val="single" w:sz="4" w:space="0" w:color="000000"/>
            </w:tcBorders>
          </w:tcPr>
          <w:p>
            <w:pPr>
              <w:pStyle w:val="TableContents"/>
              <w:bidi w:val="0"/>
              <w:jc w:val="start"/>
              <w:rPr/>
            </w:pPr>
            <w:r>
              <w:rPr/>
              <w:t>Team lead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Business-rule sign-off</w:t>
            </w:r>
          </w:p>
        </w:tc>
      </w:tr>
      <w:tr>
        <w:trPr/>
        <w:tc>
          <w:tcPr>
            <w:tcW w:w="2409" w:type="dxa"/>
            <w:tcBorders>
              <w:start w:val="single" w:sz="4" w:space="0" w:color="000000"/>
              <w:bottom w:val="single" w:sz="4" w:space="0" w:color="000000"/>
            </w:tcBorders>
          </w:tcPr>
          <w:p>
            <w:pPr>
              <w:pStyle w:val="TableContents"/>
              <w:bidi w:val="0"/>
              <w:jc w:val="start"/>
              <w:rPr/>
            </w:pPr>
            <w:r>
              <w:rPr/>
              <w:t>SC-05</w:t>
            </w:r>
          </w:p>
        </w:tc>
        <w:tc>
          <w:tcPr>
            <w:tcW w:w="2410" w:type="dxa"/>
            <w:tcBorders>
              <w:start w:val="single" w:sz="4" w:space="0" w:color="000000"/>
              <w:bottom w:val="single" w:sz="4" w:space="0" w:color="000000"/>
            </w:tcBorders>
          </w:tcPr>
          <w:p>
            <w:pPr>
              <w:pStyle w:val="TableContents"/>
              <w:bidi w:val="0"/>
              <w:jc w:val="start"/>
              <w:rPr/>
            </w:pPr>
            <w:r>
              <w:rPr/>
              <w:t>Is there a test environment? Which records may be created/edited, and which sends, bookings or accounting syncs are suppressed there?</w:t>
            </w:r>
          </w:p>
        </w:tc>
        <w:tc>
          <w:tcPr>
            <w:tcW w:w="2409" w:type="dxa"/>
            <w:tcBorders>
              <w:start w:val="single" w:sz="4" w:space="0" w:color="000000"/>
              <w:bottom w:val="single" w:sz="4" w:space="0" w:color="000000"/>
            </w:tcBorders>
          </w:tcPr>
          <w:p>
            <w:pPr>
              <w:pStyle w:val="TableContents"/>
              <w:bidi w:val="0"/>
              <w:jc w:val="start"/>
              <w:rPr/>
            </w:pPr>
            <w:r>
              <w:rPr/>
              <w:t>Team lead + account administrator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Save, validation, transition and integration tests</w:t>
            </w:r>
          </w:p>
        </w:tc>
      </w:tr>
      <w:tr>
        <w:trPr/>
        <w:tc>
          <w:tcPr>
            <w:tcW w:w="2409" w:type="dxa"/>
            <w:tcBorders>
              <w:start w:val="single" w:sz="4" w:space="0" w:color="000000"/>
              <w:bottom w:val="single" w:sz="4" w:space="0" w:color="000000"/>
            </w:tcBorders>
          </w:tcPr>
          <w:p>
            <w:pPr>
              <w:pStyle w:val="TableContents"/>
              <w:bidi w:val="0"/>
              <w:jc w:val="start"/>
              <w:rPr/>
            </w:pPr>
            <w:r>
              <w:rPr/>
              <w:t>SC-06</w:t>
            </w:r>
          </w:p>
        </w:tc>
        <w:tc>
          <w:tcPr>
            <w:tcW w:w="2410" w:type="dxa"/>
            <w:tcBorders>
              <w:start w:val="single" w:sz="4" w:space="0" w:color="000000"/>
              <w:bottom w:val="single" w:sz="4" w:space="0" w:color="000000"/>
            </w:tcBorders>
          </w:tcPr>
          <w:p>
            <w:pPr>
              <w:pStyle w:val="TableContents"/>
              <w:bidi w:val="0"/>
              <w:jc w:val="start"/>
              <w:rPr/>
            </w:pPr>
            <w:r>
              <w:rPr/>
              <w:t>How does an actual customer request arrive, who approves price, and who tenders/books each LTL and TL workflow?</w:t>
            </w:r>
          </w:p>
        </w:tc>
        <w:tc>
          <w:tcPr>
            <w:tcW w:w="2409" w:type="dxa"/>
            <w:tcBorders>
              <w:start w:val="single" w:sz="4" w:space="0" w:color="000000"/>
              <w:bottom w:val="single" w:sz="4" w:space="0" w:color="000000"/>
            </w:tcBorders>
          </w:tcPr>
          <w:p>
            <w:pPr>
              <w:pStyle w:val="TableContents"/>
              <w:bidi w:val="0"/>
              <w:jc w:val="start"/>
              <w:rPr/>
            </w:pPr>
            <w:r>
              <w:rPr/>
              <w:t>Operations lead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Verified business lifecycle</w:t>
            </w:r>
          </w:p>
        </w:tc>
      </w:tr>
      <w:tr>
        <w:trPr/>
        <w:tc>
          <w:tcPr>
            <w:tcW w:w="2409" w:type="dxa"/>
            <w:tcBorders>
              <w:start w:val="single" w:sz="4" w:space="0" w:color="000000"/>
              <w:bottom w:val="single" w:sz="4" w:space="0" w:color="000000"/>
            </w:tcBorders>
          </w:tcPr>
          <w:p>
            <w:pPr>
              <w:pStyle w:val="TableContents"/>
              <w:bidi w:val="0"/>
              <w:jc w:val="start"/>
              <w:rPr/>
            </w:pPr>
            <w:r>
              <w:rPr/>
              <w:t>SC-07</w:t>
            </w:r>
          </w:p>
        </w:tc>
        <w:tc>
          <w:tcPr>
            <w:tcW w:w="2410" w:type="dxa"/>
            <w:tcBorders>
              <w:start w:val="single" w:sz="4" w:space="0" w:color="000000"/>
              <w:bottom w:val="single" w:sz="4" w:space="0" w:color="000000"/>
            </w:tcBorders>
          </w:tcPr>
          <w:p>
            <w:pPr>
              <w:pStyle w:val="TableContents"/>
              <w:bidi w:val="0"/>
              <w:jc w:val="start"/>
              <w:rPr/>
            </w:pPr>
            <w:r>
              <w:rPr/>
              <w:t>Which providers and operations must work at launch? Which may be manual? Who owns each account and test access?</w:t>
            </w:r>
          </w:p>
        </w:tc>
        <w:tc>
          <w:tcPr>
            <w:tcW w:w="2409" w:type="dxa"/>
            <w:tcBorders>
              <w:start w:val="single" w:sz="4" w:space="0" w:color="000000"/>
              <w:bottom w:val="single" w:sz="4" w:space="0" w:color="000000"/>
            </w:tcBorders>
          </w:tcPr>
          <w:p>
            <w:pPr>
              <w:pStyle w:val="TableContents"/>
              <w:bidi w:val="0"/>
              <w:jc w:val="start"/>
              <w:rPr/>
            </w:pPr>
            <w:r>
              <w:rPr/>
              <w:t>Integration lead + client account owner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Integration requirements and estimates</w:t>
            </w:r>
          </w:p>
        </w:tc>
      </w:tr>
      <w:tr>
        <w:trPr/>
        <w:tc>
          <w:tcPr>
            <w:tcW w:w="2409" w:type="dxa"/>
            <w:tcBorders>
              <w:start w:val="single" w:sz="4" w:space="0" w:color="000000"/>
              <w:bottom w:val="single" w:sz="4" w:space="0" w:color="000000"/>
            </w:tcBorders>
          </w:tcPr>
          <w:p>
            <w:pPr>
              <w:pStyle w:val="TableContents"/>
              <w:bidi w:val="0"/>
              <w:jc w:val="start"/>
              <w:rPr/>
            </w:pPr>
            <w:r>
              <w:rPr/>
              <w:t>SC-08</w:t>
            </w:r>
          </w:p>
        </w:tc>
        <w:tc>
          <w:tcPr>
            <w:tcW w:w="2410" w:type="dxa"/>
            <w:tcBorders>
              <w:start w:val="single" w:sz="4" w:space="0" w:color="000000"/>
              <w:bottom w:val="single" w:sz="4" w:space="0" w:color="000000"/>
            </w:tcBorders>
          </w:tcPr>
          <w:p>
            <w:pPr>
              <w:pStyle w:val="TableContents"/>
              <w:bidi w:val="0"/>
              <w:jc w:val="start"/>
              <w:rPr/>
            </w:pPr>
            <w:r>
              <w:rPr/>
              <w:t>Which rules govern price, margin, credit, added charges, bill approval and customer payment terms?</w:t>
            </w:r>
          </w:p>
        </w:tc>
        <w:tc>
          <w:tcPr>
            <w:tcW w:w="2409" w:type="dxa"/>
            <w:tcBorders>
              <w:start w:val="single" w:sz="4" w:space="0" w:color="000000"/>
              <w:bottom w:val="single" w:sz="4" w:space="0" w:color="000000"/>
            </w:tcBorders>
          </w:tcPr>
          <w:p>
            <w:pPr>
              <w:pStyle w:val="TableContents"/>
              <w:bidi w:val="0"/>
              <w:jc w:val="start"/>
              <w:rPr/>
            </w:pPr>
            <w:r>
              <w:rPr/>
              <w:t>Pricing/accounting lead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Financial behavior and acceptance criteria</w:t>
            </w:r>
          </w:p>
        </w:tc>
      </w:tr>
      <w:tr>
        <w:trPr/>
        <w:tc>
          <w:tcPr>
            <w:tcW w:w="2409" w:type="dxa"/>
            <w:tcBorders>
              <w:start w:val="single" w:sz="4" w:space="0" w:color="000000"/>
              <w:bottom w:val="single" w:sz="4" w:space="0" w:color="000000"/>
            </w:tcBorders>
          </w:tcPr>
          <w:p>
            <w:pPr>
              <w:pStyle w:val="TableContents"/>
              <w:bidi w:val="0"/>
              <w:jc w:val="start"/>
              <w:rPr/>
            </w:pPr>
            <w:r>
              <w:rPr/>
              <w:t>SC-09</w:t>
            </w:r>
          </w:p>
        </w:tc>
        <w:tc>
          <w:tcPr>
            <w:tcW w:w="2410" w:type="dxa"/>
            <w:tcBorders>
              <w:start w:val="single" w:sz="4" w:space="0" w:color="000000"/>
              <w:bottom w:val="single" w:sz="4" w:space="0" w:color="000000"/>
            </w:tcBorders>
          </w:tcPr>
          <w:p>
            <w:pPr>
              <w:pStyle w:val="TableContents"/>
              <w:bidi w:val="0"/>
              <w:jc w:val="start"/>
              <w:rPr/>
            </w:pPr>
            <w:r>
              <w:rPr/>
              <w:t>Which documents must be generated/shared/signed, who receives them, and which edits trigger a resend?</w:t>
            </w:r>
          </w:p>
        </w:tc>
        <w:tc>
          <w:tcPr>
            <w:tcW w:w="2409" w:type="dxa"/>
            <w:tcBorders>
              <w:start w:val="single" w:sz="4" w:space="0" w:color="000000"/>
              <w:bottom w:val="single" w:sz="4" w:space="0" w:color="000000"/>
            </w:tcBorders>
          </w:tcPr>
          <w:p>
            <w:pPr>
              <w:pStyle w:val="TableContents"/>
              <w:bidi w:val="0"/>
              <w:jc w:val="start"/>
              <w:rPr/>
            </w:pPr>
            <w:r>
              <w:rPr/>
              <w:t>Operations/accounting lead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Document and edit side-effect requirements</w:t>
            </w:r>
          </w:p>
        </w:tc>
      </w:tr>
      <w:tr>
        <w:trPr/>
        <w:tc>
          <w:tcPr>
            <w:tcW w:w="2409" w:type="dxa"/>
            <w:tcBorders>
              <w:start w:val="single" w:sz="4" w:space="0" w:color="000000"/>
              <w:bottom w:val="single" w:sz="4" w:space="0" w:color="000000"/>
            </w:tcBorders>
          </w:tcPr>
          <w:p>
            <w:pPr>
              <w:pStyle w:val="TableContents"/>
              <w:bidi w:val="0"/>
              <w:jc w:val="start"/>
              <w:rPr/>
            </w:pPr>
            <w:r>
              <w:rPr/>
              <w:t>SC-10</w:t>
            </w:r>
          </w:p>
        </w:tc>
        <w:tc>
          <w:tcPr>
            <w:tcW w:w="2410" w:type="dxa"/>
            <w:tcBorders>
              <w:start w:val="single" w:sz="4" w:space="0" w:color="000000"/>
              <w:bottom w:val="single" w:sz="4" w:space="0" w:color="000000"/>
            </w:tcBorders>
          </w:tcPr>
          <w:p>
            <w:pPr>
              <w:pStyle w:val="TableContents"/>
              <w:bidi w:val="0"/>
              <w:jc w:val="start"/>
              <w:rPr/>
            </w:pPr>
            <w:r>
              <w:rPr/>
              <w:t>Which records/documents/history must migrate? What are the volume, retention and operating targets?</w:t>
            </w:r>
          </w:p>
        </w:tc>
        <w:tc>
          <w:tcPr>
            <w:tcW w:w="2409" w:type="dxa"/>
            <w:tcBorders>
              <w:start w:val="single" w:sz="4" w:space="0" w:color="000000"/>
              <w:bottom w:val="single" w:sz="4" w:space="0" w:color="000000"/>
            </w:tcBorders>
          </w:tcPr>
          <w:p>
            <w:pPr>
              <w:pStyle w:val="TableContents"/>
              <w:bidi w:val="0"/>
              <w:jc w:val="start"/>
              <w:rPr/>
            </w:pPr>
            <w:r>
              <w:rPr/>
              <w:t>Team lead + client product owner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Data/hosting design and migration estimate</w:t>
            </w:r>
          </w:p>
        </w:tc>
      </w:tr>
      <w:tr>
        <w:trPr/>
        <w:tc>
          <w:tcPr>
            <w:tcW w:w="2409" w:type="dxa"/>
            <w:tcBorders>
              <w:start w:val="single" w:sz="4" w:space="0" w:color="000000"/>
              <w:bottom w:val="single" w:sz="4" w:space="0" w:color="000000"/>
            </w:tcBorders>
          </w:tcPr>
          <w:p>
            <w:pPr>
              <w:pStyle w:val="TableContents"/>
              <w:bidi w:val="0"/>
              <w:jc w:val="start"/>
              <w:rPr/>
            </w:pPr>
            <w:r>
              <w:rPr/>
              <w:t>SC-11</w:t>
            </w:r>
          </w:p>
        </w:tc>
        <w:tc>
          <w:tcPr>
            <w:tcW w:w="2410" w:type="dxa"/>
            <w:tcBorders>
              <w:start w:val="single" w:sz="4" w:space="0" w:color="000000"/>
              <w:bottom w:val="single" w:sz="4" w:space="0" w:color="000000"/>
            </w:tcBorders>
          </w:tcPr>
          <w:p>
            <w:pPr>
              <w:pStyle w:val="TableContents"/>
              <w:bidi w:val="0"/>
              <w:jc w:val="start"/>
              <w:rPr/>
            </w:pPr>
            <w:r>
              <w:rPr/>
              <w:t>What are the deadline, phase priorities and required acceptance scenarios?</w:t>
            </w:r>
          </w:p>
        </w:tc>
        <w:tc>
          <w:tcPr>
            <w:tcW w:w="2409" w:type="dxa"/>
            <w:tcBorders>
              <w:start w:val="single" w:sz="4" w:space="0" w:color="000000"/>
              <w:bottom w:val="single" w:sz="4" w:space="0" w:color="000000"/>
            </w:tcBorders>
          </w:tcPr>
          <w:p>
            <w:pPr>
              <w:pStyle w:val="TableContents"/>
              <w:bidi w:val="0"/>
              <w:jc w:val="start"/>
              <w:rPr/>
            </w:pPr>
            <w:r>
              <w:rPr/>
              <w:t>Team lead + client product owner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Delivery commitment</w:t>
            </w:r>
          </w:p>
        </w:tc>
      </w:tr>
      <w:tr>
        <w:trPr/>
        <w:tc>
          <w:tcPr>
            <w:tcW w:w="2409" w:type="dxa"/>
            <w:tcBorders>
              <w:start w:val="single" w:sz="4" w:space="0" w:color="000000"/>
              <w:bottom w:val="single" w:sz="4" w:space="0" w:color="000000"/>
            </w:tcBorders>
          </w:tcPr>
          <w:p>
            <w:pPr>
              <w:pStyle w:val="TableContents"/>
              <w:bidi w:val="0"/>
              <w:jc w:val="start"/>
              <w:rPr/>
            </w:pPr>
            <w:r>
              <w:rPr/>
              <w:t>SC-12</w:t>
            </w:r>
          </w:p>
        </w:tc>
        <w:tc>
          <w:tcPr>
            <w:tcW w:w="2410" w:type="dxa"/>
            <w:tcBorders>
              <w:start w:val="single" w:sz="4" w:space="0" w:color="000000"/>
              <w:bottom w:val="single" w:sz="4" w:space="0" w:color="000000"/>
            </w:tcBorders>
          </w:tcPr>
          <w:p>
            <w:pPr>
              <w:pStyle w:val="TableContents"/>
              <w:bidi w:val="0"/>
              <w:jc w:val="start"/>
              <w:rPr/>
            </w:pPr>
            <w:r>
              <w:rPr/>
              <w:t>Accounting currently displays “Not connected to QuickBooks”; the older guide says enabled. Is this expected, and is QuickBooks required for the clone?</w:t>
            </w:r>
          </w:p>
        </w:tc>
        <w:tc>
          <w:tcPr>
            <w:tcW w:w="2409" w:type="dxa"/>
            <w:tcBorders>
              <w:start w:val="single" w:sz="4" w:space="0" w:color="000000"/>
              <w:bottom w:val="single" w:sz="4" w:space="0" w:color="000000"/>
            </w:tcBorders>
          </w:tcPr>
          <w:p>
            <w:pPr>
              <w:pStyle w:val="TableContents"/>
              <w:bidi w:val="0"/>
              <w:jc w:val="start"/>
              <w:rPr/>
            </w:pPr>
            <w:r>
              <w:rPr/>
              <w:t>Accounting lead + account administrator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Accounting integration readiness</w:t>
            </w:r>
          </w:p>
        </w:tc>
      </w:tr>
    </w:tbl>
    <w:p>
      <w:pPr>
        <w:pStyle w:val="BodyText"/>
        <w:bidi w:val="0"/>
        <w:rPr/>
      </w:pPr>
      <w:r>
        <w:rPr/>
      </w:r>
    </w:p>
    <w:p>
      <w:pPr>
        <w:pStyle w:val="BodyText"/>
        <w:bidi w:val="0"/>
        <w:rPr/>
      </w:pPr>
      <w:r>
        <w:rPr>
          <w:b/>
        </w:rPr>
        <w:t>Decision record to fill after an answer</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Decision ID</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Related SC / inventory IDs</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Agreed behavior or release choice</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Decided by</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Evidence/reference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Documentation affected</w:t>
            </w:r>
          </w:p>
        </w:tc>
      </w:tr>
      <w:tr>
        <w:trPr/>
        <w:tc>
          <w:tcPr>
            <w:tcW w:w="1376" w:type="dxa"/>
            <w:tcBorders>
              <w:start w:val="single" w:sz="4" w:space="0" w:color="000000"/>
              <w:bottom w:val="single" w:sz="4" w:space="0" w:color="000000"/>
            </w:tcBorders>
          </w:tcPr>
          <w:p>
            <w:pPr>
              <w:pStyle w:val="TableContents"/>
              <w:bidi w:val="0"/>
              <w:jc w:val="start"/>
              <w:rPr/>
            </w:pPr>
            <w:r>
              <w:rPr/>
              <w:t>Pending</w:t>
            </w:r>
          </w:p>
        </w:tc>
        <w:tc>
          <w:tcPr>
            <w:tcW w:w="1377" w:type="dxa"/>
            <w:tcBorders>
              <w:start w:val="single" w:sz="4" w:space="0" w:color="000000"/>
              <w:bottom w:val="single" w:sz="4" w:space="0" w:color="000000"/>
            </w:tcBorders>
          </w:tcPr>
          <w:p>
            <w:pPr>
              <w:pStyle w:val="TableContents"/>
              <w:bidi w:val="0"/>
              <w:jc w:val="start"/>
              <w:rPr/>
            </w:pPr>
            <w:r>
              <w:rPr/>
              <w:t>Pending client/team-lead replies</w:t>
            </w:r>
          </w:p>
        </w:tc>
        <w:tc>
          <w:tcPr>
            <w:tcW w:w="1377" w:type="dxa"/>
            <w:tcBorders>
              <w:start w:val="single" w:sz="4" w:space="0" w:color="000000"/>
              <w:bottom w:val="single" w:sz="4" w:space="0" w:color="000000"/>
            </w:tcBorders>
          </w:tcPr>
          <w:p>
            <w:pPr>
              <w:pStyle w:val="TableContents"/>
              <w:bidi w:val="0"/>
              <w:jc w:val="start"/>
              <w:rPr/>
            </w:pPr>
            <w:r>
              <w:rPr/>
              <w:t>No client build decisions recorded yet</w:t>
            </w:r>
          </w:p>
        </w:tc>
        <w:tc>
          <w:tcPr>
            <w:tcW w:w="1377" w:type="dxa"/>
            <w:tcBorders>
              <w:start w:val="single" w:sz="4" w:space="0" w:color="000000"/>
              <w:bottom w:val="single" w:sz="4" w:space="0" w:color="000000"/>
            </w:tcBorders>
          </w:tcPr>
          <w:p>
            <w:pPr>
              <w:pStyle w:val="TableContents"/>
              <w:bidi w:val="0"/>
              <w:jc w:val="start"/>
              <w:rPr/>
            </w:pPr>
            <w:r>
              <w:rPr/>
              <w:t>Unassigned</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BodyText"/>
        <w:bidi w:val="0"/>
        <w:rPr/>
      </w:pPr>
      <w:r>
        <w:rPr/>
        <w:t>The approved answer should be copied here or linked to an accessible written record. A developer's recommendation remains a proposal until the business reviewer agrees.</w:t>
      </w:r>
    </w:p>
    <w:p>
      <w:pPr>
        <w:pStyle w:val="BodyText"/>
        <w:bidi w:val="0"/>
        <w:rPr/>
      </w:pPr>
      <w:r>
        <w:rPr>
          <w:b/>
        </w:rPr>
        <w:t>5. Evidence and writing rules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Label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Meaning</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w:t>
            </w:r>
          </w:p>
        </w:tc>
      </w:tr>
      <w:tr>
        <w:trPr/>
        <w:tc>
          <w:tcPr>
            <w:tcW w:w="3212" w:type="dxa"/>
            <w:tcBorders>
              <w:start w:val="single" w:sz="4" w:space="0" w:color="000000"/>
              <w:bottom w:val="single" w:sz="4" w:space="0" w:color="000000"/>
            </w:tcBorders>
          </w:tcPr>
          <w:p>
            <w:pPr>
              <w:pStyle w:val="TableContents"/>
              <w:bidi w:val="0"/>
              <w:jc w:val="start"/>
              <w:rPr/>
            </w:pPr>
            <w:r>
              <w:rPr/>
              <w:t>Observed in app</w:t>
            </w:r>
          </w:p>
        </w:tc>
        <w:tc>
          <w:tcPr>
            <w:tcW w:w="3213" w:type="dxa"/>
            <w:tcBorders>
              <w:start w:val="single" w:sz="4" w:space="0" w:color="000000"/>
              <w:bottom w:val="single" w:sz="4" w:space="0" w:color="000000"/>
            </w:tcBorders>
          </w:tcPr>
          <w:p>
            <w:pPr>
              <w:pStyle w:val="TableContents"/>
              <w:bidi w:val="0"/>
              <w:jc w:val="start"/>
              <w:rPr/>
            </w:pPr>
            <w:r>
              <w:rPr/>
              <w:t>Visible result from a documented screen/action and date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Accounting settings displays “Not connected to QuickBooks.”</w:t>
            </w:r>
          </w:p>
        </w:tc>
      </w:tr>
      <w:tr>
        <w:trPr/>
        <w:tc>
          <w:tcPr>
            <w:tcW w:w="3212" w:type="dxa"/>
            <w:tcBorders>
              <w:start w:val="single" w:sz="4" w:space="0" w:color="000000"/>
              <w:bottom w:val="single" w:sz="4" w:space="0" w:color="000000"/>
            </w:tcBorders>
          </w:tcPr>
          <w:p>
            <w:pPr>
              <w:pStyle w:val="TableContents"/>
              <w:bidi w:val="0"/>
              <w:jc w:val="start"/>
              <w:rPr/>
            </w:pPr>
            <w:r>
              <w:rPr/>
              <w:t>Existing-guide claim</w:t>
            </w:r>
          </w:p>
        </w:tc>
        <w:tc>
          <w:tcPr>
            <w:tcW w:w="3213" w:type="dxa"/>
            <w:tcBorders>
              <w:start w:val="single" w:sz="4" w:space="0" w:color="000000"/>
              <w:bottom w:val="single" w:sz="4" w:space="0" w:color="000000"/>
            </w:tcBorders>
          </w:tcPr>
          <w:p>
            <w:pPr>
              <w:pStyle w:val="TableContents"/>
              <w:bidi w:val="0"/>
              <w:jc w:val="start"/>
              <w:rPr/>
            </w:pPr>
            <w:r>
              <w:rPr/>
              <w:t>What the dated local guide says; not proof of current state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API guide says QuickBooks is enabled.</w:t>
            </w:r>
          </w:p>
        </w:tc>
      </w:tr>
      <w:tr>
        <w:trPr/>
        <w:tc>
          <w:tcPr>
            <w:tcW w:w="3212" w:type="dxa"/>
            <w:tcBorders>
              <w:start w:val="single" w:sz="4" w:space="0" w:color="000000"/>
              <w:bottom w:val="single" w:sz="4" w:space="0" w:color="000000"/>
            </w:tcBorders>
          </w:tcPr>
          <w:p>
            <w:pPr>
              <w:pStyle w:val="TableContents"/>
              <w:bidi w:val="0"/>
              <w:jc w:val="start"/>
              <w:rPr/>
            </w:pPr>
            <w:r>
              <w:rPr/>
              <w:t>Industry definition</w:t>
            </w:r>
          </w:p>
        </w:tc>
        <w:tc>
          <w:tcPr>
            <w:tcW w:w="3213" w:type="dxa"/>
            <w:tcBorders>
              <w:start w:val="single" w:sz="4" w:space="0" w:color="000000"/>
              <w:bottom w:val="single" w:sz="4" w:space="0" w:color="000000"/>
            </w:tcBorders>
          </w:tcPr>
          <w:p>
            <w:pPr>
              <w:pStyle w:val="TableContents"/>
              <w:bidi w:val="0"/>
              <w:jc w:val="start"/>
              <w:rPr/>
            </w:pPr>
            <w:r>
              <w:rPr/>
              <w:t>Meaning checked against a named authoritative source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Freight-class definition; to be sourced in the glossary phase.</w:t>
            </w:r>
          </w:p>
        </w:tc>
      </w:tr>
      <w:tr>
        <w:trPr/>
        <w:tc>
          <w:tcPr>
            <w:tcW w:w="3212" w:type="dxa"/>
            <w:tcBorders>
              <w:start w:val="single" w:sz="4" w:space="0" w:color="000000"/>
              <w:bottom w:val="single" w:sz="4" w:space="0" w:color="000000"/>
            </w:tcBorders>
          </w:tcPr>
          <w:p>
            <w:pPr>
              <w:pStyle w:val="TableContents"/>
              <w:bidi w:val="0"/>
              <w:jc w:val="start"/>
              <w:rPr/>
            </w:pPr>
            <w:r>
              <w:rPr/>
              <w:t>Client confirmed</w:t>
            </w:r>
          </w:p>
        </w:tc>
        <w:tc>
          <w:tcPr>
            <w:tcW w:w="3213" w:type="dxa"/>
            <w:tcBorders>
              <w:start w:val="single" w:sz="4" w:space="0" w:color="000000"/>
              <w:bottom w:val="single" w:sz="4" w:space="0" w:color="000000"/>
            </w:tcBorders>
          </w:tcPr>
          <w:p>
            <w:pPr>
              <w:pStyle w:val="TableContents"/>
              <w:bidi w:val="0"/>
              <w:jc w:val="start"/>
              <w:rPr/>
            </w:pPr>
            <w:r>
              <w:rPr/>
              <w:t>Written operational requirement agreed by the named reviewer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None recorded yet for clone scope.</w:t>
            </w:r>
          </w:p>
        </w:tc>
      </w:tr>
      <w:tr>
        <w:trPr/>
        <w:tc>
          <w:tcPr>
            <w:tcW w:w="3212" w:type="dxa"/>
            <w:tcBorders>
              <w:start w:val="single" w:sz="4" w:space="0" w:color="000000"/>
              <w:bottom w:val="single" w:sz="4" w:space="0" w:color="000000"/>
            </w:tcBorders>
          </w:tcPr>
          <w:p>
            <w:pPr>
              <w:pStyle w:val="TableContents"/>
              <w:bidi w:val="0"/>
              <w:jc w:val="start"/>
              <w:rPr/>
            </w:pPr>
            <w:r>
              <w:rPr/>
              <w:t>Proposed clone behavior</w:t>
            </w:r>
          </w:p>
        </w:tc>
        <w:tc>
          <w:tcPr>
            <w:tcW w:w="3213" w:type="dxa"/>
            <w:tcBorders>
              <w:start w:val="single" w:sz="4" w:space="0" w:color="000000"/>
              <w:bottom w:val="single" w:sz="4" w:space="0" w:color="000000"/>
            </w:tcBorders>
          </w:tcPr>
          <w:p>
            <w:pPr>
              <w:pStyle w:val="TableContents"/>
              <w:bidi w:val="0"/>
              <w:jc w:val="start"/>
              <w:rPr/>
            </w:pPr>
            <w:r>
              <w:rPr/>
              <w:t>Recommended implementation awaiting agreement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possible manual fallback for an unavailable provider.</w:t>
            </w:r>
          </w:p>
        </w:tc>
      </w:tr>
      <w:tr>
        <w:trPr/>
        <w:tc>
          <w:tcPr>
            <w:tcW w:w="3212" w:type="dxa"/>
            <w:tcBorders>
              <w:start w:val="single" w:sz="4" w:space="0" w:color="000000"/>
              <w:bottom w:val="single" w:sz="4" w:space="0" w:color="000000"/>
            </w:tcBorders>
          </w:tcPr>
          <w:p>
            <w:pPr>
              <w:pStyle w:val="TableContents"/>
              <w:bidi w:val="0"/>
              <w:jc w:val="start"/>
              <w:rPr/>
            </w:pPr>
            <w:r>
              <w:rPr/>
              <w:t>Unverified</w:t>
            </w:r>
          </w:p>
        </w:tc>
        <w:tc>
          <w:tcPr>
            <w:tcW w:w="3213" w:type="dxa"/>
            <w:tcBorders>
              <w:start w:val="single" w:sz="4" w:space="0" w:color="000000"/>
              <w:bottom w:val="single" w:sz="4" w:space="0" w:color="000000"/>
            </w:tcBorders>
          </w:tcPr>
          <w:p>
            <w:pPr>
              <w:pStyle w:val="TableContents"/>
              <w:bidi w:val="0"/>
              <w:jc w:val="start"/>
              <w:rPr/>
            </w:pPr>
            <w:r>
              <w:rPr/>
              <w:t>A question or behavior not established by available evidence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Exact effect of Update shipment on carrier dispatch.</w:t>
            </w:r>
          </w:p>
        </w:tc>
      </w:tr>
    </w:tbl>
    <w:p>
      <w:pPr>
        <w:pStyle w:val="BodyText"/>
        <w:bidi w:val="0"/>
        <w:rPr/>
      </w:pPr>
      <w:r>
        <w:rPr/>
      </w:r>
    </w:p>
    <w:p>
      <w:pPr>
        <w:pStyle w:val="BodyText"/>
        <w:bidi w:val="0"/>
        <w:rPr/>
      </w:pPr>
      <w:r>
        <w:rPr/>
        <w:t>For each observation, record evidence ID, date, actor/session context, URL, path/action, visible result, limitations, capture reference and proposed reviewer. Keep a single observation narrow enough to verify.</w:t>
      </w:r>
    </w:p>
    <w:p>
      <w:pPr>
        <w:pStyle w:val="BodyText"/>
        <w:bidi w:val="0"/>
        <w:rPr/>
      </w:pPr>
      <w:r>
        <w:rPr>
          <w:b/>
        </w:rPr>
        <w:t>Current actor context:</w:t>
      </w:r>
      <w:r>
        <w:rPr/>
        <w:t xml:space="preserve"> The session displays the Stackup Solutions profile in the 10-4 Global broker app. This proves the visible session context, not its exact permission role or administrator privileges.</w:t>
      </w:r>
    </w:p>
    <w:p>
      <w:pPr>
        <w:pStyle w:val="BodyText"/>
        <w:bidi w:val="0"/>
        <w:rPr/>
      </w:pPr>
      <w:r>
        <w:rPr>
          <w:b/>
        </w:rPr>
        <w:t>Capture policy:</w:t>
      </w:r>
      <w:r>
        <w:rPr/>
        <w:t xml:space="preserve"> Phase 0 uses summarized DOM/accessibility observations. Screenshots are not attached in this baseline; screenshot reference is explicitly recorded as “Not captured.” Later annotated screenshots should mask unrelated contacts/financial data and preserve the label being explained. Do not save keys, passwords, raw account payloads or unnecessary private details.</w:t>
      </w:r>
    </w:p>
    <w:p>
      <w:pPr>
        <w:pStyle w:val="BodyText"/>
        <w:bidi w:val="0"/>
        <w:rPr/>
      </w:pPr>
      <w:r>
        <w:rPr>
          <w:b/>
        </w:rPr>
        <w:t>Conflict policy:</w:t>
      </w:r>
      <w:r>
        <w:rPr/>
        <w:t xml:space="preserve"> Keep the old claim and the newer observation separately, record the dates, and assign a follow-up. Do not silently rewrite a provider's account state or conclude why it changed.</w:t>
      </w:r>
    </w:p>
    <w:p>
      <w:pPr>
        <w:pStyle w:val="BodyText"/>
        <w:bidi w:val="0"/>
        <w:rPr/>
      </w:pPr>
      <w:r>
        <w:rPr>
          <w:b/>
        </w:rPr>
        <w:t>6. Completion and handoff</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Phase 0 deliverable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Delivery state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Remaining qualification</w:t>
            </w:r>
          </w:p>
        </w:tc>
      </w:tr>
      <w:tr>
        <w:trPr/>
        <w:tc>
          <w:tcPr>
            <w:tcW w:w="3212" w:type="dxa"/>
            <w:tcBorders>
              <w:start w:val="single" w:sz="4" w:space="0" w:color="000000"/>
              <w:bottom w:val="single" w:sz="4" w:space="0" w:color="000000"/>
            </w:tcBorders>
          </w:tcPr>
          <w:p>
            <w:pPr>
              <w:pStyle w:val="TableContents"/>
              <w:bidi w:val="0"/>
              <w:jc w:val="start"/>
              <w:rPr/>
            </w:pPr>
            <w:r>
              <w:rPr/>
              <w:t>Scope matrix</w:t>
            </w:r>
          </w:p>
        </w:tc>
        <w:tc>
          <w:tcPr>
            <w:tcW w:w="3213" w:type="dxa"/>
            <w:tcBorders>
              <w:start w:val="single" w:sz="4" w:space="0" w:color="000000"/>
              <w:bottom w:val="single" w:sz="4" w:space="0" w:color="000000"/>
            </w:tcBorders>
          </w:tcPr>
          <w:p>
            <w:pPr>
              <w:pStyle w:val="TableContents"/>
              <w:bidi w:val="0"/>
              <w:jc w:val="start"/>
              <w:rPr/>
            </w:pPr>
            <w:r>
              <w:rPr/>
              <w:t>Delivered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 clone decisions await client selection</w:t>
            </w:r>
          </w:p>
        </w:tc>
      </w:tr>
      <w:tr>
        <w:trPr/>
        <w:tc>
          <w:tcPr>
            <w:tcW w:w="3212" w:type="dxa"/>
            <w:tcBorders>
              <w:start w:val="single" w:sz="4" w:space="0" w:color="000000"/>
              <w:bottom w:val="single" w:sz="4" w:space="0" w:color="000000"/>
            </w:tcBorders>
          </w:tcPr>
          <w:p>
            <w:pPr>
              <w:pStyle w:val="TableContents"/>
              <w:bidi w:val="0"/>
              <w:jc w:val="start"/>
              <w:rPr/>
            </w:pPr>
            <w:r>
              <w:rPr/>
              <w:t>Known-screen/use-case inventory</w:t>
            </w:r>
          </w:p>
        </w:tc>
        <w:tc>
          <w:tcPr>
            <w:tcW w:w="3213" w:type="dxa"/>
            <w:tcBorders>
              <w:start w:val="single" w:sz="4" w:space="0" w:color="000000"/>
              <w:bottom w:val="single" w:sz="4" w:space="0" w:color="000000"/>
            </w:tcBorders>
          </w:tcPr>
          <w:p>
            <w:pPr>
              <w:pStyle w:val="TableContents"/>
              <w:bidi w:val="0"/>
              <w:jc w:val="start"/>
              <w:rPr/>
            </w:pPr>
            <w:r>
              <w:rPr/>
              <w:t>Delivered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Baseline of discovered surfaces; expands as deeper phases reveal controls</w:t>
            </w:r>
          </w:p>
        </w:tc>
      </w:tr>
      <w:tr>
        <w:trPr/>
        <w:tc>
          <w:tcPr>
            <w:tcW w:w="3212" w:type="dxa"/>
            <w:tcBorders>
              <w:start w:val="single" w:sz="4" w:space="0" w:color="000000"/>
              <w:bottom w:val="single" w:sz="4" w:space="0" w:color="000000"/>
            </w:tcBorders>
          </w:tcPr>
          <w:p>
            <w:pPr>
              <w:pStyle w:val="TableContents"/>
              <w:bidi w:val="0"/>
              <w:jc w:val="start"/>
              <w:rPr/>
            </w:pPr>
            <w:r>
              <w:rPr/>
              <w:t>Existing-guide gap review</w:t>
            </w:r>
          </w:p>
        </w:tc>
        <w:tc>
          <w:tcPr>
            <w:tcW w:w="3213" w:type="dxa"/>
            <w:tcBorders>
              <w:start w:val="single" w:sz="4" w:space="0" w:color="000000"/>
              <w:bottom w:val="single" w:sz="4" w:space="0" w:color="000000"/>
            </w:tcBorders>
          </w:tcPr>
          <w:p>
            <w:pPr>
              <w:pStyle w:val="TableContents"/>
              <w:bidi w:val="0"/>
              <w:jc w:val="start"/>
              <w:rPr/>
            </w:pPr>
            <w:r>
              <w:rPr/>
              <w:t>Delivered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Corrections scheduled with the relevant chapter/provider research</w:t>
            </w:r>
          </w:p>
        </w:tc>
      </w:tr>
      <w:tr>
        <w:trPr/>
        <w:tc>
          <w:tcPr>
            <w:tcW w:w="3212" w:type="dxa"/>
            <w:tcBorders>
              <w:start w:val="single" w:sz="4" w:space="0" w:color="000000"/>
              <w:bottom w:val="single" w:sz="4" w:space="0" w:color="000000"/>
            </w:tcBorders>
          </w:tcPr>
          <w:p>
            <w:pPr>
              <w:pStyle w:val="TableContents"/>
              <w:bidi w:val="0"/>
              <w:jc w:val="start"/>
              <w:rPr/>
            </w:pPr>
            <w:r>
              <w:rPr/>
              <w:t>Evidence register and evidence labels</w:t>
            </w:r>
          </w:p>
        </w:tc>
        <w:tc>
          <w:tcPr>
            <w:tcW w:w="3213" w:type="dxa"/>
            <w:tcBorders>
              <w:start w:val="single" w:sz="4" w:space="0" w:color="000000"/>
              <w:bottom w:val="single" w:sz="4" w:space="0" w:color="000000"/>
            </w:tcBorders>
          </w:tcPr>
          <w:p>
            <w:pPr>
              <w:pStyle w:val="TableContents"/>
              <w:bidi w:val="0"/>
              <w:jc w:val="start"/>
              <w:rPr/>
            </w:pPr>
            <w:r>
              <w:rPr/>
              <w:t>Delivered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Text evidence; screenshots not captured</w:t>
            </w:r>
          </w:p>
        </w:tc>
      </w:tr>
      <w:tr>
        <w:trPr/>
        <w:tc>
          <w:tcPr>
            <w:tcW w:w="3212" w:type="dxa"/>
            <w:tcBorders>
              <w:start w:val="single" w:sz="4" w:space="0" w:color="000000"/>
              <w:bottom w:val="single" w:sz="4" w:space="0" w:color="000000"/>
            </w:tcBorders>
          </w:tcPr>
          <w:p>
            <w:pPr>
              <w:pStyle w:val="TableContents"/>
              <w:bidi w:val="0"/>
              <w:jc w:val="start"/>
              <w:rPr/>
            </w:pPr>
            <w:r>
              <w:rPr/>
              <w:t>Client decision log</w:t>
            </w:r>
          </w:p>
        </w:tc>
        <w:tc>
          <w:tcPr>
            <w:tcW w:w="3213" w:type="dxa"/>
            <w:tcBorders>
              <w:start w:val="single" w:sz="4" w:space="0" w:color="000000"/>
              <w:bottom w:val="single" w:sz="4" w:space="0" w:color="000000"/>
            </w:tcBorders>
          </w:tcPr>
          <w:p>
            <w:pPr>
              <w:pStyle w:val="TableContents"/>
              <w:bidi w:val="0"/>
              <w:jc w:val="start"/>
              <w:rPr/>
            </w:pPr>
            <w:r>
              <w:rPr/>
              <w:t>Delivered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Questions open; named owners not supplied</w:t>
            </w:r>
          </w:p>
        </w:tc>
      </w:tr>
      <w:tr>
        <w:trPr/>
        <w:tc>
          <w:tcPr>
            <w:tcW w:w="3212" w:type="dxa"/>
            <w:tcBorders>
              <w:start w:val="single" w:sz="4" w:space="0" w:color="000000"/>
              <w:bottom w:val="single" w:sz="4" w:space="0" w:color="000000"/>
            </w:tcBorders>
          </w:tcPr>
          <w:p>
            <w:pPr>
              <w:pStyle w:val="TableContents"/>
              <w:bidi w:val="0"/>
              <w:jc w:val="start"/>
              <w:rPr/>
            </w:pPr>
            <w:r>
              <w:rPr/>
              <w:t>Phase 1 handoff</w:t>
            </w:r>
          </w:p>
        </w:tc>
        <w:tc>
          <w:tcPr>
            <w:tcW w:w="3213" w:type="dxa"/>
            <w:tcBorders>
              <w:start w:val="single" w:sz="4" w:space="0" w:color="000000"/>
              <w:bottom w:val="single" w:sz="4" w:space="0" w:color="000000"/>
            </w:tcBorders>
          </w:tcPr>
          <w:p>
            <w:pPr>
              <w:pStyle w:val="TableContents"/>
              <w:bidi w:val="0"/>
              <w:jc w:val="start"/>
              <w:rPr/>
            </w:pPr>
            <w:r>
              <w:rPr/>
              <w:t>Delivered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Read-only learning work can start while scope answers are collected</w:t>
            </w:r>
          </w:p>
        </w:tc>
      </w:tr>
    </w:tbl>
    <w:p>
      <w:pPr>
        <w:pStyle w:val="BodyText"/>
        <w:bidi w:val="0"/>
        <w:rPr/>
      </w:pPr>
      <w:r>
        <w:rPr/>
      </w:r>
    </w:p>
    <w:p>
      <w:pPr>
        <w:pStyle w:val="BodyText"/>
        <w:bidi w:val="0"/>
        <w:rPr/>
      </w:pPr>
      <w:r>
        <w:rPr>
          <w:b/>
        </w:rPr>
        <w:t>Phase 0 exit status:</w:t>
      </w:r>
      <w:r>
        <w:rPr/>
        <w:t xml:space="preserve"> The documentation work for this baseline is complete. The scope-agreement portion remains pending the decisions above. Do not call the entire scope approved, or the whole app exhaustively documented, from this delivery.</w:t>
      </w:r>
    </w:p>
    <w:p>
      <w:pPr>
        <w:pStyle w:val="BodyText"/>
        <w:bidi w:val="0"/>
        <w:rPr/>
      </w:pPr>
      <w:r>
        <w:rPr>
          <w:b/>
        </w:rPr>
        <w:t>What you should do next</w:t>
      </w:r>
    </w:p>
    <w:p>
      <w:pPr>
        <w:pStyle w:val="BodyText"/>
        <w:numPr>
          <w:ilvl w:val="0"/>
          <w:numId w:val="1"/>
        </w:numPr>
        <w:tabs>
          <w:tab w:val="clear" w:pos="709"/>
          <w:tab w:val="left" w:pos="709" w:leader="none"/>
        </w:tabs>
        <w:bidi w:val="0"/>
        <w:ind w:hanging="283" w:start="709"/>
        <w:rPr/>
      </w:pPr>
      <w:r>
        <w:rPr/>
        <w:t xml:space="preserve">Read the </w:t>
      </w:r>
      <w:hyperlink r:id="rId5">
        <w:r>
          <w:rPr>
            <w:rStyle w:val="Hyperlink"/>
          </w:rPr>
          <w:t>scope matrix and questions in this file</w:t>
        </w:r>
      </w:hyperlink>
      <w:r>
        <w:rPr/>
        <w:t>. Take SC-01 through SC-05 to your team lead first: target, release scope, roles, reviewers and test access.</w:t>
      </w:r>
    </w:p>
    <w:p>
      <w:pPr>
        <w:pStyle w:val="BodyText"/>
        <w:numPr>
          <w:ilvl w:val="0"/>
          <w:numId w:val="1"/>
        </w:numPr>
        <w:tabs>
          <w:tab w:val="clear" w:pos="709"/>
          <w:tab w:val="left" w:pos="709" w:leader="none"/>
        </w:tabs>
        <w:bidi w:val="0"/>
        <w:ind w:hanging="283" w:start="709"/>
        <w:rPr/>
      </w:pPr>
      <w:r>
        <w:rPr/>
        <w:t>Ask the team lead/client to answer the remaining business/integration questions with names and dates. You can paste the answers into this chat; they will then be reflected in the decision log.</w:t>
      </w:r>
    </w:p>
    <w:p>
      <w:pPr>
        <w:pStyle w:val="BodyText"/>
        <w:numPr>
          <w:ilvl w:val="0"/>
          <w:numId w:val="1"/>
        </w:numPr>
        <w:tabs>
          <w:tab w:val="clear" w:pos="709"/>
          <w:tab w:val="left" w:pos="709" w:leader="none"/>
        </w:tabs>
        <w:bidi w:val="0"/>
        <w:ind w:hanging="283" w:start="709"/>
        <w:rPr/>
      </w:pPr>
      <w:r>
        <w:rPr/>
        <w:t xml:space="preserve">Continue with </w:t>
      </w:r>
      <w:r>
        <w:rPr>
          <w:b/>
        </w:rPr>
        <w:t>Phase 1 — Business overview, navigation and terminology</w:t>
      </w:r>
      <w:r>
        <w:rPr/>
        <w:t>. It will produce the system hierarchy, a practical navigation guide, the quote-to-accounting story and a plain-language glossary. This read-only work does not depend on every release-scope decision being settled.</w:t>
      </w:r>
    </w:p>
    <w:p>
      <w:pPr>
        <w:pStyle w:val="BodyText"/>
        <w:bidi w:val="0"/>
        <w:rPr/>
      </w:pPr>
      <w:r>
        <w:rPr/>
        <w:t>No third party was contacted and no approval was requested through the app during Phase 0. This handoff is a review checklist for you, not a sent message to the client.</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character" w:styleId="Hyperlink">
    <w:name w:val="Hyperlink"/>
    <w:rPr>
      <w:color w:val="000080"/>
      <w:u w:val="single"/>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input/import-1/Documentation%20Coverage%20and%20Open%20Questions.md" TargetMode="External"/><Relationship Id="rId3" Type="http://schemas.openxmlformats.org/officeDocument/2006/relationships/hyperlink" Target="../input/import-1/Documentation%20Evidence%20Register.md" TargetMode="External"/><Relationship Id="rId4" Type="http://schemas.openxmlformats.org/officeDocument/2006/relationships/hyperlink" Target="../input/import-1/Quote%20Factory%20Documentation%20Plan.md" TargetMode="External"/><Relationship Id="rId5" Type="http://schemas.openxmlformats.org/officeDocument/2006/relationships/hyperlink" Target="../input/import-1/Phase%200%20Scope%20and%20Decisions.md"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