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E1742">
      <w:pPr>
        <w:pStyle w:val="2"/>
        <w:jc w:val="center"/>
        <w:rPr>
          <w:rFonts w:hint="default" w:ascii="Times New Roman" w:hAnsi="Times New Roman" w:cs="Times New Roman"/>
          <w:b/>
          <w:bCs/>
          <w:color w:val="auto"/>
          <w:sz w:val="48"/>
          <w:szCs w:val="48"/>
        </w:rPr>
      </w:pPr>
      <w:bookmarkStart w:id="0" w:name="vulnerability-assessment-report"/>
      <w:r>
        <w:rPr>
          <w:rFonts w:hint="default" w:ascii="Times New Roman" w:hAnsi="Times New Roman" w:cs="Times New Roman"/>
          <w:b/>
          <w:bCs/>
          <w:color w:val="auto"/>
          <w:sz w:val="48"/>
          <w:szCs w:val="48"/>
        </w:rPr>
        <w:t>Vulnerability Assessment Report</w:t>
      </w:r>
    </w:p>
    <w:p w14:paraId="6B1F5BFA">
      <w:pPr>
        <w:pStyle w:val="4"/>
        <w:jc w:val="center"/>
        <w:rPr>
          <w:rFonts w:hint="default" w:ascii="Times New Roman" w:hAnsi="Times New Roman" w:cs="Times New Roman"/>
          <w:b/>
          <w:bCs/>
          <w:color w:val="auto"/>
          <w:sz w:val="32"/>
          <w:szCs w:val="32"/>
        </w:rPr>
      </w:pPr>
      <w:bookmarkStart w:id="1" w:name="capstone-project"/>
      <w:r>
        <w:rPr>
          <w:rFonts w:hint="default" w:ascii="Times New Roman" w:hAnsi="Times New Roman" w:cs="Times New Roman"/>
          <w:b/>
          <w:bCs/>
          <w:color w:val="auto"/>
          <w:sz w:val="32"/>
          <w:szCs w:val="32"/>
        </w:rPr>
        <w:t>Capstone Project</w:t>
      </w:r>
    </w:p>
    <w:p w14:paraId="04251AE3">
      <w:pPr>
        <w:pStyle w:val="5"/>
        <w:jc w:val="center"/>
        <w:rPr>
          <w:rFonts w:hint="default" w:ascii="Times New Roman" w:hAnsi="Times New Roman" w:cs="Times New Roman"/>
          <w:b/>
          <w:bCs/>
          <w:color w:val="auto"/>
          <w:sz w:val="32"/>
          <w:szCs w:val="32"/>
        </w:rPr>
      </w:pPr>
      <w:bookmarkStart w:id="2" w:name="X580c1bfc9b2eebe9c3886bc60fe63f3b0383ec8"/>
      <w:r>
        <w:rPr>
          <w:rFonts w:hint="default" w:ascii="Times New Roman" w:hAnsi="Times New Roman" w:cs="Times New Roman"/>
          <w:b/>
          <w:bCs/>
          <w:color w:val="auto"/>
          <w:sz w:val="32"/>
          <w:szCs w:val="32"/>
        </w:rPr>
        <w:t>Vulnerability Assessment of Metasploitable 2 using OpenVAS</w:t>
      </w:r>
    </w:p>
    <w:p w14:paraId="2FC0467C">
      <w:pPr>
        <w:rPr>
          <w:rFonts w:hint="default" w:ascii="Times New Roman" w:hAnsi="Times New Roman" w:cs="Times New Roman"/>
          <w:color w:val="auto"/>
          <w:sz w:val="24"/>
          <w:szCs w:val="24"/>
        </w:rPr>
      </w:pPr>
    </w:p>
    <w:bookmarkEnd w:id="0"/>
    <w:bookmarkEnd w:id="1"/>
    <w:bookmarkEnd w:id="2"/>
    <w:p w14:paraId="59982FBC">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p>
    <w:p w14:paraId="1DCA24B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Vulnerability Assessment is the process of identifying, analyzing, and prioritizing security weaknesses within a target system. Unlike exploitation, this phase focuses only on discovering vulnerabilities without attempting to compromise the target.</w:t>
      </w:r>
    </w:p>
    <w:p w14:paraId="2AC24E0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this project, Greenbone OpenVAS was used to scan the Metasploitable 2 virtual machine from the Kali Linux attacker machine in an isolated Oracle VirtualBox laboratory environment.</w:t>
      </w:r>
    </w:p>
    <w:p w14:paraId="65DB72A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assessment provides a detailed overview of the vulnerabilities detected, their severity levels, affected services, and recommended remediation measures.</w:t>
      </w:r>
    </w:p>
    <w:p w14:paraId="36B6EDFC">
      <w:pPr>
        <w:rPr>
          <w:rFonts w:hint="default" w:ascii="Times New Roman" w:hAnsi="Times New Roman" w:cs="Times New Roman"/>
          <w:color w:val="auto"/>
          <w:sz w:val="24"/>
          <w:szCs w:val="24"/>
        </w:rPr>
      </w:pPr>
    </w:p>
    <w:bookmarkEnd w:id="3"/>
    <w:p w14:paraId="6F274047">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0E761BA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objectives of this assessment were to:</w:t>
      </w:r>
    </w:p>
    <w:p w14:paraId="356A7A3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Identify known vulnerabilities on the target machine.</w:t>
      </w:r>
    </w:p>
    <w:p w14:paraId="4C44A7E0">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Categorize vulnerabilities based on severity.</w:t>
      </w:r>
    </w:p>
    <w:p w14:paraId="3D106E6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Analyze insecure services and configurations.</w:t>
      </w:r>
    </w:p>
    <w:p w14:paraId="0A91535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Recommend mitigation strategies.</w:t>
      </w:r>
    </w:p>
    <w:p w14:paraId="06FD353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Prepare the environment for the controlled exploitation phase.</w:t>
      </w:r>
    </w:p>
    <w:p w14:paraId="03BB106B">
      <w:pPr>
        <w:rPr>
          <w:rFonts w:hint="default" w:ascii="Times New Roman" w:hAnsi="Times New Roman" w:cs="Times New Roman"/>
          <w:color w:val="auto"/>
          <w:sz w:val="24"/>
          <w:szCs w:val="24"/>
        </w:rPr>
      </w:pPr>
    </w:p>
    <w:bookmarkEnd w:id="4"/>
    <w:p w14:paraId="07A424D3">
      <w:pPr>
        <w:pStyle w:val="2"/>
        <w:rPr>
          <w:rFonts w:hint="default" w:ascii="Times New Roman" w:hAnsi="Times New Roman" w:cs="Times New Roman"/>
          <w:b/>
          <w:bCs/>
          <w:color w:val="auto"/>
          <w:sz w:val="28"/>
          <w:szCs w:val="28"/>
        </w:rPr>
      </w:pPr>
      <w:bookmarkStart w:id="5" w:name="tools-used"/>
      <w:r>
        <w:rPr>
          <w:rFonts w:hint="default" w:ascii="Times New Roman" w:hAnsi="Times New Roman" w:cs="Times New Roman"/>
          <w:b/>
          <w:bCs/>
          <w:color w:val="auto"/>
          <w:sz w:val="28"/>
          <w:szCs w:val="28"/>
        </w:rPr>
        <w:t>3. Tools Used</w:t>
      </w:r>
    </w:p>
    <w:tbl>
      <w:tblPr>
        <w:tblStyle w:val="41"/>
        <w:tblW w:w="0" w:type="auto"/>
        <w:tblInd w:w="0" w:type="dxa"/>
        <w:tblLayout w:type="autofit"/>
        <w:tblCellMar>
          <w:top w:w="0" w:type="dxa"/>
          <w:left w:w="108" w:type="dxa"/>
          <w:bottom w:w="0" w:type="dxa"/>
          <w:right w:w="108" w:type="dxa"/>
        </w:tblCellMar>
      </w:tblPr>
      <w:tblGrid>
        <w:gridCol w:w="2329"/>
        <w:gridCol w:w="2643"/>
      </w:tblGrid>
      <w:tr w14:paraId="370353D7">
        <w:tblPrEx>
          <w:tblCellMar>
            <w:top w:w="0" w:type="dxa"/>
            <w:left w:w="108" w:type="dxa"/>
            <w:bottom w:w="0" w:type="dxa"/>
            <w:right w:w="108" w:type="dxa"/>
          </w:tblCellMar>
        </w:tblPrEx>
        <w:trPr>
          <w:tblHeader/>
        </w:trPr>
        <w:tc>
          <w:p w14:paraId="3FDA8E36">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Tool</w:t>
            </w:r>
          </w:p>
        </w:tc>
        <w:tc>
          <w:p w14:paraId="5E8E21BA">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Purpose</w:t>
            </w:r>
          </w:p>
        </w:tc>
      </w:tr>
      <w:tr w14:paraId="52F65977">
        <w:tblPrEx>
          <w:tblCellMar>
            <w:top w:w="0" w:type="dxa"/>
            <w:left w:w="108" w:type="dxa"/>
            <w:bottom w:w="0" w:type="dxa"/>
            <w:right w:w="108" w:type="dxa"/>
          </w:tblCellMar>
        </w:tblPrEx>
        <w:tc>
          <w:p w14:paraId="090745F8">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w:t>
            </w:r>
          </w:p>
        </w:tc>
        <w:tc>
          <w:p w14:paraId="597E270B">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Attacker Machine</w:t>
            </w:r>
          </w:p>
        </w:tc>
      </w:tr>
      <w:tr w14:paraId="30DA9835">
        <w:tblPrEx>
          <w:tblCellMar>
            <w:top w:w="0" w:type="dxa"/>
            <w:left w:w="108" w:type="dxa"/>
            <w:bottom w:w="0" w:type="dxa"/>
            <w:right w:w="108" w:type="dxa"/>
          </w:tblCellMar>
        </w:tblPrEx>
        <w:tc>
          <w:p w14:paraId="0A17BCC2">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Greenbone OpenVAS</w:t>
            </w:r>
          </w:p>
        </w:tc>
        <w:tc>
          <w:p w14:paraId="036FEBB5">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Vulnerability Scanner</w:t>
            </w:r>
          </w:p>
        </w:tc>
      </w:tr>
      <w:tr w14:paraId="427036FE">
        <w:tblPrEx>
          <w:tblCellMar>
            <w:top w:w="0" w:type="dxa"/>
            <w:left w:w="108" w:type="dxa"/>
            <w:bottom w:w="0" w:type="dxa"/>
            <w:right w:w="108" w:type="dxa"/>
          </w:tblCellMar>
        </w:tblPrEx>
        <w:tc>
          <w:p w14:paraId="62075531">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Oracle VirtualBox</w:t>
            </w:r>
          </w:p>
        </w:tc>
        <w:tc>
          <w:p w14:paraId="379CF462">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Virtual Lab Environment</w:t>
            </w:r>
          </w:p>
        </w:tc>
      </w:tr>
      <w:tr w14:paraId="1B7E8BD4">
        <w:tblPrEx>
          <w:tblCellMar>
            <w:top w:w="0" w:type="dxa"/>
            <w:left w:w="108" w:type="dxa"/>
            <w:bottom w:w="0" w:type="dxa"/>
            <w:right w:w="108" w:type="dxa"/>
          </w:tblCellMar>
        </w:tblPrEx>
        <w:tc>
          <w:p w14:paraId="50E366FC">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w:t>
            </w:r>
          </w:p>
        </w:tc>
        <w:tc>
          <w:p w14:paraId="42BC071F">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Machine</w:t>
            </w:r>
          </w:p>
        </w:tc>
      </w:tr>
    </w:tbl>
    <w:p w14:paraId="54A83A21">
      <w:pPr>
        <w:rPr>
          <w:rFonts w:hint="default" w:ascii="Times New Roman" w:hAnsi="Times New Roman" w:cs="Times New Roman"/>
          <w:color w:val="auto"/>
          <w:sz w:val="24"/>
          <w:szCs w:val="24"/>
        </w:rPr>
      </w:pPr>
    </w:p>
    <w:bookmarkEnd w:id="5"/>
    <w:p w14:paraId="28A67DDB">
      <w:pPr>
        <w:pStyle w:val="2"/>
        <w:rPr>
          <w:rFonts w:hint="default" w:ascii="Times New Roman" w:hAnsi="Times New Roman" w:cs="Times New Roman"/>
          <w:b/>
          <w:bCs/>
          <w:color w:val="auto"/>
          <w:sz w:val="28"/>
          <w:szCs w:val="28"/>
        </w:rPr>
      </w:pPr>
      <w:bookmarkStart w:id="6" w:name="target-information"/>
      <w:r>
        <w:rPr>
          <w:rFonts w:hint="default" w:ascii="Times New Roman" w:hAnsi="Times New Roman" w:cs="Times New Roman"/>
          <w:b/>
          <w:bCs/>
          <w:color w:val="auto"/>
          <w:sz w:val="28"/>
          <w:szCs w:val="28"/>
        </w:rPr>
        <w:t>4. Target Information</w:t>
      </w:r>
    </w:p>
    <w:tbl>
      <w:tblPr>
        <w:tblStyle w:val="41"/>
        <w:tblW w:w="0" w:type="auto"/>
        <w:tblInd w:w="0" w:type="dxa"/>
        <w:tblLayout w:type="autofit"/>
        <w:tblCellMar>
          <w:top w:w="0" w:type="dxa"/>
          <w:left w:w="108" w:type="dxa"/>
          <w:bottom w:w="0" w:type="dxa"/>
          <w:right w:w="108" w:type="dxa"/>
        </w:tblCellMar>
      </w:tblPr>
      <w:tblGrid>
        <w:gridCol w:w="1963"/>
        <w:gridCol w:w="3969"/>
      </w:tblGrid>
      <w:tr w14:paraId="07B5D58C">
        <w:tblPrEx>
          <w:tblCellMar>
            <w:top w:w="0" w:type="dxa"/>
            <w:left w:w="108" w:type="dxa"/>
            <w:bottom w:w="0" w:type="dxa"/>
            <w:right w:w="108" w:type="dxa"/>
          </w:tblCellMar>
        </w:tblPrEx>
        <w:trPr>
          <w:tblHeader/>
        </w:trPr>
        <w:tc>
          <w:p w14:paraId="4E3C07BE">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Parameter</w:t>
            </w:r>
          </w:p>
        </w:tc>
        <w:tc>
          <w:p w14:paraId="5233F4BD">
            <w:pPr>
              <w:pStyle w:val="24"/>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Value</w:t>
            </w:r>
          </w:p>
        </w:tc>
      </w:tr>
      <w:tr w14:paraId="0CCF303E">
        <w:tblPrEx>
          <w:tblCellMar>
            <w:top w:w="0" w:type="dxa"/>
            <w:left w:w="108" w:type="dxa"/>
            <w:bottom w:w="0" w:type="dxa"/>
            <w:right w:w="108" w:type="dxa"/>
          </w:tblCellMar>
        </w:tblPrEx>
        <w:tc>
          <w:p w14:paraId="0DB6090F">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Machine</w:t>
            </w:r>
          </w:p>
        </w:tc>
        <w:tc>
          <w:p w14:paraId="1DD59E2A">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w:t>
            </w:r>
          </w:p>
        </w:tc>
      </w:tr>
      <w:tr w14:paraId="34227554">
        <w:tblPrEx>
          <w:tblCellMar>
            <w:top w:w="0" w:type="dxa"/>
            <w:left w:w="108" w:type="dxa"/>
            <w:bottom w:w="0" w:type="dxa"/>
            <w:right w:w="108" w:type="dxa"/>
          </w:tblCellMar>
        </w:tblPrEx>
        <w:tc>
          <w:p w14:paraId="525494AD">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IP Address</w:t>
            </w:r>
          </w:p>
        </w:tc>
        <w:tc>
          <w:p w14:paraId="5D8977D1">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192.168.56.101</w:t>
            </w:r>
          </w:p>
        </w:tc>
      </w:tr>
      <w:tr w14:paraId="6C87DD25">
        <w:tblPrEx>
          <w:tblCellMar>
            <w:top w:w="0" w:type="dxa"/>
            <w:left w:w="108" w:type="dxa"/>
            <w:bottom w:w="0" w:type="dxa"/>
            <w:right w:w="108" w:type="dxa"/>
          </w:tblCellMar>
        </w:tblPrEx>
        <w:tc>
          <w:p w14:paraId="0F5A0E43">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Scanner</w:t>
            </w:r>
          </w:p>
        </w:tc>
        <w:tc>
          <w:p w14:paraId="7D8EF3F4">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Greenbone OpenVAS</w:t>
            </w:r>
          </w:p>
        </w:tc>
      </w:tr>
      <w:tr w14:paraId="5AB1E91D">
        <w:tblPrEx>
          <w:tblCellMar>
            <w:top w:w="0" w:type="dxa"/>
            <w:left w:w="108" w:type="dxa"/>
            <w:bottom w:w="0" w:type="dxa"/>
            <w:right w:w="108" w:type="dxa"/>
          </w:tblCellMar>
        </w:tblPrEx>
        <w:tc>
          <w:p w14:paraId="0F839DDA">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Environment</w:t>
            </w:r>
          </w:p>
        </w:tc>
        <w:tc>
          <w:p w14:paraId="7975BB80">
            <w:pPr>
              <w:pStyle w:val="24"/>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Oracle VirtualBox Host-Only Network</w:t>
            </w:r>
          </w:p>
        </w:tc>
      </w:tr>
      <w:bookmarkEnd w:id="6"/>
    </w:tbl>
    <w:p w14:paraId="388FCE19">
      <w:pPr>
        <w:pStyle w:val="2"/>
        <w:rPr>
          <w:rFonts w:hint="default" w:ascii="Times New Roman" w:hAnsi="Times New Roman" w:cs="Times New Roman"/>
          <w:b/>
          <w:bCs/>
          <w:color w:val="auto"/>
          <w:sz w:val="28"/>
          <w:szCs w:val="28"/>
        </w:rPr>
      </w:pPr>
      <w:bookmarkStart w:id="7" w:name="vulnerability-assessment-methodology"/>
      <w:r>
        <w:rPr>
          <w:rFonts w:hint="default" w:ascii="Times New Roman" w:hAnsi="Times New Roman" w:cs="Times New Roman"/>
          <w:b/>
          <w:bCs/>
          <w:color w:val="auto"/>
          <w:sz w:val="28"/>
          <w:szCs w:val="28"/>
        </w:rPr>
        <w:t>5. Vulnerability Assessment Methodology</w:t>
      </w:r>
    </w:p>
    <w:p w14:paraId="25260CD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assessment followed these steps:</w:t>
      </w:r>
    </w:p>
    <w:p w14:paraId="543D54CA">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Verified network connectivity.</w:t>
      </w:r>
    </w:p>
    <w:p w14:paraId="62814700">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Configured OpenVAS scanner.</w:t>
      </w:r>
    </w:p>
    <w:p w14:paraId="7F5A8485">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Created a new scan target.</w:t>
      </w:r>
    </w:p>
    <w:p w14:paraId="3720DD64">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Created and executed a Full and Fast scan task.</w:t>
      </w:r>
    </w:p>
    <w:p w14:paraId="0839EBE6">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Waited for scan completion.</w:t>
      </w:r>
    </w:p>
    <w:p w14:paraId="7A313F6E">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Reviewed detected vulnerabilities.</w:t>
      </w:r>
    </w:p>
    <w:p w14:paraId="28E9FAEC">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Exported the vulnerability report for documentation.</w:t>
      </w:r>
    </w:p>
    <w:bookmarkEnd w:id="7"/>
    <w:p w14:paraId="30103178">
      <w:pPr>
        <w:pStyle w:val="2"/>
        <w:rPr>
          <w:rFonts w:hint="default" w:ascii="Times New Roman" w:hAnsi="Times New Roman" w:cs="Times New Roman"/>
          <w:b/>
          <w:bCs/>
          <w:color w:val="auto"/>
          <w:sz w:val="28"/>
          <w:szCs w:val="28"/>
        </w:rPr>
      </w:pPr>
      <w:bookmarkStart w:id="8" w:name="scan-configuration"/>
      <w:r>
        <w:rPr>
          <w:rFonts w:hint="default" w:ascii="Times New Roman" w:hAnsi="Times New Roman" w:cs="Times New Roman"/>
          <w:b/>
          <w:bCs/>
          <w:color w:val="auto"/>
          <w:sz w:val="28"/>
          <w:szCs w:val="28"/>
        </w:rPr>
        <w:t>6. Scan Configuration</w:t>
      </w:r>
    </w:p>
    <w:tbl>
      <w:tblPr>
        <w:tblStyle w:val="41"/>
        <w:tblW w:w="0" w:type="auto"/>
        <w:tblInd w:w="0" w:type="dxa"/>
        <w:tblLayout w:type="autofit"/>
        <w:tblCellMar>
          <w:top w:w="0" w:type="dxa"/>
          <w:left w:w="108" w:type="dxa"/>
          <w:bottom w:w="0" w:type="dxa"/>
          <w:right w:w="108" w:type="dxa"/>
        </w:tblCellMar>
      </w:tblPr>
      <w:tblGrid>
        <w:gridCol w:w="1396"/>
        <w:gridCol w:w="2829"/>
      </w:tblGrid>
      <w:tr w14:paraId="30B0CC36">
        <w:tblPrEx>
          <w:tblCellMar>
            <w:top w:w="0" w:type="dxa"/>
            <w:left w:w="108" w:type="dxa"/>
            <w:bottom w:w="0" w:type="dxa"/>
            <w:right w:w="108" w:type="dxa"/>
          </w:tblCellMar>
        </w:tblPrEx>
        <w:trPr>
          <w:tblHeader/>
        </w:trPr>
        <w:tc>
          <w:p w14:paraId="05764066">
            <w:pPr>
              <w:pStyle w:val="24"/>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Parameter</w:t>
            </w:r>
          </w:p>
        </w:tc>
        <w:tc>
          <w:p w14:paraId="5E88BF25">
            <w:pPr>
              <w:pStyle w:val="24"/>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Value</w:t>
            </w:r>
          </w:p>
        </w:tc>
      </w:tr>
      <w:tr w14:paraId="1A4FCB34">
        <w:tblPrEx>
          <w:tblCellMar>
            <w:top w:w="0" w:type="dxa"/>
            <w:left w:w="108" w:type="dxa"/>
            <w:bottom w:w="0" w:type="dxa"/>
            <w:right w:w="108" w:type="dxa"/>
          </w:tblCellMar>
        </w:tblPrEx>
        <w:tc>
          <w:p w14:paraId="160F521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Scan Profile</w:t>
            </w:r>
          </w:p>
        </w:tc>
        <w:tc>
          <w:p w14:paraId="7E4A477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Full and Fast</w:t>
            </w:r>
          </w:p>
        </w:tc>
      </w:tr>
      <w:tr w14:paraId="5C9B37B1">
        <w:tblPrEx>
          <w:tblCellMar>
            <w:top w:w="0" w:type="dxa"/>
            <w:left w:w="108" w:type="dxa"/>
            <w:bottom w:w="0" w:type="dxa"/>
            <w:right w:w="108" w:type="dxa"/>
          </w:tblCellMar>
        </w:tblPrEx>
        <w:tc>
          <w:p w14:paraId="3FB95BC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Scanner</w:t>
            </w:r>
          </w:p>
        </w:tc>
        <w:tc>
          <w:p w14:paraId="62EA028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OpenVAS Default Scanner</w:t>
            </w:r>
          </w:p>
        </w:tc>
      </w:tr>
      <w:tr w14:paraId="17CD28A2">
        <w:tblPrEx>
          <w:tblCellMar>
            <w:top w:w="0" w:type="dxa"/>
            <w:left w:w="108" w:type="dxa"/>
            <w:bottom w:w="0" w:type="dxa"/>
            <w:right w:w="108" w:type="dxa"/>
          </w:tblCellMar>
        </w:tblPrEx>
        <w:tc>
          <w:p w14:paraId="550FD21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w:t>
            </w:r>
          </w:p>
        </w:tc>
        <w:tc>
          <w:p w14:paraId="433137A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192.168.56.101</w:t>
            </w:r>
          </w:p>
        </w:tc>
      </w:tr>
      <w:tr w14:paraId="246373F3">
        <w:tblPrEx>
          <w:tblCellMar>
            <w:top w:w="0" w:type="dxa"/>
            <w:left w:w="108" w:type="dxa"/>
            <w:bottom w:w="0" w:type="dxa"/>
            <w:right w:w="108" w:type="dxa"/>
          </w:tblCellMar>
        </w:tblPrEx>
        <w:tc>
          <w:p w14:paraId="2102C26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Scan Status</w:t>
            </w:r>
          </w:p>
        </w:tc>
        <w:tc>
          <w:p w14:paraId="3E509EE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bl>
    <w:p w14:paraId="21672FCC">
      <w:pPr>
        <w:pStyle w:val="3"/>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inline distT="0" distB="0" distL="114300" distR="114300">
            <wp:extent cx="5483860" cy="2637790"/>
            <wp:effectExtent l="0" t="0" r="2540" b="10160"/>
            <wp:docPr id="2" name="Picture 2" descr="VA-01_OpenVAS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A-01_OpenVAS_Dashboard"/>
                    <pic:cNvPicPr>
                      <a:picLocks noChangeAspect="1"/>
                    </pic:cNvPicPr>
                  </pic:nvPicPr>
                  <pic:blipFill>
                    <a:blip r:embed="rId5"/>
                    <a:stretch>
                      <a:fillRect/>
                    </a:stretch>
                  </pic:blipFill>
                  <pic:spPr>
                    <a:xfrm>
                      <a:off x="0" y="0"/>
                      <a:ext cx="5483860" cy="2637790"/>
                    </a:xfrm>
                    <a:prstGeom prst="rect">
                      <a:avLst/>
                    </a:prstGeom>
                  </pic:spPr>
                </pic:pic>
              </a:graphicData>
            </a:graphic>
          </wp:inline>
        </w:drawing>
      </w:r>
    </w:p>
    <w:p w14:paraId="3AA588EF">
      <w:pPr>
        <w:pStyle w:val="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Figure VA-01. OpenVAS Dashboard</w:t>
      </w:r>
    </w:p>
    <w:p w14:paraId="66BC9CA6">
      <w:pPr>
        <w:pStyle w:val="3"/>
        <w:rPr>
          <w:rFonts w:hint="default" w:ascii="Times New Roman" w:hAnsi="Times New Roman" w:cs="Times New Roman"/>
          <w:b/>
          <w:bCs/>
          <w:color w:val="auto"/>
          <w:sz w:val="24"/>
          <w:szCs w:val="24"/>
        </w:rPr>
      </w:pPr>
    </w:p>
    <w:p w14:paraId="0AB39885">
      <w:pPr>
        <w:pStyle w:val="3"/>
        <w:rPr>
          <w:rFonts w:hint="default" w:ascii="Times New Roman" w:hAnsi="Times New Roman" w:cs="Times New Roman"/>
          <w:b/>
          <w:bCs/>
          <w:color w:val="auto"/>
          <w:sz w:val="24"/>
          <w:szCs w:val="24"/>
        </w:rPr>
      </w:pPr>
    </w:p>
    <w:p w14:paraId="31D8BECD">
      <w:pPr>
        <w:pStyle w:val="3"/>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inline distT="0" distB="0" distL="114300" distR="114300">
            <wp:extent cx="5483860" cy="2809875"/>
            <wp:effectExtent l="0" t="0" r="2540" b="9525"/>
            <wp:docPr id="3" name="Picture 3" descr="VA-02_Target_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A-02_Target_Configuration"/>
                    <pic:cNvPicPr>
                      <a:picLocks noChangeAspect="1"/>
                    </pic:cNvPicPr>
                  </pic:nvPicPr>
                  <pic:blipFill>
                    <a:blip r:embed="rId6"/>
                    <a:stretch>
                      <a:fillRect/>
                    </a:stretch>
                  </pic:blipFill>
                  <pic:spPr>
                    <a:xfrm>
                      <a:off x="0" y="0"/>
                      <a:ext cx="5483860" cy="2809875"/>
                    </a:xfrm>
                    <a:prstGeom prst="rect">
                      <a:avLst/>
                    </a:prstGeom>
                  </pic:spPr>
                </pic:pic>
              </a:graphicData>
            </a:graphic>
          </wp:inline>
        </w:drawing>
      </w:r>
    </w:p>
    <w:p w14:paraId="060FB3EF">
      <w:pPr>
        <w:pStyle w:val="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Figure VA-02. Target Configuration</w:t>
      </w:r>
    </w:p>
    <w:p w14:paraId="4B2D0A69">
      <w:pPr>
        <w:pStyle w:val="3"/>
        <w:rPr>
          <w:rFonts w:hint="default" w:ascii="Times New Roman" w:hAnsi="Times New Roman" w:cs="Times New Roman"/>
          <w:b/>
          <w:bCs/>
          <w:color w:val="auto"/>
          <w:sz w:val="24"/>
          <w:szCs w:val="24"/>
        </w:rPr>
      </w:pPr>
    </w:p>
    <w:p w14:paraId="180BFF15">
      <w:pPr>
        <w:pStyle w:val="3"/>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inline distT="0" distB="0" distL="114300" distR="114300">
            <wp:extent cx="5483860" cy="2940685"/>
            <wp:effectExtent l="0" t="0" r="2540" b="12065"/>
            <wp:docPr id="4" name="Picture 4" descr="VA-03_Scan_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A-03_Scan_Task"/>
                    <pic:cNvPicPr>
                      <a:picLocks noChangeAspect="1"/>
                    </pic:cNvPicPr>
                  </pic:nvPicPr>
                  <pic:blipFill>
                    <a:blip r:embed="rId7"/>
                    <a:stretch>
                      <a:fillRect/>
                    </a:stretch>
                  </pic:blipFill>
                  <pic:spPr>
                    <a:xfrm>
                      <a:off x="0" y="0"/>
                      <a:ext cx="5483860" cy="2940685"/>
                    </a:xfrm>
                    <a:prstGeom prst="rect">
                      <a:avLst/>
                    </a:prstGeom>
                  </pic:spPr>
                </pic:pic>
              </a:graphicData>
            </a:graphic>
          </wp:inline>
        </w:drawing>
      </w:r>
    </w:p>
    <w:p w14:paraId="759C44FA">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VA-03. Scan Task</w:t>
      </w:r>
    </w:p>
    <w:p w14:paraId="2797818C">
      <w:pPr>
        <w:rPr>
          <w:rFonts w:hint="default" w:ascii="Times New Roman" w:hAnsi="Times New Roman" w:cs="Times New Roman"/>
          <w:color w:val="auto"/>
          <w:sz w:val="24"/>
          <w:szCs w:val="24"/>
        </w:rPr>
      </w:pPr>
    </w:p>
    <w:p w14:paraId="5E6B77D1">
      <w:pPr>
        <w:rPr>
          <w:rFonts w:hint="default" w:ascii="Times New Roman" w:hAnsi="Times New Roman" w:cs="Times New Roman"/>
          <w:color w:val="auto"/>
          <w:sz w:val="24"/>
          <w:szCs w:val="24"/>
        </w:rPr>
      </w:pPr>
    </w:p>
    <w:p w14:paraId="06C2268E">
      <w:pPr>
        <w:rPr>
          <w:rFonts w:hint="default" w:ascii="Times New Roman" w:hAnsi="Times New Roman" w:cs="Times New Roman"/>
          <w:color w:val="auto"/>
          <w:sz w:val="24"/>
          <w:szCs w:val="24"/>
        </w:rPr>
      </w:pPr>
    </w:p>
    <w:p w14:paraId="35113451">
      <w:pPr>
        <w:rPr>
          <w:rFonts w:hint="default" w:ascii="Times New Roman" w:hAnsi="Times New Roman" w:cs="Times New Roman"/>
          <w:color w:val="auto"/>
          <w:sz w:val="24"/>
          <w:szCs w:val="24"/>
        </w:rPr>
      </w:pPr>
    </w:p>
    <w:bookmarkEnd w:id="8"/>
    <w:p w14:paraId="4CFF3D86">
      <w:pPr>
        <w:pStyle w:val="2"/>
        <w:rPr>
          <w:rFonts w:hint="default" w:ascii="Times New Roman" w:hAnsi="Times New Roman" w:cs="Times New Roman"/>
          <w:b/>
          <w:bCs/>
          <w:color w:val="auto"/>
          <w:sz w:val="28"/>
          <w:szCs w:val="28"/>
        </w:rPr>
      </w:pPr>
      <w:bookmarkStart w:id="9" w:name="scan-summary"/>
      <w:r>
        <w:rPr>
          <w:rFonts w:hint="default" w:ascii="Times New Roman" w:hAnsi="Times New Roman" w:cs="Times New Roman"/>
          <w:b/>
          <w:bCs/>
          <w:color w:val="auto"/>
          <w:sz w:val="28"/>
          <w:szCs w:val="28"/>
        </w:rPr>
        <w:t>7. Scan Summary</w:t>
      </w:r>
    </w:p>
    <w:p w14:paraId="3EA0D2E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scan completed successfully and detected multiple security weaknesses across the target system.</w:t>
      </w:r>
      <w:bookmarkStart w:id="17" w:name="_GoBack"/>
      <w:bookmarkEnd w:id="17"/>
    </w:p>
    <w:p w14:paraId="3FBF78C2">
      <w:pPr>
        <w:pStyle w:val="3"/>
        <w:rPr>
          <w:rFonts w:hint="default"/>
        </w:rPr>
      </w:pPr>
    </w:p>
    <w:tbl>
      <w:tblPr>
        <w:tblStyle w:val="41"/>
        <w:tblW w:w="0" w:type="auto"/>
        <w:tblInd w:w="0" w:type="dxa"/>
        <w:tblLayout w:type="autofit"/>
        <w:tblCellMar>
          <w:top w:w="0" w:type="dxa"/>
          <w:left w:w="108" w:type="dxa"/>
          <w:bottom w:w="0" w:type="dxa"/>
          <w:right w:w="108" w:type="dxa"/>
        </w:tblCellMar>
      </w:tblPr>
      <w:tblGrid>
        <w:gridCol w:w="1030"/>
        <w:gridCol w:w="803"/>
      </w:tblGrid>
      <w:tr w14:paraId="46FEE53A">
        <w:tblPrEx>
          <w:tblCellMar>
            <w:top w:w="0" w:type="dxa"/>
            <w:left w:w="108" w:type="dxa"/>
            <w:bottom w:w="0" w:type="dxa"/>
            <w:right w:w="108" w:type="dxa"/>
          </w:tblCellMar>
        </w:tblPrEx>
        <w:trPr>
          <w:tblHeader/>
        </w:trPr>
        <w:tc>
          <w:p w14:paraId="593700F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Severity</w:t>
            </w:r>
          </w:p>
        </w:tc>
        <w:tc>
          <w:p w14:paraId="7888FB82">
            <w:pPr>
              <w:pStyle w:val="24"/>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Count</w:t>
            </w:r>
          </w:p>
        </w:tc>
      </w:tr>
      <w:tr w14:paraId="7935BAB9">
        <w:tblPrEx>
          <w:tblCellMar>
            <w:top w:w="0" w:type="dxa"/>
            <w:left w:w="108" w:type="dxa"/>
            <w:bottom w:w="0" w:type="dxa"/>
            <w:right w:w="108" w:type="dxa"/>
          </w:tblCellMar>
        </w:tblPrEx>
        <w:tc>
          <w:p w14:paraId="0BCC06B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Critical</w:t>
            </w:r>
          </w:p>
        </w:tc>
        <w:tc>
          <w:p w14:paraId="747AC5A7">
            <w:pPr>
              <w:pStyle w:val="24"/>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w:t>
            </w:r>
          </w:p>
        </w:tc>
      </w:tr>
      <w:tr w14:paraId="435C5F64">
        <w:tblPrEx>
          <w:tblCellMar>
            <w:top w:w="0" w:type="dxa"/>
            <w:left w:w="108" w:type="dxa"/>
            <w:bottom w:w="0" w:type="dxa"/>
            <w:right w:w="108" w:type="dxa"/>
          </w:tblCellMar>
        </w:tblPrEx>
        <w:tc>
          <w:p w14:paraId="047D745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High</w:t>
            </w:r>
          </w:p>
        </w:tc>
        <w:tc>
          <w:p w14:paraId="25FA6CE0">
            <w:pPr>
              <w:pStyle w:val="24"/>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r>
      <w:tr w14:paraId="74ED6153">
        <w:tblPrEx>
          <w:tblCellMar>
            <w:top w:w="0" w:type="dxa"/>
            <w:left w:w="108" w:type="dxa"/>
            <w:bottom w:w="0" w:type="dxa"/>
            <w:right w:w="108" w:type="dxa"/>
          </w:tblCellMar>
        </w:tblPrEx>
        <w:tc>
          <w:p w14:paraId="6F7302B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Medium</w:t>
            </w:r>
          </w:p>
        </w:tc>
        <w:tc>
          <w:p w14:paraId="2F6AD012">
            <w:pPr>
              <w:pStyle w:val="24"/>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w:t>
            </w:r>
          </w:p>
        </w:tc>
      </w:tr>
      <w:tr w14:paraId="18670F94">
        <w:tblPrEx>
          <w:tblCellMar>
            <w:top w:w="0" w:type="dxa"/>
            <w:left w:w="108" w:type="dxa"/>
            <w:bottom w:w="0" w:type="dxa"/>
            <w:right w:w="108" w:type="dxa"/>
          </w:tblCellMar>
        </w:tblPrEx>
        <w:tc>
          <w:p w14:paraId="14B9967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Low</w:t>
            </w:r>
          </w:p>
        </w:tc>
        <w:tc>
          <w:p w14:paraId="3E98AB47">
            <w:pPr>
              <w:pStyle w:val="24"/>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r>
    </w:tbl>
    <w:p w14:paraId="4DC23889">
      <w:pPr>
        <w:pStyle w:val="3"/>
        <w:rPr>
          <w:rFonts w:hint="default" w:ascii="Times New Roman" w:hAnsi="Times New Roman" w:cs="Times New Roman"/>
          <w:color w:val="auto"/>
          <w:sz w:val="24"/>
          <w:szCs w:val="24"/>
        </w:rPr>
      </w:pPr>
    </w:p>
    <w:p w14:paraId="60151823">
      <w:pPr>
        <w:pStyle w:val="3"/>
        <w:rPr>
          <w:rFonts w:hint="default" w:ascii="Times New Roman" w:hAnsi="Times New Roman" w:cs="Times New Roman"/>
          <w:color w:val="auto"/>
          <w:sz w:val="24"/>
          <w:szCs w:val="24"/>
          <w:lang w:val="en-US"/>
        </w:rPr>
      </w:pPr>
      <w:r>
        <w:rPr>
          <w:rFonts w:hint="default" w:ascii="Times New Roman" w:hAnsi="Times New Roman" w:eastAsia="SimSun" w:cs="Times New Roman"/>
          <w:sz w:val="24"/>
          <w:szCs w:val="24"/>
        </w:rPr>
        <w:t>The scan identified vulnerabilities across multiple severity levels, including 14 Critical, 9 High, 40 Medium, and 6 Low severity findings.</w:t>
      </w:r>
      <w:r>
        <w:rPr>
          <w:rFonts w:hint="default" w:ascii="Times New Roman" w:hAnsi="Times New Roman" w:cs="Times New Roman"/>
          <w:color w:val="auto"/>
          <w:sz w:val="24"/>
          <w:szCs w:val="24"/>
          <w:lang w:val="en-US"/>
        </w:rPr>
        <w:drawing>
          <wp:inline distT="0" distB="0" distL="114300" distR="114300">
            <wp:extent cx="5483860" cy="2960370"/>
            <wp:effectExtent l="0" t="0" r="2540" b="11430"/>
            <wp:docPr id="5" name="Picture 5" descr="VA-04_Sca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A-04_Scan_Summary"/>
                    <pic:cNvPicPr>
                      <a:picLocks noChangeAspect="1"/>
                    </pic:cNvPicPr>
                  </pic:nvPicPr>
                  <pic:blipFill>
                    <a:blip r:embed="rId8"/>
                    <a:stretch>
                      <a:fillRect/>
                    </a:stretch>
                  </pic:blipFill>
                  <pic:spPr>
                    <a:xfrm>
                      <a:off x="0" y="0"/>
                      <a:ext cx="5483860" cy="2960370"/>
                    </a:xfrm>
                    <a:prstGeom prst="rect">
                      <a:avLst/>
                    </a:prstGeom>
                  </pic:spPr>
                </pic:pic>
              </a:graphicData>
            </a:graphic>
          </wp:inline>
        </w:drawing>
      </w:r>
    </w:p>
    <w:p w14:paraId="07C8209E">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VA-04. Vulnerability Summary</w:t>
      </w:r>
    </w:p>
    <w:p w14:paraId="5CD5ACC0">
      <w:pPr>
        <w:rPr>
          <w:rFonts w:hint="default" w:ascii="Times New Roman" w:hAnsi="Times New Roman" w:cs="Times New Roman"/>
          <w:color w:val="auto"/>
          <w:sz w:val="24"/>
          <w:szCs w:val="24"/>
        </w:rPr>
      </w:pPr>
    </w:p>
    <w:p w14:paraId="20C44567">
      <w:pPr>
        <w:rPr>
          <w:rFonts w:hint="default" w:ascii="Times New Roman" w:hAnsi="Times New Roman" w:cs="Times New Roman"/>
          <w:color w:val="auto"/>
          <w:sz w:val="24"/>
          <w:szCs w:val="24"/>
        </w:rPr>
      </w:pPr>
    </w:p>
    <w:p w14:paraId="31F59E94">
      <w:pPr>
        <w:rPr>
          <w:rFonts w:hint="default" w:ascii="Times New Roman" w:hAnsi="Times New Roman" w:cs="Times New Roman"/>
          <w:color w:val="auto"/>
          <w:sz w:val="24"/>
          <w:szCs w:val="24"/>
        </w:rPr>
      </w:pPr>
    </w:p>
    <w:p w14:paraId="0326A0B7">
      <w:pPr>
        <w:rPr>
          <w:rFonts w:hint="default" w:ascii="Times New Roman" w:hAnsi="Times New Roman" w:cs="Times New Roman"/>
          <w:color w:val="auto"/>
          <w:sz w:val="24"/>
          <w:szCs w:val="24"/>
        </w:rPr>
      </w:pPr>
    </w:p>
    <w:p w14:paraId="5AE86301">
      <w:pPr>
        <w:rPr>
          <w:rFonts w:hint="default" w:ascii="Times New Roman" w:hAnsi="Times New Roman" w:cs="Times New Roman"/>
          <w:color w:val="auto"/>
          <w:sz w:val="24"/>
          <w:szCs w:val="24"/>
        </w:rPr>
      </w:pPr>
    </w:p>
    <w:p w14:paraId="6DF87A66">
      <w:pPr>
        <w:rPr>
          <w:rFonts w:hint="default" w:ascii="Times New Roman" w:hAnsi="Times New Roman" w:cs="Times New Roman"/>
          <w:color w:val="auto"/>
          <w:sz w:val="24"/>
          <w:szCs w:val="24"/>
        </w:rPr>
      </w:pPr>
    </w:p>
    <w:bookmarkEnd w:id="9"/>
    <w:p w14:paraId="55788B13">
      <w:pPr>
        <w:pStyle w:val="2"/>
        <w:rPr>
          <w:rFonts w:hint="default" w:ascii="Times New Roman" w:hAnsi="Times New Roman" w:cs="Times New Roman"/>
          <w:b/>
          <w:bCs/>
          <w:color w:val="auto"/>
          <w:sz w:val="28"/>
          <w:szCs w:val="28"/>
        </w:rPr>
      </w:pPr>
      <w:bookmarkStart w:id="10" w:name="critical-vulnerabilities-identified"/>
      <w:r>
        <w:rPr>
          <w:rFonts w:hint="default" w:ascii="Times New Roman" w:hAnsi="Times New Roman" w:cs="Times New Roman"/>
          <w:b/>
          <w:bCs/>
          <w:color w:val="auto"/>
          <w:sz w:val="28"/>
          <w:szCs w:val="28"/>
        </w:rPr>
        <w:t>8. Critical Vulnerabilities Identified</w:t>
      </w:r>
    </w:p>
    <w:p w14:paraId="5F16C50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assessment identified several critical security issues, including:</w:t>
      </w:r>
    </w:p>
    <w:tbl>
      <w:tblPr>
        <w:tblStyle w:val="41"/>
        <w:tblW w:w="5000" w:type="pct"/>
        <w:tblInd w:w="0" w:type="dxa"/>
        <w:tblLayout w:type="fixed"/>
        <w:tblCellMar>
          <w:top w:w="0" w:type="dxa"/>
          <w:left w:w="108" w:type="dxa"/>
          <w:bottom w:w="0" w:type="dxa"/>
          <w:right w:w="108" w:type="dxa"/>
        </w:tblCellMar>
      </w:tblPr>
      <w:tblGrid>
        <w:gridCol w:w="3542"/>
        <w:gridCol w:w="5314"/>
      </w:tblGrid>
      <w:tr w14:paraId="65187A5D">
        <w:trPr>
          <w:tblHeader/>
        </w:trPr>
        <w:tc>
          <w:p w14:paraId="6A5F318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Service</w:t>
            </w:r>
          </w:p>
        </w:tc>
        <w:tc>
          <w:p w14:paraId="170C77D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Vulnerability</w:t>
            </w:r>
          </w:p>
        </w:tc>
      </w:tr>
      <w:tr w14:paraId="3B74CBB0">
        <w:tblPrEx>
          <w:tblCellMar>
            <w:top w:w="0" w:type="dxa"/>
            <w:left w:w="108" w:type="dxa"/>
            <w:bottom w:w="0" w:type="dxa"/>
            <w:right w:w="108" w:type="dxa"/>
          </w:tblCellMar>
        </w:tblPrEx>
        <w:tc>
          <w:p w14:paraId="1D25791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Apache Tomcat (8009)</w:t>
            </w:r>
          </w:p>
        </w:tc>
        <w:tc>
          <w:p w14:paraId="3E48DD1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Ghostcat Remote Code Execution (CVE-2020-1938)</w:t>
            </w:r>
          </w:p>
        </w:tc>
      </w:tr>
      <w:tr w14:paraId="1FCEFC8A">
        <w:tc>
          <w:p w14:paraId="6970AA3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MySQL (3306)</w:t>
            </w:r>
          </w:p>
        </w:tc>
        <w:tc>
          <w:p w14:paraId="3D9A0E5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Default Root Credentials</w:t>
            </w:r>
          </w:p>
        </w:tc>
      </w:tr>
      <w:tr w14:paraId="5BAB6E77">
        <w:tblPrEx>
          <w:tblCellMar>
            <w:top w:w="0" w:type="dxa"/>
            <w:left w:w="108" w:type="dxa"/>
            <w:bottom w:w="0" w:type="dxa"/>
            <w:right w:w="108" w:type="dxa"/>
          </w:tblCellMar>
        </w:tblPrEx>
        <w:tc>
          <w:p w14:paraId="6294E24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Distributed Ruby (8787)</w:t>
            </w:r>
          </w:p>
        </w:tc>
        <w:tc>
          <w:p w14:paraId="4087B6F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Multiple Remote Code Execution Vulnerabilities</w:t>
            </w:r>
          </w:p>
        </w:tc>
      </w:tr>
      <w:tr w14:paraId="2EADF28E">
        <w:tblPrEx>
          <w:tblCellMar>
            <w:top w:w="0" w:type="dxa"/>
            <w:left w:w="108" w:type="dxa"/>
            <w:bottom w:w="0" w:type="dxa"/>
            <w:right w:w="108" w:type="dxa"/>
          </w:tblCellMar>
        </w:tblPrEx>
        <w:tc>
          <w:p w14:paraId="0D86356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TWiki (80)</w:t>
            </w:r>
          </w:p>
        </w:tc>
        <w:tc>
          <w:p w14:paraId="413ACDA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Multiple XSS and Command Execution Vulnerabilities</w:t>
            </w:r>
          </w:p>
        </w:tc>
      </w:tr>
      <w:tr w14:paraId="357A1CF1">
        <w:tblPrEx>
          <w:tblCellMar>
            <w:top w:w="0" w:type="dxa"/>
            <w:left w:w="108" w:type="dxa"/>
            <w:bottom w:w="0" w:type="dxa"/>
            <w:right w:w="108" w:type="dxa"/>
          </w:tblCellMar>
        </w:tblPrEx>
        <w:tc>
          <w:p w14:paraId="3303406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SpamAssassin</w:t>
            </w:r>
          </w:p>
        </w:tc>
        <w:tc>
          <w:p w14:paraId="76ADBAE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Remote Command Injection</w:t>
            </w:r>
          </w:p>
        </w:tc>
      </w:tr>
      <w:tr w14:paraId="7B599E54">
        <w:tblPrEx>
          <w:tblCellMar>
            <w:top w:w="0" w:type="dxa"/>
            <w:left w:w="108" w:type="dxa"/>
            <w:bottom w:w="0" w:type="dxa"/>
            <w:right w:w="108" w:type="dxa"/>
          </w:tblCellMar>
        </w:tblPrEx>
        <w:tc>
          <w:p w14:paraId="63939BB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PostgreSQL (5432)</w:t>
            </w:r>
          </w:p>
        </w:tc>
        <w:tc>
          <w:p w14:paraId="1D84B34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Default Credentials</w:t>
            </w:r>
          </w:p>
        </w:tc>
      </w:tr>
      <w:tr w14:paraId="111B7145">
        <w:tc>
          <w:p w14:paraId="54DD00C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rlogin</w:t>
            </w:r>
          </w:p>
        </w:tc>
        <w:tc>
          <w:p w14:paraId="360D0C1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Passwordless Login</w:t>
            </w:r>
          </w:p>
        </w:tc>
      </w:tr>
      <w:tr w14:paraId="2E53A4F7">
        <w:tblPrEx>
          <w:tblCellMar>
            <w:top w:w="0" w:type="dxa"/>
            <w:left w:w="108" w:type="dxa"/>
            <w:bottom w:w="0" w:type="dxa"/>
            <w:right w:w="108" w:type="dxa"/>
          </w:tblCellMar>
        </w:tblPrEx>
        <w:tc>
          <w:p w14:paraId="3AD8952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Ubuntu 8.04</w:t>
            </w:r>
          </w:p>
        </w:tc>
        <w:tc>
          <w:p w14:paraId="3E062FD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End-of-Life Operating System</w:t>
            </w:r>
          </w:p>
        </w:tc>
      </w:tr>
      <w:tr w14:paraId="6A8EC5E6">
        <w:tblPrEx>
          <w:tblCellMar>
            <w:top w:w="0" w:type="dxa"/>
            <w:left w:w="108" w:type="dxa"/>
            <w:bottom w:w="0" w:type="dxa"/>
            <w:right w:w="108" w:type="dxa"/>
          </w:tblCellMar>
        </w:tblPrEx>
        <w:tc>
          <w:p w14:paraId="7F907D1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rexec</w:t>
            </w:r>
          </w:p>
        </w:tc>
        <w:tc>
          <w:p w14:paraId="1A20455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Insecure Remote Execution Service</w:t>
            </w:r>
          </w:p>
        </w:tc>
      </w:tr>
      <w:tr w14:paraId="0E6B0290">
        <w:tblPrEx>
          <w:tblCellMar>
            <w:top w:w="0" w:type="dxa"/>
            <w:left w:w="108" w:type="dxa"/>
            <w:bottom w:w="0" w:type="dxa"/>
            <w:right w:w="108" w:type="dxa"/>
          </w:tblCellMar>
        </w:tblPrEx>
        <w:tc>
          <w:p w14:paraId="70C6930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vsFTPd</w:t>
            </w:r>
          </w:p>
        </w:tc>
        <w:tc>
          <w:p w14:paraId="6CC0CBA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Backdoor Vulnerability (CVE-2011-2523)</w:t>
            </w:r>
          </w:p>
        </w:tc>
      </w:tr>
      <w:tr w14:paraId="5D310227">
        <w:tblPrEx>
          <w:tblCellMar>
            <w:top w:w="0" w:type="dxa"/>
            <w:left w:w="108" w:type="dxa"/>
            <w:bottom w:w="0" w:type="dxa"/>
            <w:right w:w="108" w:type="dxa"/>
          </w:tblCellMar>
        </w:tblPrEx>
        <w:tc>
          <w:p w14:paraId="0EEC926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VNC</w:t>
            </w:r>
          </w:p>
        </w:tc>
        <w:tc>
          <w:p w14:paraId="3D224FE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Password Authentication</w:t>
            </w:r>
          </w:p>
        </w:tc>
      </w:tr>
    </w:tbl>
    <w:p w14:paraId="1A3EAEE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These vulnerabilities could allow attackers to gain unauthorized access, execute arbitrary commands, compromise sensitive data, or obtain full system control.</w:t>
      </w:r>
    </w:p>
    <w:p w14:paraId="5BCA6DCC">
      <w:pPr>
        <w:pStyle w:val="3"/>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2929255"/>
            <wp:effectExtent l="0" t="0" r="2540" b="4445"/>
            <wp:docPr id="6" name="Picture 6" descr="VA-05_Vulnerability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A-05_Vulnerability_List"/>
                    <pic:cNvPicPr>
                      <a:picLocks noChangeAspect="1"/>
                    </pic:cNvPicPr>
                  </pic:nvPicPr>
                  <pic:blipFill>
                    <a:blip r:embed="rId9"/>
                    <a:stretch>
                      <a:fillRect/>
                    </a:stretch>
                  </pic:blipFill>
                  <pic:spPr>
                    <a:xfrm>
                      <a:off x="0" y="0"/>
                      <a:ext cx="5483860" cy="2929255"/>
                    </a:xfrm>
                    <a:prstGeom prst="rect">
                      <a:avLst/>
                    </a:prstGeom>
                  </pic:spPr>
                </pic:pic>
              </a:graphicData>
            </a:graphic>
          </wp:inline>
        </w:drawing>
      </w:r>
    </w:p>
    <w:p w14:paraId="33AC75EF">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VA-05. Critical Vulnerabilities</w:t>
      </w:r>
    </w:p>
    <w:p w14:paraId="244BDB48">
      <w:pPr>
        <w:rPr>
          <w:rFonts w:hint="default" w:ascii="Times New Roman" w:hAnsi="Times New Roman" w:cs="Times New Roman"/>
          <w:color w:val="auto"/>
          <w:sz w:val="24"/>
          <w:szCs w:val="24"/>
        </w:rPr>
      </w:pPr>
    </w:p>
    <w:bookmarkEnd w:id="10"/>
    <w:p w14:paraId="12823526">
      <w:pPr>
        <w:pStyle w:val="2"/>
        <w:rPr>
          <w:rFonts w:hint="default" w:ascii="Times New Roman" w:hAnsi="Times New Roman" w:cs="Times New Roman"/>
          <w:b/>
          <w:bCs/>
          <w:color w:val="auto"/>
          <w:sz w:val="28"/>
          <w:szCs w:val="28"/>
        </w:rPr>
      </w:pPr>
      <w:bookmarkStart w:id="11" w:name="high-severity-findings"/>
      <w:r>
        <w:rPr>
          <w:rFonts w:hint="default" w:ascii="Times New Roman" w:hAnsi="Times New Roman" w:cs="Times New Roman"/>
          <w:b/>
          <w:bCs/>
          <w:color w:val="auto"/>
          <w:sz w:val="28"/>
          <w:szCs w:val="28"/>
        </w:rPr>
        <w:t>9. High Severity Findings</w:t>
      </w:r>
    </w:p>
    <w:p w14:paraId="2DBF047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scan also detected multiple High severity vulnerabilities involving insecure configurations, outdated software, weak authentication mechanisms, and exposed services.</w:t>
      </w:r>
    </w:p>
    <w:p w14:paraId="5B36A03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Although these issues may require additional conditions for successful exploitation, they significantly increase the attack surface and should be addressed promptly.</w:t>
      </w:r>
    </w:p>
    <w:p w14:paraId="3197DF48">
      <w:pPr>
        <w:pStyle w:val="3"/>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2966085"/>
            <wp:effectExtent l="0" t="0" r="2540" b="5715"/>
            <wp:docPr id="7" name="Picture 7" descr="VA-06_Vulnerability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A-06_Vulnerability_Details"/>
                    <pic:cNvPicPr>
                      <a:picLocks noChangeAspect="1"/>
                    </pic:cNvPicPr>
                  </pic:nvPicPr>
                  <pic:blipFill>
                    <a:blip r:embed="rId10"/>
                    <a:stretch>
                      <a:fillRect/>
                    </a:stretch>
                  </pic:blipFill>
                  <pic:spPr>
                    <a:xfrm>
                      <a:off x="0" y="0"/>
                      <a:ext cx="5483860" cy="2966085"/>
                    </a:xfrm>
                    <a:prstGeom prst="rect">
                      <a:avLst/>
                    </a:prstGeom>
                  </pic:spPr>
                </pic:pic>
              </a:graphicData>
            </a:graphic>
          </wp:inline>
        </w:drawing>
      </w:r>
    </w:p>
    <w:p w14:paraId="1BF39F0F">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VA-06. High Severity Findings</w:t>
      </w:r>
    </w:p>
    <w:p w14:paraId="2CCB0236">
      <w:pPr>
        <w:rPr>
          <w:rFonts w:hint="default" w:ascii="Times New Roman" w:hAnsi="Times New Roman" w:cs="Times New Roman"/>
          <w:color w:val="auto"/>
          <w:sz w:val="24"/>
          <w:szCs w:val="24"/>
        </w:rPr>
      </w:pPr>
    </w:p>
    <w:bookmarkEnd w:id="11"/>
    <w:p w14:paraId="3C597037">
      <w:pPr>
        <w:pStyle w:val="2"/>
        <w:rPr>
          <w:rFonts w:hint="default" w:ascii="Times New Roman" w:hAnsi="Times New Roman" w:cs="Times New Roman"/>
          <w:b/>
          <w:bCs/>
          <w:color w:val="auto"/>
          <w:sz w:val="28"/>
          <w:szCs w:val="28"/>
        </w:rPr>
      </w:pPr>
      <w:bookmarkStart w:id="12" w:name="medium-and-low-severity-findings"/>
      <w:r>
        <w:rPr>
          <w:rFonts w:hint="default" w:ascii="Times New Roman" w:hAnsi="Times New Roman" w:cs="Times New Roman"/>
          <w:b/>
          <w:bCs/>
          <w:color w:val="auto"/>
          <w:sz w:val="28"/>
          <w:szCs w:val="28"/>
        </w:rPr>
        <w:t>10. Medium and Low Severity Findings</w:t>
      </w:r>
    </w:p>
    <w:p w14:paraId="7BA2D08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Medium severity findings mainly consisted of outdated software versions, missing security updates, weak cryptographic configurations, and information disclosure issues.</w:t>
      </w:r>
    </w:p>
    <w:p w14:paraId="592F86D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Low severity findings primarily involved informational weaknesses and minor configuration problems that should be resolved to improve the overall security posture.</w:t>
      </w:r>
    </w:p>
    <w:p w14:paraId="571519D2">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VA-07. Medium and Low Severity Findings</w:t>
      </w:r>
    </w:p>
    <w:p w14:paraId="2F88447B">
      <w:pPr>
        <w:rPr>
          <w:rFonts w:hint="default" w:ascii="Times New Roman" w:hAnsi="Times New Roman" w:cs="Times New Roman"/>
          <w:color w:val="auto"/>
          <w:sz w:val="24"/>
          <w:szCs w:val="24"/>
        </w:rPr>
      </w:pPr>
    </w:p>
    <w:bookmarkEnd w:id="12"/>
    <w:p w14:paraId="35DCABAE">
      <w:pPr>
        <w:pStyle w:val="2"/>
        <w:rPr>
          <w:rFonts w:hint="default" w:ascii="Times New Roman" w:hAnsi="Times New Roman" w:cs="Times New Roman"/>
          <w:b/>
          <w:bCs/>
          <w:color w:val="auto"/>
          <w:sz w:val="28"/>
          <w:szCs w:val="28"/>
        </w:rPr>
      </w:pPr>
      <w:bookmarkStart w:id="13" w:name="risk-analysis"/>
      <w:r>
        <w:rPr>
          <w:rFonts w:hint="default" w:ascii="Times New Roman" w:hAnsi="Times New Roman" w:cs="Times New Roman"/>
          <w:b/>
          <w:bCs/>
          <w:color w:val="auto"/>
          <w:sz w:val="28"/>
          <w:szCs w:val="28"/>
        </w:rPr>
        <w:t>11. Risk Analysis</w:t>
      </w:r>
    </w:p>
    <w:p w14:paraId="3002AD2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vulnerability assessment indicates that the Metasploitable 2 system is intentionally insecure and contains numerous exploitable services designed for penetration testing practice.</w:t>
      </w:r>
    </w:p>
    <w:p w14:paraId="7ED3426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Key risk factors include:</w:t>
      </w:r>
    </w:p>
    <w:p w14:paraId="2AFD11C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Multiple Remote Code Execution vulnerabilities.</w:t>
      </w:r>
    </w:p>
    <w:p w14:paraId="1CD9CFF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Default database credentials.</w:t>
      </w:r>
    </w:p>
    <w:p w14:paraId="64584DC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Passwordless remote login services.</w:t>
      </w:r>
    </w:p>
    <w:p w14:paraId="76387A0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Legacy software versions.</w:t>
      </w:r>
    </w:p>
    <w:p w14:paraId="3A50A78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End-of-Life operating system.</w:t>
      </w:r>
    </w:p>
    <w:p w14:paraId="00AE2EC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authentication mechanisms.</w:t>
      </w:r>
    </w:p>
    <w:p w14:paraId="64518F33">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Insecure remote management services.</w:t>
      </w:r>
    </w:p>
    <w:p w14:paraId="319792F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These issues collectively represent a very high security risk if present in a production environment.</w:t>
      </w:r>
    </w:p>
    <w:bookmarkEnd w:id="13"/>
    <w:p w14:paraId="3F68E620">
      <w:pPr>
        <w:pStyle w:val="2"/>
        <w:rPr>
          <w:rFonts w:hint="default" w:ascii="Times New Roman" w:hAnsi="Times New Roman" w:cs="Times New Roman"/>
          <w:b/>
          <w:bCs/>
          <w:color w:val="auto"/>
          <w:sz w:val="28"/>
          <w:szCs w:val="28"/>
        </w:rPr>
      </w:pPr>
      <w:bookmarkStart w:id="14" w:name="recommendations"/>
      <w:r>
        <w:rPr>
          <w:rFonts w:hint="default" w:ascii="Times New Roman" w:hAnsi="Times New Roman" w:cs="Times New Roman"/>
          <w:b/>
          <w:bCs/>
          <w:color w:val="auto"/>
          <w:sz w:val="28"/>
          <w:szCs w:val="28"/>
        </w:rPr>
        <w:t>12. Recommendations</w:t>
      </w:r>
    </w:p>
    <w:p w14:paraId="1AD8C6A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remediation measures are recommended:</w:t>
      </w:r>
    </w:p>
    <w:p w14:paraId="10106A5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Upgrade outdated software to supported versions.</w:t>
      </w:r>
    </w:p>
    <w:p w14:paraId="298AC5AB">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Remove or disable insecure legacy services.</w:t>
      </w:r>
    </w:p>
    <w:p w14:paraId="2E4EBAF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Replace default passwords with strong credentials.</w:t>
      </w:r>
    </w:p>
    <w:p w14:paraId="2AA57BBB">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anonymous authentication.</w:t>
      </w:r>
    </w:p>
    <w:p w14:paraId="740014B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Remove unnecessary open ports.</w:t>
      </w:r>
    </w:p>
    <w:p w14:paraId="16911F23">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Upgrade the operating system to a supported release.</w:t>
      </w:r>
    </w:p>
    <w:p w14:paraId="4C14E7FA">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Regularly apply vendor security patches.</w:t>
      </w:r>
    </w:p>
    <w:p w14:paraId="7DD8BC22">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 periodic vulnerability assessments.</w:t>
      </w:r>
    </w:p>
    <w:bookmarkEnd w:id="14"/>
    <w:p w14:paraId="0B916ED5">
      <w:pPr>
        <w:pStyle w:val="2"/>
        <w:rPr>
          <w:rFonts w:hint="default" w:ascii="Times New Roman" w:hAnsi="Times New Roman" w:cs="Times New Roman"/>
          <w:b/>
          <w:bCs/>
          <w:color w:val="auto"/>
          <w:sz w:val="28"/>
          <w:szCs w:val="28"/>
        </w:rPr>
      </w:pPr>
      <w:bookmarkStart w:id="15" w:name="outcome"/>
      <w:r>
        <w:rPr>
          <w:rFonts w:hint="default" w:ascii="Times New Roman" w:hAnsi="Times New Roman" w:cs="Times New Roman"/>
          <w:b/>
          <w:bCs/>
          <w:color w:val="auto"/>
          <w:sz w:val="28"/>
          <w:szCs w:val="28"/>
        </w:rPr>
        <w:t>13. Outcome</w:t>
      </w:r>
    </w:p>
    <w:p w14:paraId="198C5D0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OpenVAS vulnerability assessment successfully identified numerous vulnerabilities affecting the Metasploitable 2 target system. The scan confirmed the presence of several critical security weaknesses, including Remote Code Execution vulnerabilities, default credentials, insecure services, and outdated software.</w:t>
      </w:r>
    </w:p>
    <w:p w14:paraId="02E2BB7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findings provide the necessary information for prioritizing remediation efforts and support the next phase of the capstone project, which focuses on controlled exploitation of selected vulnerabilities.</w:t>
      </w:r>
    </w:p>
    <w:bookmarkEnd w:id="15"/>
    <w:p w14:paraId="7A31CB5E">
      <w:pPr>
        <w:pStyle w:val="2"/>
        <w:rPr>
          <w:rFonts w:hint="default" w:ascii="Times New Roman" w:hAnsi="Times New Roman" w:cs="Times New Roman"/>
          <w:b/>
          <w:bCs/>
          <w:color w:val="auto"/>
          <w:sz w:val="28"/>
          <w:szCs w:val="28"/>
        </w:rPr>
      </w:pPr>
      <w:bookmarkStart w:id="16" w:name="conclusion"/>
      <w:r>
        <w:rPr>
          <w:rFonts w:hint="default" w:ascii="Times New Roman" w:hAnsi="Times New Roman" w:cs="Times New Roman"/>
          <w:b/>
          <w:bCs/>
          <w:color w:val="auto"/>
          <w:sz w:val="28"/>
          <w:szCs w:val="28"/>
        </w:rPr>
        <w:t>14. Conclusion</w:t>
      </w:r>
    </w:p>
    <w:p w14:paraId="757CEB6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vulnerability assessment was successfully completed using Greenbone OpenVAS in an isolated virtual laboratory. The scan identified a wide range of vulnerabilities with varying severity levels, demonstrating the importance of regular security assessments. The generated findings serve as the foundation for controlled exploitation and further security analysis while emphasizing the need for timely patch management, secure configurations, and strong authentication practices.</w:t>
      </w:r>
    </w:p>
    <w:bookmarkEnd w:id="1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2E7B02D5"/>
    <w:rsid w:val="38504871"/>
    <w:rsid w:val="6D246D91"/>
    <w:rsid w:val="7C345D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33</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2026-06-28T15:27:00Z</dcterms:created>
  <dc:creator>mudhiraj</dc:creator>
  <cp:lastModifiedBy>mudhiraj</cp:lastModifiedBy>
  <dcterms:modified xsi:type="dcterms:W3CDTF">2026-06-28T16:00:34Z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054D8A72945747298D45E371CEFD16DB_12</vt:lpwstr>
  </property>
</Properties>
</file>