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82FF5">
      <w:pPr>
        <w:pStyle w:val="2"/>
        <w:jc w:val="center"/>
        <w:rPr>
          <w:rFonts w:hint="default" w:ascii="Times New Roman" w:hAnsi="Times New Roman" w:cs="Times New Roman"/>
          <w:color w:val="auto"/>
          <w:sz w:val="48"/>
          <w:szCs w:val="48"/>
        </w:rPr>
      </w:pPr>
      <w:bookmarkStart w:id="0" w:name="incident-response-report"/>
      <w:r>
        <w:rPr>
          <w:rFonts w:hint="default" w:ascii="Times New Roman" w:hAnsi="Times New Roman" w:cs="Times New Roman"/>
          <w:color w:val="auto"/>
          <w:sz w:val="48"/>
          <w:szCs w:val="48"/>
        </w:rPr>
        <w:t>Incident Response Report</w:t>
      </w:r>
    </w:p>
    <w:p w14:paraId="3FD2F314">
      <w:pPr>
        <w:pStyle w:val="4"/>
        <w:jc w:val="center"/>
        <w:rPr>
          <w:rFonts w:hint="default" w:ascii="Times New Roman" w:hAnsi="Times New Roman" w:cs="Times New Roman"/>
          <w:b/>
          <w:bCs/>
          <w:color w:val="auto"/>
          <w:sz w:val="32"/>
          <w:szCs w:val="32"/>
        </w:rPr>
      </w:pPr>
      <w:bookmarkStart w:id="1" w:name="capstone-project"/>
      <w:r>
        <w:rPr>
          <w:rFonts w:hint="default" w:ascii="Times New Roman" w:hAnsi="Times New Roman" w:cs="Times New Roman"/>
          <w:b/>
          <w:bCs/>
          <w:color w:val="auto"/>
          <w:sz w:val="32"/>
          <w:szCs w:val="32"/>
        </w:rPr>
        <w:t>Capstone Project</w:t>
      </w:r>
    </w:p>
    <w:p w14:paraId="0178E37E">
      <w:pPr>
        <w:pStyle w:val="5"/>
        <w:jc w:val="center"/>
        <w:rPr>
          <w:rFonts w:hint="default" w:ascii="Times New Roman" w:hAnsi="Times New Roman" w:cs="Times New Roman"/>
          <w:b/>
          <w:bCs/>
          <w:color w:val="auto"/>
          <w:sz w:val="32"/>
          <w:szCs w:val="32"/>
        </w:rPr>
      </w:pPr>
      <w:bookmarkStart w:id="2" w:name="Xa801d9722792071e5427c66cb75ba1d13b41833"/>
      <w:r>
        <w:rPr>
          <w:rFonts w:hint="default" w:ascii="Times New Roman" w:hAnsi="Times New Roman" w:cs="Times New Roman"/>
          <w:b/>
          <w:bCs/>
          <w:color w:val="auto"/>
          <w:sz w:val="32"/>
          <w:szCs w:val="32"/>
        </w:rPr>
        <w:t>Incident Response Simulation for Metasploitable 2</w:t>
      </w:r>
    </w:p>
    <w:p w14:paraId="0E6D106B">
      <w:pPr>
        <w:rPr>
          <w:rFonts w:hint="default" w:ascii="Times New Roman" w:hAnsi="Times New Roman" w:cs="Times New Roman"/>
          <w:color w:val="auto"/>
          <w:sz w:val="24"/>
          <w:szCs w:val="24"/>
        </w:rPr>
      </w:pPr>
    </w:p>
    <w:bookmarkEnd w:id="0"/>
    <w:bookmarkEnd w:id="1"/>
    <w:bookmarkEnd w:id="2"/>
    <w:p w14:paraId="712935B8">
      <w:pPr>
        <w:pStyle w:val="2"/>
        <w:rPr>
          <w:rFonts w:hint="default" w:ascii="Times New Roman" w:hAnsi="Times New Roman" w:cs="Times New Roman"/>
          <w:b/>
          <w:bCs/>
          <w:color w:val="auto"/>
          <w:sz w:val="28"/>
          <w:szCs w:val="28"/>
        </w:rPr>
      </w:pPr>
      <w:bookmarkStart w:id="3" w:name="introduction"/>
      <w:r>
        <w:rPr>
          <w:rFonts w:hint="default" w:ascii="Times New Roman" w:hAnsi="Times New Roman" w:cs="Times New Roman"/>
          <w:b/>
          <w:bCs/>
          <w:color w:val="auto"/>
          <w:sz w:val="28"/>
          <w:szCs w:val="28"/>
        </w:rPr>
        <w:t>1. Introduction</w:t>
      </w:r>
      <w:bookmarkStart w:id="15" w:name="_GoBack"/>
      <w:bookmarkEnd w:id="15"/>
    </w:p>
    <w:p w14:paraId="1C874182">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Following the successful completion of the controlled exploitation phase, an incident response simulation was conducted to demonstrate the process of detecting, containing, eradicating, and verifying a simulated security incident. The activity was performed within an isolated Oracle VirtualBox laboratory using Kali Linux and the Metasploitable 2 virtual machine.</w:t>
      </w:r>
    </w:p>
    <w:p w14:paraId="203A77A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objective was to identify an active Meterpreter session established during controlled exploitation, terminate the unauthorized session, and verify that the target system no longer contained any active remote sessions.</w:t>
      </w:r>
    </w:p>
    <w:p w14:paraId="13B04FC6">
      <w:pPr>
        <w:rPr>
          <w:rFonts w:hint="default" w:ascii="Times New Roman" w:hAnsi="Times New Roman" w:cs="Times New Roman"/>
          <w:color w:val="auto"/>
          <w:sz w:val="24"/>
          <w:szCs w:val="24"/>
        </w:rPr>
      </w:pPr>
    </w:p>
    <w:bookmarkEnd w:id="3"/>
    <w:p w14:paraId="0D2954D9">
      <w:pPr>
        <w:pStyle w:val="2"/>
        <w:rPr>
          <w:rFonts w:hint="default" w:ascii="Times New Roman" w:hAnsi="Times New Roman" w:cs="Times New Roman"/>
          <w:b/>
          <w:bCs/>
          <w:color w:val="auto"/>
          <w:sz w:val="28"/>
          <w:szCs w:val="28"/>
        </w:rPr>
      </w:pPr>
      <w:bookmarkStart w:id="4" w:name="objective"/>
      <w:r>
        <w:rPr>
          <w:rFonts w:hint="default" w:ascii="Times New Roman" w:hAnsi="Times New Roman" w:cs="Times New Roman"/>
          <w:b/>
          <w:bCs/>
          <w:color w:val="auto"/>
          <w:sz w:val="28"/>
          <w:szCs w:val="28"/>
        </w:rPr>
        <w:t>2. Objective</w:t>
      </w:r>
    </w:p>
    <w:p w14:paraId="5DEFE82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objective of this incident response exercise was to:</w:t>
      </w:r>
    </w:p>
    <w:p w14:paraId="22C9B176">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Detect an active compromise.</w:t>
      </w:r>
    </w:p>
    <w:p w14:paraId="0668C9A4">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Identify the active Meterpreter session.</w:t>
      </w:r>
    </w:p>
    <w:p w14:paraId="15C3B1E4">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Contain the incident by terminating the session.</w:t>
      </w:r>
    </w:p>
    <w:p w14:paraId="0F310D25">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Verify successful removal of unauthorized access.</w:t>
      </w:r>
    </w:p>
    <w:p w14:paraId="2A275438">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Document the incident response process.</w:t>
      </w:r>
    </w:p>
    <w:p w14:paraId="339C170D">
      <w:pPr>
        <w:rPr>
          <w:rFonts w:hint="default" w:ascii="Times New Roman" w:hAnsi="Times New Roman" w:cs="Times New Roman"/>
          <w:color w:val="auto"/>
          <w:sz w:val="24"/>
          <w:szCs w:val="24"/>
        </w:rPr>
      </w:pPr>
    </w:p>
    <w:bookmarkEnd w:id="4"/>
    <w:p w14:paraId="58092E48">
      <w:pPr>
        <w:pStyle w:val="2"/>
        <w:rPr>
          <w:rFonts w:hint="default" w:ascii="Times New Roman" w:hAnsi="Times New Roman" w:cs="Times New Roman"/>
          <w:b/>
          <w:bCs/>
          <w:color w:val="auto"/>
          <w:sz w:val="28"/>
          <w:szCs w:val="28"/>
        </w:rPr>
      </w:pPr>
      <w:bookmarkStart w:id="5" w:name="tools-used"/>
      <w:r>
        <w:rPr>
          <w:rFonts w:hint="default" w:ascii="Times New Roman" w:hAnsi="Times New Roman" w:cs="Times New Roman"/>
          <w:b/>
          <w:bCs/>
          <w:color w:val="auto"/>
          <w:sz w:val="28"/>
          <w:szCs w:val="28"/>
        </w:rPr>
        <w:t>3. Tools Used</w:t>
      </w:r>
    </w:p>
    <w:tbl>
      <w:tblPr>
        <w:tblStyle w:val="41"/>
        <w:tblW w:w="0" w:type="auto"/>
        <w:tblInd w:w="0" w:type="dxa"/>
        <w:tblLayout w:type="autofit"/>
        <w:tblCellMar>
          <w:top w:w="0" w:type="dxa"/>
          <w:left w:w="108" w:type="dxa"/>
          <w:bottom w:w="0" w:type="dxa"/>
          <w:right w:w="108" w:type="dxa"/>
        </w:tblCellMar>
      </w:tblPr>
      <w:tblGrid>
        <w:gridCol w:w="2409"/>
        <w:gridCol w:w="2696"/>
      </w:tblGrid>
      <w:tr w14:paraId="3F15CABB">
        <w:tblPrEx>
          <w:tblCellMar>
            <w:top w:w="0" w:type="dxa"/>
            <w:left w:w="108" w:type="dxa"/>
            <w:bottom w:w="0" w:type="dxa"/>
            <w:right w:w="108" w:type="dxa"/>
          </w:tblCellMar>
        </w:tblPrEx>
        <w:trPr>
          <w:tblHeader/>
        </w:trPr>
        <w:tc>
          <w:p w14:paraId="528E9FF9">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Tool</w:t>
            </w:r>
          </w:p>
        </w:tc>
        <w:tc>
          <w:p w14:paraId="169D9C9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Purpose</w:t>
            </w:r>
          </w:p>
        </w:tc>
      </w:tr>
      <w:tr w14:paraId="764ECAE2">
        <w:tblPrEx>
          <w:tblCellMar>
            <w:top w:w="0" w:type="dxa"/>
            <w:left w:w="108" w:type="dxa"/>
            <w:bottom w:w="0" w:type="dxa"/>
            <w:right w:w="108" w:type="dxa"/>
          </w:tblCellMar>
        </w:tblPrEx>
        <w:tc>
          <w:p w14:paraId="759BC3C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w:t>
            </w:r>
          </w:p>
        </w:tc>
        <w:tc>
          <w:p w14:paraId="5AD628B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Security Testing Platform</w:t>
            </w:r>
          </w:p>
        </w:tc>
      </w:tr>
      <w:tr w14:paraId="25C41BA1">
        <w:tblPrEx>
          <w:tblCellMar>
            <w:top w:w="0" w:type="dxa"/>
            <w:left w:w="108" w:type="dxa"/>
            <w:bottom w:w="0" w:type="dxa"/>
            <w:right w:w="108" w:type="dxa"/>
          </w:tblCellMar>
        </w:tblPrEx>
        <w:tc>
          <w:p w14:paraId="3B73384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 Framework</w:t>
            </w:r>
          </w:p>
        </w:tc>
        <w:tc>
          <w:p w14:paraId="7258E4B4">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Session Management</w:t>
            </w:r>
          </w:p>
        </w:tc>
      </w:tr>
      <w:tr w14:paraId="4EDB4989">
        <w:tblPrEx>
          <w:tblCellMar>
            <w:top w:w="0" w:type="dxa"/>
            <w:left w:w="108" w:type="dxa"/>
            <w:bottom w:w="0" w:type="dxa"/>
            <w:right w:w="108" w:type="dxa"/>
          </w:tblCellMar>
        </w:tblPrEx>
        <w:tc>
          <w:p w14:paraId="64BC8F74">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Meterpreter</w:t>
            </w:r>
          </w:p>
        </w:tc>
        <w:tc>
          <w:p w14:paraId="05C96FBF">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Remote Access Session</w:t>
            </w:r>
          </w:p>
        </w:tc>
      </w:tr>
      <w:tr w14:paraId="17439C2A">
        <w:tblPrEx>
          <w:tblCellMar>
            <w:top w:w="0" w:type="dxa"/>
            <w:left w:w="108" w:type="dxa"/>
            <w:bottom w:w="0" w:type="dxa"/>
            <w:right w:w="108" w:type="dxa"/>
          </w:tblCellMar>
        </w:tblPrEx>
        <w:tc>
          <w:p w14:paraId="0E1DCDC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Oracle VirtualBox</w:t>
            </w:r>
          </w:p>
        </w:tc>
        <w:tc>
          <w:p w14:paraId="6314A9A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Virtual Laboratory</w:t>
            </w:r>
          </w:p>
        </w:tc>
      </w:tr>
    </w:tbl>
    <w:p w14:paraId="79B50C95">
      <w:pPr>
        <w:rPr>
          <w:rFonts w:hint="default" w:ascii="Times New Roman" w:hAnsi="Times New Roman" w:cs="Times New Roman"/>
          <w:color w:val="auto"/>
          <w:sz w:val="24"/>
          <w:szCs w:val="24"/>
        </w:rPr>
      </w:pPr>
    </w:p>
    <w:bookmarkEnd w:id="5"/>
    <w:p w14:paraId="11626E23">
      <w:pPr>
        <w:pStyle w:val="2"/>
        <w:rPr>
          <w:rFonts w:hint="default" w:ascii="Times New Roman" w:hAnsi="Times New Roman" w:cs="Times New Roman"/>
          <w:b/>
          <w:bCs/>
          <w:color w:val="auto"/>
          <w:sz w:val="28"/>
          <w:szCs w:val="28"/>
        </w:rPr>
      </w:pPr>
      <w:bookmarkStart w:id="6" w:name="incident-overview"/>
      <w:r>
        <w:rPr>
          <w:rFonts w:hint="default" w:ascii="Times New Roman" w:hAnsi="Times New Roman" w:cs="Times New Roman"/>
          <w:b/>
          <w:bCs/>
          <w:color w:val="auto"/>
          <w:sz w:val="28"/>
          <w:szCs w:val="28"/>
        </w:rPr>
        <w:t>4. Incident Overview</w:t>
      </w:r>
    </w:p>
    <w:tbl>
      <w:tblPr>
        <w:tblStyle w:val="41"/>
        <w:tblW w:w="0" w:type="auto"/>
        <w:tblInd w:w="0" w:type="dxa"/>
        <w:tblLayout w:type="autofit"/>
        <w:tblCellMar>
          <w:top w:w="0" w:type="dxa"/>
          <w:left w:w="108" w:type="dxa"/>
          <w:bottom w:w="0" w:type="dxa"/>
          <w:right w:w="108" w:type="dxa"/>
        </w:tblCellMar>
      </w:tblPr>
      <w:tblGrid>
        <w:gridCol w:w="1956"/>
        <w:gridCol w:w="3190"/>
      </w:tblGrid>
      <w:tr w14:paraId="0852E792">
        <w:tblPrEx>
          <w:tblCellMar>
            <w:top w:w="0" w:type="dxa"/>
            <w:left w:w="108" w:type="dxa"/>
            <w:bottom w:w="0" w:type="dxa"/>
            <w:right w:w="108" w:type="dxa"/>
          </w:tblCellMar>
        </w:tblPrEx>
        <w:trPr>
          <w:tblHeader/>
        </w:trPr>
        <w:tc>
          <w:p w14:paraId="0C11AA24">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Item</w:t>
            </w:r>
          </w:p>
        </w:tc>
        <w:tc>
          <w:p w14:paraId="54695D5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Value</w:t>
            </w:r>
          </w:p>
        </w:tc>
      </w:tr>
      <w:tr w14:paraId="6D786FE4">
        <w:tblPrEx>
          <w:tblCellMar>
            <w:top w:w="0" w:type="dxa"/>
            <w:left w:w="108" w:type="dxa"/>
            <w:bottom w:w="0" w:type="dxa"/>
            <w:right w:w="108" w:type="dxa"/>
          </w:tblCellMar>
        </w:tblPrEx>
        <w:tc>
          <w:p w14:paraId="2038B67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Target Machine</w:t>
            </w:r>
          </w:p>
        </w:tc>
        <w:tc>
          <w:p w14:paraId="613177D4">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Metasploitable 2</w:t>
            </w:r>
          </w:p>
        </w:tc>
      </w:tr>
      <w:tr w14:paraId="619F484F">
        <w:tblPrEx>
          <w:tblCellMar>
            <w:top w:w="0" w:type="dxa"/>
            <w:left w:w="108" w:type="dxa"/>
            <w:bottom w:w="0" w:type="dxa"/>
            <w:right w:w="108" w:type="dxa"/>
          </w:tblCellMar>
        </w:tblPrEx>
        <w:tc>
          <w:p w14:paraId="2B3625C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Target IP</w:t>
            </w:r>
          </w:p>
        </w:tc>
        <w:tc>
          <w:p w14:paraId="4C3A845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192.168.56.101</w:t>
            </w:r>
          </w:p>
        </w:tc>
      </w:tr>
      <w:tr w14:paraId="466D9C84">
        <w:tblPrEx>
          <w:tblCellMar>
            <w:top w:w="0" w:type="dxa"/>
            <w:left w:w="108" w:type="dxa"/>
            <w:bottom w:w="0" w:type="dxa"/>
            <w:right w:w="108" w:type="dxa"/>
          </w:tblCellMar>
        </w:tblPrEx>
        <w:tc>
          <w:p w14:paraId="3D501944">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Attacker Machine</w:t>
            </w:r>
          </w:p>
        </w:tc>
        <w:tc>
          <w:p w14:paraId="51F3B673">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w:t>
            </w:r>
          </w:p>
        </w:tc>
      </w:tr>
      <w:tr w14:paraId="1E6B9DE3">
        <w:tblPrEx>
          <w:tblCellMar>
            <w:top w:w="0" w:type="dxa"/>
            <w:left w:w="108" w:type="dxa"/>
            <w:bottom w:w="0" w:type="dxa"/>
            <w:right w:w="108" w:type="dxa"/>
          </w:tblCellMar>
        </w:tblPrEx>
        <w:tc>
          <w:p w14:paraId="21AA217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Incident Type</w:t>
            </w:r>
          </w:p>
        </w:tc>
        <w:tc>
          <w:p w14:paraId="5CB8531F">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Unauthorized Remote Session</w:t>
            </w:r>
          </w:p>
        </w:tc>
      </w:tr>
      <w:tr w14:paraId="786131BE">
        <w:tblPrEx>
          <w:tblCellMar>
            <w:top w:w="0" w:type="dxa"/>
            <w:left w:w="108" w:type="dxa"/>
            <w:bottom w:w="0" w:type="dxa"/>
            <w:right w:w="108" w:type="dxa"/>
          </w:tblCellMar>
        </w:tblPrEx>
        <w:tc>
          <w:p w14:paraId="39C0988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Detection Method</w:t>
            </w:r>
          </w:p>
        </w:tc>
        <w:tc>
          <w:p w14:paraId="2A66A4D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 Session Monitoring</w:t>
            </w:r>
          </w:p>
        </w:tc>
      </w:tr>
    </w:tbl>
    <w:p w14:paraId="45AECDCF">
      <w:pPr>
        <w:rPr>
          <w:rFonts w:hint="default" w:ascii="Times New Roman" w:hAnsi="Times New Roman" w:cs="Times New Roman"/>
          <w:color w:val="auto"/>
          <w:sz w:val="24"/>
          <w:szCs w:val="24"/>
        </w:rPr>
      </w:pPr>
    </w:p>
    <w:bookmarkEnd w:id="6"/>
    <w:p w14:paraId="0D8C286D">
      <w:pPr>
        <w:pStyle w:val="2"/>
        <w:rPr>
          <w:rFonts w:hint="default" w:ascii="Times New Roman" w:hAnsi="Times New Roman" w:cs="Times New Roman"/>
          <w:b/>
          <w:bCs/>
          <w:color w:val="auto"/>
          <w:sz w:val="28"/>
          <w:szCs w:val="28"/>
        </w:rPr>
      </w:pPr>
      <w:bookmarkStart w:id="7" w:name="incident-response-process"/>
      <w:r>
        <w:rPr>
          <w:rFonts w:hint="default" w:ascii="Times New Roman" w:hAnsi="Times New Roman" w:cs="Times New Roman"/>
          <w:b/>
          <w:bCs/>
          <w:color w:val="auto"/>
          <w:sz w:val="28"/>
          <w:szCs w:val="28"/>
        </w:rPr>
        <w:t>5. Incident Response Process</w:t>
      </w:r>
    </w:p>
    <w:p w14:paraId="7432F367">
      <w:pPr>
        <w:pStyle w:val="3"/>
        <w:rPr>
          <w:rFonts w:hint="default" w:ascii="Times New Roman" w:hAnsi="Times New Roman" w:cs="Times New Roman"/>
        </w:rPr>
      </w:pPr>
    </w:p>
    <w:p w14:paraId="1DA35FDB">
      <w:pPr>
        <w:pStyle w:val="4"/>
        <w:rPr>
          <w:rFonts w:hint="default" w:ascii="Times New Roman" w:hAnsi="Times New Roman" w:cs="Times New Roman"/>
          <w:b/>
          <w:bCs/>
          <w:color w:val="auto"/>
          <w:sz w:val="24"/>
          <w:szCs w:val="24"/>
        </w:rPr>
      </w:pPr>
      <w:bookmarkStart w:id="8" w:name="attack-detection"/>
      <w:r>
        <w:rPr>
          <w:rFonts w:hint="default" w:ascii="Times New Roman" w:hAnsi="Times New Roman" w:cs="Times New Roman"/>
          <w:b/>
          <w:bCs/>
          <w:color w:val="auto"/>
          <w:sz w:val="24"/>
          <w:szCs w:val="24"/>
        </w:rPr>
        <w:t>5.1 Attack Detection</w:t>
      </w:r>
    </w:p>
    <w:p w14:paraId="1C8DAEF0">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After the exploitation phase, the Metasploit Framework remained active and was used to monitor active sessions established with the target system.</w:t>
      </w:r>
    </w:p>
    <w:p w14:paraId="6FD8E20A">
      <w:pPr>
        <w:pStyle w:val="3"/>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83860" cy="2971800"/>
            <wp:effectExtent l="0" t="0" r="2540" b="0"/>
            <wp:docPr id="1" name="Picture 1" descr="IR-01_Attack_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R-01_Attack_Detected"/>
                    <pic:cNvPicPr>
                      <a:picLocks noChangeAspect="1"/>
                    </pic:cNvPicPr>
                  </pic:nvPicPr>
                  <pic:blipFill>
                    <a:blip r:embed="rId5"/>
                    <a:stretch>
                      <a:fillRect/>
                    </a:stretch>
                  </pic:blipFill>
                  <pic:spPr>
                    <a:xfrm>
                      <a:off x="0" y="0"/>
                      <a:ext cx="5483860" cy="2971800"/>
                    </a:xfrm>
                    <a:prstGeom prst="rect">
                      <a:avLst/>
                    </a:prstGeom>
                  </pic:spPr>
                </pic:pic>
              </a:graphicData>
            </a:graphic>
          </wp:inline>
        </w:drawing>
      </w:r>
    </w:p>
    <w:p w14:paraId="0F47AA1C">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IR-01. Metasploit Framework</w:t>
      </w:r>
    </w:p>
    <w:p w14:paraId="08BB947F">
      <w:pPr>
        <w:pStyle w:val="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Observation:</w:t>
      </w:r>
    </w:p>
    <w:p w14:paraId="4CD3873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exploitation framework remained active and was prepared for session monitoring and incident handling.</w:t>
      </w:r>
    </w:p>
    <w:p w14:paraId="551B4FD6">
      <w:pPr>
        <w:rPr>
          <w:rFonts w:hint="default" w:ascii="Times New Roman" w:hAnsi="Times New Roman" w:cs="Times New Roman"/>
          <w:color w:val="auto"/>
          <w:sz w:val="24"/>
          <w:szCs w:val="24"/>
        </w:rPr>
      </w:pPr>
    </w:p>
    <w:p w14:paraId="606B3058">
      <w:pPr>
        <w:rPr>
          <w:rFonts w:hint="default" w:ascii="Times New Roman" w:hAnsi="Times New Roman" w:cs="Times New Roman"/>
          <w:color w:val="auto"/>
          <w:sz w:val="24"/>
          <w:szCs w:val="24"/>
        </w:rPr>
      </w:pPr>
    </w:p>
    <w:p w14:paraId="6469C7F9">
      <w:pPr>
        <w:rPr>
          <w:rFonts w:hint="default" w:ascii="Times New Roman" w:hAnsi="Times New Roman" w:cs="Times New Roman"/>
          <w:b/>
          <w:bCs/>
          <w:color w:val="auto"/>
          <w:sz w:val="24"/>
          <w:szCs w:val="24"/>
        </w:rPr>
      </w:pPr>
    </w:p>
    <w:bookmarkEnd w:id="8"/>
    <w:p w14:paraId="19FF7316">
      <w:pPr>
        <w:pStyle w:val="4"/>
        <w:rPr>
          <w:rFonts w:hint="default" w:ascii="Times New Roman" w:hAnsi="Times New Roman" w:cs="Times New Roman"/>
          <w:b/>
          <w:bCs/>
          <w:color w:val="auto"/>
          <w:sz w:val="24"/>
          <w:szCs w:val="24"/>
        </w:rPr>
      </w:pPr>
      <w:bookmarkStart w:id="9" w:name="session-identification"/>
      <w:r>
        <w:rPr>
          <w:rFonts w:hint="default" w:ascii="Times New Roman" w:hAnsi="Times New Roman" w:cs="Times New Roman"/>
          <w:b/>
          <w:bCs/>
          <w:color w:val="auto"/>
          <w:sz w:val="24"/>
          <w:szCs w:val="24"/>
        </w:rPr>
        <w:t>5.2 Session Identification</w:t>
      </w:r>
    </w:p>
    <w:p w14:paraId="0ED0D5E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active Meterpreter session was identified using the following command:</w:t>
      </w:r>
    </w:p>
    <w:p w14:paraId="7D679CC6">
      <w:pPr>
        <w:pStyle w:val="49"/>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sessions</w:t>
      </w:r>
    </w:p>
    <w:p w14:paraId="18EB8E97">
      <w:pPr>
        <w:pStyle w:val="2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Observation:</w:t>
      </w:r>
    </w:p>
    <w:p w14:paraId="23B2C56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Metasploit Framework displayed one active Meterpreter session connected to the Metasploitable 2 target machine, confirming unauthorized remote access.</w:t>
      </w:r>
    </w:p>
    <w:p w14:paraId="1EA22D1D">
      <w:pPr>
        <w:pStyle w:val="3"/>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5483860" cy="2960370"/>
            <wp:effectExtent l="0" t="0" r="2540" b="11430"/>
            <wp:docPr id="2" name="Picture 2" descr="IR-02_Session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R-02_Session_List"/>
                    <pic:cNvPicPr>
                      <a:picLocks noChangeAspect="1"/>
                    </pic:cNvPicPr>
                  </pic:nvPicPr>
                  <pic:blipFill>
                    <a:blip r:embed="rId6"/>
                    <a:stretch>
                      <a:fillRect/>
                    </a:stretch>
                  </pic:blipFill>
                  <pic:spPr>
                    <a:xfrm>
                      <a:off x="0" y="0"/>
                      <a:ext cx="5483860" cy="2960370"/>
                    </a:xfrm>
                    <a:prstGeom prst="rect">
                      <a:avLst/>
                    </a:prstGeom>
                  </pic:spPr>
                </pic:pic>
              </a:graphicData>
            </a:graphic>
          </wp:inline>
        </w:drawing>
      </w:r>
    </w:p>
    <w:p w14:paraId="1D33666F">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IR-02. Active Session Detection</w:t>
      </w:r>
    </w:p>
    <w:p w14:paraId="55A2F2B9">
      <w:pPr>
        <w:rPr>
          <w:rFonts w:hint="default" w:ascii="Times New Roman" w:hAnsi="Times New Roman" w:cs="Times New Roman"/>
          <w:color w:val="auto"/>
          <w:sz w:val="24"/>
          <w:szCs w:val="24"/>
        </w:rPr>
      </w:pPr>
    </w:p>
    <w:bookmarkEnd w:id="9"/>
    <w:p w14:paraId="20FFB0AD">
      <w:pPr>
        <w:pStyle w:val="4"/>
        <w:rPr>
          <w:rFonts w:hint="default" w:ascii="Times New Roman" w:hAnsi="Times New Roman" w:cs="Times New Roman"/>
          <w:b/>
          <w:bCs/>
          <w:color w:val="auto"/>
          <w:sz w:val="24"/>
          <w:szCs w:val="24"/>
        </w:rPr>
      </w:pPr>
      <w:bookmarkStart w:id="10" w:name="containment"/>
      <w:r>
        <w:rPr>
          <w:rFonts w:hint="default" w:ascii="Times New Roman" w:hAnsi="Times New Roman" w:cs="Times New Roman"/>
          <w:b/>
          <w:bCs/>
          <w:color w:val="auto"/>
          <w:sz w:val="24"/>
          <w:szCs w:val="24"/>
        </w:rPr>
        <w:t>5.3 Containment</w:t>
      </w:r>
    </w:p>
    <w:p w14:paraId="2593EC30">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unauthorized session was terminated using the following command:</w:t>
      </w:r>
    </w:p>
    <w:p w14:paraId="70BA479A">
      <w:pPr>
        <w:pStyle w:val="49"/>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sessions -k 1</w:t>
      </w:r>
    </w:p>
    <w:p w14:paraId="52C12BE0">
      <w:pPr>
        <w:pStyle w:val="2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Observation:</w:t>
      </w:r>
    </w:p>
    <w:p w14:paraId="0B7D644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active Meterpreter session was successfully terminated, preventing further interaction with the target system.</w:t>
      </w:r>
    </w:p>
    <w:p w14:paraId="55D32D9F">
      <w:pPr>
        <w:pStyle w:val="3"/>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5483860" cy="2971800"/>
            <wp:effectExtent l="0" t="0" r="2540" b="0"/>
            <wp:docPr id="3" name="Picture 3" descr="IR-03_Terminate_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R-03_Terminate_Session"/>
                    <pic:cNvPicPr>
                      <a:picLocks noChangeAspect="1"/>
                    </pic:cNvPicPr>
                  </pic:nvPicPr>
                  <pic:blipFill>
                    <a:blip r:embed="rId7"/>
                    <a:stretch>
                      <a:fillRect/>
                    </a:stretch>
                  </pic:blipFill>
                  <pic:spPr>
                    <a:xfrm>
                      <a:off x="0" y="0"/>
                      <a:ext cx="5483860" cy="2971800"/>
                    </a:xfrm>
                    <a:prstGeom prst="rect">
                      <a:avLst/>
                    </a:prstGeom>
                  </pic:spPr>
                </pic:pic>
              </a:graphicData>
            </a:graphic>
          </wp:inline>
        </w:drawing>
      </w:r>
    </w:p>
    <w:p w14:paraId="7527B584">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IR-03. Session Termination</w:t>
      </w:r>
    </w:p>
    <w:bookmarkEnd w:id="10"/>
    <w:p w14:paraId="1161CA45">
      <w:pPr>
        <w:pStyle w:val="4"/>
        <w:rPr>
          <w:rFonts w:hint="default" w:ascii="Times New Roman" w:hAnsi="Times New Roman" w:cs="Times New Roman"/>
          <w:b/>
          <w:bCs/>
          <w:color w:val="auto"/>
          <w:sz w:val="24"/>
          <w:szCs w:val="24"/>
        </w:rPr>
      </w:pPr>
      <w:bookmarkStart w:id="11" w:name="verification"/>
      <w:r>
        <w:rPr>
          <w:rFonts w:hint="default" w:ascii="Times New Roman" w:hAnsi="Times New Roman" w:cs="Times New Roman"/>
          <w:b/>
          <w:bCs/>
          <w:color w:val="auto"/>
          <w:sz w:val="24"/>
          <w:szCs w:val="24"/>
        </w:rPr>
        <w:t>5.4 Verification</w:t>
      </w:r>
    </w:p>
    <w:p w14:paraId="7EC763A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Following containment, the remaining sessions were verified using:</w:t>
      </w:r>
    </w:p>
    <w:p w14:paraId="5EF03EEE">
      <w:pPr>
        <w:pStyle w:val="49"/>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sessions</w:t>
      </w:r>
    </w:p>
    <w:p w14:paraId="242A6C49">
      <w:pPr>
        <w:pStyle w:val="2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Observation:</w:t>
      </w:r>
    </w:p>
    <w:p w14:paraId="06A3D38C">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verification confirmed that no active Meterpreter sessions remained, indicating successful containment and eradication of the simulated incident.</w:t>
      </w:r>
    </w:p>
    <w:p w14:paraId="2C392F3A">
      <w:pPr>
        <w:pStyle w:val="3"/>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5483860" cy="2966085"/>
            <wp:effectExtent l="0" t="0" r="2540" b="5715"/>
            <wp:docPr id="4" name="Picture 4" descr="IR-04_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R-04_Verification"/>
                    <pic:cNvPicPr>
                      <a:picLocks noChangeAspect="1"/>
                    </pic:cNvPicPr>
                  </pic:nvPicPr>
                  <pic:blipFill>
                    <a:blip r:embed="rId8"/>
                    <a:stretch>
                      <a:fillRect/>
                    </a:stretch>
                  </pic:blipFill>
                  <pic:spPr>
                    <a:xfrm>
                      <a:off x="0" y="0"/>
                      <a:ext cx="5483860" cy="2966085"/>
                    </a:xfrm>
                    <a:prstGeom prst="rect">
                      <a:avLst/>
                    </a:prstGeom>
                  </pic:spPr>
                </pic:pic>
              </a:graphicData>
            </a:graphic>
          </wp:inline>
        </w:drawing>
      </w:r>
    </w:p>
    <w:p w14:paraId="1FB1278F">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IR-04. Verification of Incident Resolution</w:t>
      </w:r>
    </w:p>
    <w:p w14:paraId="41DEEF5D">
      <w:pPr>
        <w:rPr>
          <w:rFonts w:hint="default" w:ascii="Times New Roman" w:hAnsi="Times New Roman" w:cs="Times New Roman"/>
          <w:color w:val="auto"/>
          <w:sz w:val="24"/>
          <w:szCs w:val="24"/>
        </w:rPr>
      </w:pPr>
    </w:p>
    <w:bookmarkEnd w:id="7"/>
    <w:bookmarkEnd w:id="11"/>
    <w:p w14:paraId="638295EE">
      <w:pPr>
        <w:pStyle w:val="2"/>
        <w:rPr>
          <w:rFonts w:hint="default" w:ascii="Times New Roman" w:hAnsi="Times New Roman" w:cs="Times New Roman"/>
          <w:b/>
          <w:bCs/>
          <w:color w:val="auto"/>
          <w:sz w:val="28"/>
          <w:szCs w:val="28"/>
        </w:rPr>
      </w:pPr>
      <w:bookmarkStart w:id="12" w:name="incident-response-summary"/>
      <w:r>
        <w:rPr>
          <w:rFonts w:hint="default" w:ascii="Times New Roman" w:hAnsi="Times New Roman" w:cs="Times New Roman"/>
          <w:b/>
          <w:bCs/>
          <w:color w:val="auto"/>
          <w:sz w:val="28"/>
          <w:szCs w:val="28"/>
        </w:rPr>
        <w:t>6. Incident Response Summary</w:t>
      </w:r>
    </w:p>
    <w:tbl>
      <w:tblPr>
        <w:tblStyle w:val="41"/>
        <w:tblW w:w="0" w:type="auto"/>
        <w:tblInd w:w="0" w:type="dxa"/>
        <w:tblLayout w:type="autofit"/>
        <w:tblCellMar>
          <w:top w:w="0" w:type="dxa"/>
          <w:left w:w="108" w:type="dxa"/>
          <w:bottom w:w="0" w:type="dxa"/>
          <w:right w:w="108" w:type="dxa"/>
        </w:tblCellMar>
      </w:tblPr>
      <w:tblGrid>
        <w:gridCol w:w="1509"/>
        <w:gridCol w:w="1270"/>
      </w:tblGrid>
      <w:tr w14:paraId="44CAE260">
        <w:tblPrEx>
          <w:tblCellMar>
            <w:top w:w="0" w:type="dxa"/>
            <w:left w:w="108" w:type="dxa"/>
            <w:bottom w:w="0" w:type="dxa"/>
            <w:right w:w="108" w:type="dxa"/>
          </w:tblCellMar>
        </w:tblPrEx>
        <w:trPr>
          <w:tblHeader/>
        </w:trPr>
        <w:tc>
          <w:p w14:paraId="0972FDD2">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Phase</w:t>
            </w:r>
          </w:p>
        </w:tc>
        <w:tc>
          <w:p w14:paraId="4546018E">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Status</w:t>
            </w:r>
          </w:p>
        </w:tc>
      </w:tr>
      <w:tr w14:paraId="7061CDEE">
        <w:tblPrEx>
          <w:tblCellMar>
            <w:top w:w="0" w:type="dxa"/>
            <w:left w:w="108" w:type="dxa"/>
            <w:bottom w:w="0" w:type="dxa"/>
            <w:right w:w="108" w:type="dxa"/>
          </w:tblCellMar>
        </w:tblPrEx>
        <w:tc>
          <w:p w14:paraId="32CFAE34">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Detection</w:t>
            </w:r>
          </w:p>
        </w:tc>
        <w:tc>
          <w:p w14:paraId="0C1241C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Completed</w:t>
            </w:r>
          </w:p>
        </w:tc>
      </w:tr>
      <w:tr w14:paraId="05878932">
        <w:tblPrEx>
          <w:tblCellMar>
            <w:top w:w="0" w:type="dxa"/>
            <w:left w:w="108" w:type="dxa"/>
            <w:bottom w:w="0" w:type="dxa"/>
            <w:right w:w="108" w:type="dxa"/>
          </w:tblCellMar>
        </w:tblPrEx>
        <w:tc>
          <w:p w14:paraId="6107781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Identification</w:t>
            </w:r>
          </w:p>
        </w:tc>
        <w:tc>
          <w:p w14:paraId="31130A84">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Completed</w:t>
            </w:r>
          </w:p>
        </w:tc>
      </w:tr>
      <w:tr w14:paraId="2AA72FB7">
        <w:tblPrEx>
          <w:tblCellMar>
            <w:top w:w="0" w:type="dxa"/>
            <w:left w:w="108" w:type="dxa"/>
            <w:bottom w:w="0" w:type="dxa"/>
            <w:right w:w="108" w:type="dxa"/>
          </w:tblCellMar>
        </w:tblPrEx>
        <w:tc>
          <w:p w14:paraId="5432F9FF">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Containment</w:t>
            </w:r>
          </w:p>
        </w:tc>
        <w:tc>
          <w:p w14:paraId="7A414D3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Completed</w:t>
            </w:r>
          </w:p>
        </w:tc>
      </w:tr>
      <w:tr w14:paraId="6AF7C046">
        <w:tblPrEx>
          <w:tblCellMar>
            <w:top w:w="0" w:type="dxa"/>
            <w:left w:w="108" w:type="dxa"/>
            <w:bottom w:w="0" w:type="dxa"/>
            <w:right w:w="108" w:type="dxa"/>
          </w:tblCellMar>
        </w:tblPrEx>
        <w:tc>
          <w:p w14:paraId="582A23C9">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Eradication</w:t>
            </w:r>
          </w:p>
        </w:tc>
        <w:tc>
          <w:p w14:paraId="3C480909">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Completed</w:t>
            </w:r>
          </w:p>
        </w:tc>
      </w:tr>
      <w:tr w14:paraId="20A00FD9">
        <w:tblPrEx>
          <w:tblCellMar>
            <w:top w:w="0" w:type="dxa"/>
            <w:left w:w="108" w:type="dxa"/>
            <w:bottom w:w="0" w:type="dxa"/>
            <w:right w:w="108" w:type="dxa"/>
          </w:tblCellMar>
        </w:tblPrEx>
        <w:tc>
          <w:p w14:paraId="783B622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Verification</w:t>
            </w:r>
          </w:p>
        </w:tc>
        <w:tc>
          <w:p w14:paraId="3F8254C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Completed</w:t>
            </w:r>
          </w:p>
        </w:tc>
      </w:tr>
    </w:tbl>
    <w:p w14:paraId="3EAC9354">
      <w:pPr>
        <w:rPr>
          <w:rFonts w:hint="default" w:ascii="Times New Roman" w:hAnsi="Times New Roman" w:cs="Times New Roman"/>
          <w:color w:val="auto"/>
          <w:sz w:val="24"/>
          <w:szCs w:val="24"/>
        </w:rPr>
      </w:pPr>
    </w:p>
    <w:bookmarkEnd w:id="12"/>
    <w:p w14:paraId="0FEA90C0">
      <w:pPr>
        <w:pStyle w:val="2"/>
        <w:rPr>
          <w:rFonts w:hint="default" w:ascii="Times New Roman" w:hAnsi="Times New Roman" w:cs="Times New Roman"/>
          <w:b/>
          <w:bCs/>
          <w:color w:val="auto"/>
          <w:sz w:val="28"/>
          <w:szCs w:val="28"/>
        </w:rPr>
      </w:pPr>
      <w:bookmarkStart w:id="13" w:name="outcome"/>
      <w:r>
        <w:rPr>
          <w:rFonts w:hint="default" w:ascii="Times New Roman" w:hAnsi="Times New Roman" w:cs="Times New Roman"/>
          <w:b/>
          <w:bCs/>
          <w:color w:val="auto"/>
          <w:sz w:val="28"/>
          <w:szCs w:val="28"/>
        </w:rPr>
        <w:t>7. Outcome</w:t>
      </w:r>
    </w:p>
    <w:p w14:paraId="074E4B8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simulated security incident was successfully detected and contained. The unauthorized Meterpreter session was identified, terminated, and verified as removed. This exercise demonstrated the fundamental incident response lifecycle within a controlled penetration testing environment.</w:t>
      </w:r>
    </w:p>
    <w:p w14:paraId="29121B63">
      <w:pPr>
        <w:rPr>
          <w:rFonts w:hint="default" w:ascii="Times New Roman" w:hAnsi="Times New Roman" w:cs="Times New Roman"/>
          <w:color w:val="auto"/>
          <w:sz w:val="24"/>
          <w:szCs w:val="24"/>
        </w:rPr>
      </w:pPr>
    </w:p>
    <w:bookmarkEnd w:id="13"/>
    <w:p w14:paraId="655A60CD">
      <w:pPr>
        <w:pStyle w:val="2"/>
        <w:rPr>
          <w:rFonts w:hint="default" w:ascii="Times New Roman" w:hAnsi="Times New Roman" w:cs="Times New Roman"/>
          <w:b/>
          <w:bCs/>
          <w:color w:val="auto"/>
          <w:sz w:val="28"/>
          <w:szCs w:val="28"/>
        </w:rPr>
      </w:pPr>
      <w:bookmarkStart w:id="14" w:name="conclusion"/>
      <w:r>
        <w:rPr>
          <w:rFonts w:hint="default" w:ascii="Times New Roman" w:hAnsi="Times New Roman" w:cs="Times New Roman"/>
          <w:b/>
          <w:bCs/>
          <w:color w:val="auto"/>
          <w:sz w:val="28"/>
          <w:szCs w:val="28"/>
        </w:rPr>
        <w:t>8. Conclusion</w:t>
      </w:r>
    </w:p>
    <w:p w14:paraId="7E14CF0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incident response simulation successfully demonstrated the detection and containment of an unauthorized remote session. Proper verification confirmed that the simulated threat had been removed. This exercise highlights the importance of continuous monitoring, timely response, and verification during cybersecurity incident handling.</w:t>
      </w:r>
    </w:p>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F330818"/>
    <w:rsid w:val="5AA0118C"/>
    <w:rsid w:val="704D19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10</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2026-06-28T16:28:00Z</dcterms:created>
  <dc:creator>mudhiraj</dc:creator>
  <cp:lastModifiedBy>mudhiraj</cp:lastModifiedBy>
  <dcterms:modified xsi:type="dcterms:W3CDTF">2026-06-28T16:33:56Z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EF195D31659E4ACDB20E7E6B219FB3E4_12</vt:lpwstr>
  </property>
</Properties>
</file>