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AED21">
      <w:r>
        <w:rPr>
          <w:rFonts w:ascii="Times New Roman" w:hAnsi="Times New Roman"/>
          <w:b/>
          <w:sz w:val="28"/>
        </w:rPr>
        <w:t>CSRF Attack and Token-Based Protection in DVWA</w:t>
      </w:r>
    </w:p>
    <w:p w14:paraId="175746B8">
      <w:r>
        <w:rPr>
          <w:rFonts w:ascii="Times New Roman" w:hAnsi="Times New Roman"/>
          <w:b/>
          <w:sz w:val="28"/>
        </w:rPr>
        <w:t>1. Objective</w:t>
      </w:r>
    </w:p>
    <w:p w14:paraId="7208B7F3">
      <w:r>
        <w:rPr>
          <w:rFonts w:ascii="Times New Roman" w:hAnsi="Times New Roman"/>
          <w:sz w:val="24"/>
        </w:rPr>
        <w:t>To demonstrate a Cross-Site Request Forgery (CSRF) attack in DVWA and understand how token-based protection mitigates the vulnerability.</w:t>
      </w:r>
    </w:p>
    <w:p w14:paraId="3FC2080C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2. Screenshot Details</w:t>
      </w:r>
      <w:r>
        <w:rPr>
          <w:rFonts w:hint="default"/>
          <w:b/>
          <w:sz w:val="28"/>
          <w:lang w:val="en-US"/>
        </w:rPr>
        <w:t>:</w:t>
      </w:r>
    </w:p>
    <w:p w14:paraId="13CD138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114300" distR="114300">
            <wp:extent cx="5478145" cy="2960370"/>
            <wp:effectExtent l="0" t="0" r="8255" b="11430"/>
            <wp:docPr id="1" name="Picture 1" descr="01_DVWA_CSRF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_DVWA_CSRF_P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This screenshot shows the DVWA CSRF module where an authenticated user can change the administrator password.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drawing>
          <wp:inline distT="0" distB="0" distL="114300" distR="114300">
            <wp:extent cx="5483860" cy="2966085"/>
            <wp:effectExtent l="0" t="0" r="2540" b="5715"/>
            <wp:docPr id="2" name="Picture 2" descr="02_CSRF_Attack_HTML_Code_And_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2_CSRF_Attack_HTML_Code_And_Succes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This screenshot demonstrates a successful CSRF attack using a malicious HTML page containing hidden form fields and automatic form submission.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drawing>
          <wp:inline distT="0" distB="0" distL="114300" distR="114300">
            <wp:extent cx="5483860" cy="2940685"/>
            <wp:effectExtent l="0" t="0" r="2540" b="12065"/>
            <wp:docPr id="3" name="Picture 3" descr="03_DVWA_Security_Level_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_DVWA_Security_Level_Mediu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This screenshot shows DVWA security level changed to Medium, enabling additional protection mechanisms.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drawing>
          <wp:inline distT="0" distB="0" distL="114300" distR="114300">
            <wp:extent cx="5483860" cy="2954655"/>
            <wp:effectExtent l="0" t="0" r="2540" b="17145"/>
            <wp:docPr id="4" name="Picture 4" descr="04_CSRF_Token_Pro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04_CSRF_Token_Protec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This screenshot displays the hidden user_token field generated by DVWA for CSRF protection.</w:t>
      </w:r>
    </w:p>
    <w:p w14:paraId="6B7EB8F0">
      <w:pPr>
        <w:rPr>
          <w:rFonts w:ascii="Times New Roman" w:hAnsi="Times New Roman"/>
          <w:sz w:val="24"/>
        </w:rPr>
      </w:pPr>
    </w:p>
    <w:p w14:paraId="76023B38"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drawing>
          <wp:inline distT="0" distB="0" distL="114300" distR="114300">
            <wp:extent cx="5483860" cy="2948940"/>
            <wp:effectExtent l="0" t="0" r="2540" b="3810"/>
            <wp:docPr id="5" name="Picture 5" descr="05_CSRF_Attack_Failed_With_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05_CSRF_Attack_Failed_With_Toke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This screenshot demonstrates that the forged request is no longer valid when token-based protection is enabled.</w:t>
      </w:r>
    </w:p>
    <w:p w14:paraId="63820B38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3. CSRF Attack Explanation</w:t>
      </w:r>
      <w:r>
        <w:rPr>
          <w:rFonts w:hint="default"/>
          <w:b/>
          <w:sz w:val="28"/>
          <w:lang w:val="en-US"/>
        </w:rPr>
        <w:t>:</w:t>
      </w:r>
      <w:bookmarkStart w:id="0" w:name="_GoBack"/>
      <w:bookmarkEnd w:id="0"/>
    </w:p>
    <w:p w14:paraId="01DAA985">
      <w:r>
        <w:rPr>
          <w:rFonts w:ascii="Times New Roman" w:hAnsi="Times New Roman"/>
          <w:sz w:val="24"/>
        </w:rPr>
        <w:t>CSRF is a web attack that forces an authenticated user to perform unwanted actions. In DVWA Low Security, an attacker can create a malicious HTML page that automatically submits a password change request. Since the victim is already authenticated, the server accepts the request and changes the password.</w:t>
      </w:r>
    </w:p>
    <w:p w14:paraId="16EF7C0E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4. Token-Based Protection</w:t>
      </w:r>
      <w:r>
        <w:rPr>
          <w:rFonts w:hint="default"/>
          <w:b/>
          <w:sz w:val="28"/>
          <w:lang w:val="en-US"/>
        </w:rPr>
        <w:t>:</w:t>
      </w:r>
    </w:p>
    <w:p w14:paraId="4BDE274C">
      <w:r>
        <w:rPr>
          <w:rFonts w:ascii="Times New Roman" w:hAnsi="Times New Roman"/>
          <w:sz w:val="24"/>
        </w:rPr>
        <w:t>DVWA Medium Security introduces a hidden user_token field. The server validates this token before processing sensitive requests. If the token is missing or invalid, the request is rejected, preventing CSRF attacks.</w:t>
      </w:r>
    </w:p>
    <w:p w14:paraId="683B8EB6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5. Result</w:t>
      </w:r>
      <w:r>
        <w:rPr>
          <w:rFonts w:hint="default"/>
          <w:b/>
          <w:sz w:val="28"/>
          <w:lang w:val="en-US"/>
        </w:rPr>
        <w:t>:</w:t>
      </w:r>
    </w:p>
    <w:p w14:paraId="47A38D10">
      <w:r>
        <w:rPr>
          <w:rFonts w:ascii="Times New Roman" w:hAnsi="Times New Roman"/>
          <w:sz w:val="24"/>
        </w:rPr>
        <w:t>The CSRF attack was successfully demonstrated in Low Security mode. After enabling Medium Security and using CSRF tokens, the attack was mitigated because forged requests could not provide a valid token.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16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dcterms:modified xsi:type="dcterms:W3CDTF">2026-06-24T14:00:30Z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7C4005BCA5D449C3BB8E1D8F140E4B52_12</vt:lpwstr>
  </property>
</Properties>
</file>