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Task 4.4 – Social Engineering (Simulation Only)</w:t>
      </w:r>
    </w:p>
    <w:p>
      <w:r>
        <w:t>Objective: Develop a phishing awareness simulation webpage for cybersecurity education. The project demonstrates phishing techniques without collecting, storing, or transmitting any credentials.</w:t>
      </w:r>
    </w:p>
    <w:p>
      <w:pPr>
        <w:pStyle w:val="Heading2"/>
      </w:pPr>
      <w:r>
        <w:t>Tools Used</w:t>
      </w:r>
    </w:p>
    <w:p>
      <w:pPr>
        <w:pStyle w:val="ListBullet"/>
      </w:pPr>
      <w:r>
        <w:t>HTML5</w:t>
      </w:r>
    </w:p>
    <w:p>
      <w:pPr>
        <w:pStyle w:val="ListBullet"/>
      </w:pPr>
      <w:r>
        <w:t>CSS3</w:t>
      </w:r>
    </w:p>
    <w:p>
      <w:pPr>
        <w:pStyle w:val="ListBullet"/>
      </w:pPr>
      <w:r>
        <w:t>JavaScript</w:t>
      </w:r>
    </w:p>
    <w:p>
      <w:pPr>
        <w:pStyle w:val="ListBullet"/>
      </w:pPr>
      <w:r>
        <w:t>Visual Studio Code</w:t>
      </w:r>
    </w:p>
    <w:p>
      <w:pPr>
        <w:pStyle w:val="ListBullet"/>
      </w:pPr>
      <w:r>
        <w:t>Google Chrome</w:t>
      </w:r>
    </w:p>
    <w:p>
      <w:pPr>
        <w:pStyle w:val="Heading2"/>
      </w:pPr>
      <w:r>
        <w:t>Project Overview</w:t>
      </w:r>
    </w:p>
    <w:p>
      <w:r>
        <w:t>A secure employee login portal was developed as a phishing simulation. Users can enter sample credentials and click the Sign In button. Instead of authenticating the user, the webpage displays a phishing awareness message explaining how to identify phishing attempts and follow safe online practices.</w:t>
      </w:r>
    </w:p>
    <w:p>
      <w:pPr>
        <w:pStyle w:val="Heading2"/>
      </w:pPr>
      <w:r>
        <w:t>Implemented Features</w:t>
      </w:r>
    </w:p>
    <w:p>
      <w:pPr>
        <w:pStyle w:val="ListBullet"/>
      </w:pPr>
      <w:r>
        <w:t>Responsive login page</w:t>
      </w:r>
    </w:p>
    <w:p>
      <w:pPr>
        <w:pStyle w:val="ListBullet"/>
      </w:pPr>
      <w:r>
        <w:t>Professional dark-themed user interface</w:t>
      </w:r>
    </w:p>
    <w:p>
      <w:pPr>
        <w:pStyle w:val="ListBullet"/>
      </w:pPr>
      <w:r>
        <w:t>Email and password input fields</w:t>
      </w:r>
    </w:p>
    <w:p>
      <w:pPr>
        <w:pStyle w:val="ListBullet"/>
      </w:pPr>
      <w:r>
        <w:t>Phishing awareness tips</w:t>
      </w:r>
    </w:p>
    <w:p>
      <w:pPr>
        <w:pStyle w:val="ListBullet"/>
      </w:pPr>
      <w:r>
        <w:t>JavaScript awareness message after form submission</w:t>
      </w:r>
    </w:p>
    <w:p>
      <w:pPr>
        <w:pStyle w:val="ListBullet"/>
      </w:pPr>
      <w:r>
        <w:t>No credential collection, storage, or transmission</w:t>
      </w:r>
    </w:p>
    <w:p>
      <w:pPr>
        <w:pStyle w:val="ListBullet"/>
      </w:pPr>
      <w:r>
        <w:t>Educational disclaimer</w:t>
      </w:r>
    </w:p>
    <w:p>
      <w:pPr>
        <w:pStyle w:val="Heading2"/>
      </w:pPr>
      <w:r>
        <w:t>Phishing Awareness Tips</w:t>
      </w:r>
    </w:p>
    <w:p>
      <w:pPr>
        <w:pStyle w:val="ListBullet"/>
      </w:pPr>
      <w:r>
        <w:t>Verify website URLs before entering credentials.</w:t>
      </w:r>
    </w:p>
    <w:p>
      <w:pPr>
        <w:pStyle w:val="ListBullet"/>
      </w:pPr>
      <w:r>
        <w:t>Use HTTPS-secured websites.</w:t>
      </w:r>
    </w:p>
    <w:p>
      <w:pPr>
        <w:pStyle w:val="ListBullet"/>
      </w:pPr>
      <w:r>
        <w:t>Be cautious of urgent password requests.</w:t>
      </w:r>
    </w:p>
    <w:p>
      <w:pPr>
        <w:pStyle w:val="ListBullet"/>
      </w:pPr>
      <w:r>
        <w:t>Check for spelling mistakes and suspicious domains.</w:t>
      </w:r>
    </w:p>
    <w:p>
      <w:pPr>
        <w:pStyle w:val="ListBullet"/>
      </w:pPr>
      <w:r>
        <w:t>Avoid unknown links and attachments.</w:t>
      </w:r>
    </w:p>
    <w:p>
      <w:pPr>
        <w:pStyle w:val="ListBullet"/>
      </w:pPr>
      <w:r>
        <w:t>Enable Multi-Factor Authentication (MFA).</w:t>
      </w:r>
    </w:p>
    <w:p>
      <w:pPr>
        <w:pStyle w:val="ListBullet"/>
      </w:pPr>
      <w:r>
        <w:t>Report phishing emails to the IT team.</w:t>
      </w:r>
    </w:p>
    <w:p>
      <w:pPr>
        <w:pStyle w:val="Heading2"/>
      </w:pPr>
      <w:r>
        <w:t>Result</w:t>
      </w:r>
    </w:p>
    <w:p>
      <w:r>
        <w:t>The webpage successfully demonstrated a phishing awareness simulation. The interface accepted sample input and displayed an educational warning instead of processing login information. This confirms that the project meets the objective of awareness training while protecting user privacy.</w:t>
      </w:r>
    </w:p>
    <w:p>
      <w:pPr>
        <w:pStyle w:val="Heading2"/>
      </w:pPr>
      <w:r>
        <w:t>Conclusion</w:t>
      </w:r>
    </w:p>
    <w:p>
      <w:r>
        <w:t>The simulation illustrates how attackers can imitate legitimate login pages and emphasizes best practices for recognizing phishing attempts. This project was created strictly for educational and cybersecurity awareness purposes.</w:t>
      </w:r>
    </w:p>
    <w:p>
      <w:r>
        <w:br w:type="page"/>
      </w:r>
    </w:p>
    <w:p>
      <w:pPr>
        <w:pStyle w:val="Heading2"/>
      </w:pPr>
      <w:r>
        <w:t>Screenshot</w:t>
      </w:r>
    </w:p>
    <w:p>
      <w:r>
        <w:drawing>
          <wp:inline xmlns:a="http://schemas.openxmlformats.org/drawingml/2006/main" xmlns:pic="http://schemas.openxmlformats.org/drawingml/2006/picture">
            <wp:extent cx="5943600" cy="3200400"/>
            <wp:docPr id="1" name="Picture 1"/>
            <wp:cNvGraphicFramePr>
              <a:graphicFrameLocks noChangeAspect="1"/>
            </wp:cNvGraphicFramePr>
            <a:graphic>
              <a:graphicData uri="http://schemas.openxmlformats.org/drawingml/2006/picture">
                <pic:pic>
                  <pic:nvPicPr>
                    <pic:cNvPr id="0" name="01(9).jpg"/>
                    <pic:cNvPicPr/>
                  </pic:nvPicPr>
                  <pic:blipFill>
                    <a:blip r:embed="rId9"/>
                    <a:stretch>
                      <a:fillRect/>
                    </a:stretch>
                  </pic:blipFill>
                  <pic:spPr>
                    <a:xfrm>
                      <a:off x="0" y="0"/>
                      <a:ext cx="5943600" cy="3200400"/>
                    </a:xfrm>
                    <a:prstGeom prst="rect"/>
                  </pic:spPr>
                </pic:pic>
              </a:graphicData>
            </a:graphic>
          </wp:inline>
        </w:drawing>
      </w:r>
    </w:p>
    <w:p>
      <w:r>
        <w:br w:type="page"/>
      </w:r>
    </w:p>
    <w:p>
      <w:pPr>
        <w:pStyle w:val="Heading2"/>
      </w:pPr>
      <w:r>
        <w:t>Screenshot</w:t>
      </w:r>
    </w:p>
    <w:p>
      <w:r>
        <w:drawing>
          <wp:inline xmlns:a="http://schemas.openxmlformats.org/drawingml/2006/main" xmlns:pic="http://schemas.openxmlformats.org/drawingml/2006/picture">
            <wp:extent cx="5943600" cy="3221128"/>
            <wp:docPr id="2" name="Picture 2"/>
            <wp:cNvGraphicFramePr>
              <a:graphicFrameLocks noChangeAspect="1"/>
            </wp:cNvGraphicFramePr>
            <a:graphic>
              <a:graphicData uri="http://schemas.openxmlformats.org/drawingml/2006/picture">
                <pic:pic>
                  <pic:nvPicPr>
                    <pic:cNvPr id="0" name="02(7).jpg"/>
                    <pic:cNvPicPr/>
                  </pic:nvPicPr>
                  <pic:blipFill>
                    <a:blip r:embed="rId10"/>
                    <a:stretch>
                      <a:fillRect/>
                    </a:stretch>
                  </pic:blipFill>
                  <pic:spPr>
                    <a:xfrm>
                      <a:off x="0" y="0"/>
                      <a:ext cx="5943600" cy="3221128"/>
                    </a:xfrm>
                    <a:prstGeom prst="rect"/>
                  </pic:spPr>
                </pic:pic>
              </a:graphicData>
            </a:graphic>
          </wp:inline>
        </w:drawing>
      </w:r>
    </w:p>
    <w:p>
      <w:r>
        <w:br w:type="page"/>
      </w:r>
    </w:p>
    <w:p>
      <w:pPr>
        <w:pStyle w:val="Heading2"/>
      </w:pPr>
      <w:r>
        <w:t>Screenshot</w:t>
      </w:r>
    </w:p>
    <w:p>
      <w:r>
        <w:drawing>
          <wp:inline xmlns:a="http://schemas.openxmlformats.org/drawingml/2006/main" xmlns:pic="http://schemas.openxmlformats.org/drawingml/2006/picture">
            <wp:extent cx="5943600" cy="3202544"/>
            <wp:docPr id="3" name="Picture 3"/>
            <wp:cNvGraphicFramePr>
              <a:graphicFrameLocks noChangeAspect="1"/>
            </wp:cNvGraphicFramePr>
            <a:graphic>
              <a:graphicData uri="http://schemas.openxmlformats.org/drawingml/2006/picture">
                <pic:pic>
                  <pic:nvPicPr>
                    <pic:cNvPr id="0" name="03(11).jpg"/>
                    <pic:cNvPicPr/>
                  </pic:nvPicPr>
                  <pic:blipFill>
                    <a:blip r:embed="rId11"/>
                    <a:stretch>
                      <a:fillRect/>
                    </a:stretch>
                  </pic:blipFill>
                  <pic:spPr>
                    <a:xfrm>
                      <a:off x="0" y="0"/>
                      <a:ext cx="5943600" cy="320254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