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</w:pPr>
      <w:r>
        <w:rPr>
          <w:b/>
          <w:bCs/>
          <w:caps/>
          <w:color w:val="33302B"/>
          <w:spacing w:val="40"/>
          <w:sz w:val="21"/>
          <w:szCs w:val="21"/>
        </w:rPr>
        <w:t xml:space="preserve">Team project</w:t>
      </w:r>
    </w:p>
    <w:p>
      <w:pPr>
        <w:pBdr>
          <w:bottom w:val="single" w:color="33302B" w:sz="12"/>
        </w:pBdr>
        <w:spacing w:after="120"/>
      </w:pPr>
      <w:r>
        <w:rPr>
          <w:b/>
          <w:bCs/>
          <w:color w:val="1B1A18"/>
          <w:sz w:val="45"/>
          <w:szCs w:val="45"/>
        </w:rPr>
        <w:t xml:space="preserve">Governance Playbook &amp; Board Briefing</w:t>
      </w:r>
    </w:p>
    <w:p>
      <w:pPr>
        <w:spacing w:after="300" w:before="140"/>
      </w:pPr>
      <w:r>
        <w:rPr>
          <w:i/>
          <w:iCs/>
          <w:color w:val="6E6A62"/>
          <w:sz w:val="23"/>
          <w:szCs w:val="23"/>
        </w:rPr>
        <w:t xml:space="preserve">Project kit: scenario, milestones, template, rubric, and panel format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Course: </w:t>
      </w:r>
      <w:r>
        <w:rPr>
          <w:color w:val="1B1A18"/>
          <w:sz w:val="20"/>
          <w:szCs w:val="20"/>
        </w:rPr>
        <w:t xml:space="preserve">Governing the Agentic Enterprise (MBA / Executive Education)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Source text: </w:t>
      </w:r>
      <w:r>
        <w:rPr>
          <w:i/>
          <w:iCs/>
          <w:color w:val="1B1A18"/>
          <w:sz w:val="20"/>
          <w:szCs w:val="20"/>
        </w:rPr>
        <w:t xml:space="preserve">What the Structure Does Not Carry</w:t>
      </w:r>
      <w:r>
        <w:rPr>
          <w:color w:val="1B1A18"/>
          <w:sz w:val="20"/>
          <w:szCs w:val="20"/>
        </w:rPr>
        <w:t xml:space="preserve"> — Georg Zangl (2026)</w:t>
      </w:r>
    </w:p>
    <w:p>
      <w:pPr>
        <w:spacing w:after="300" w:line="276"/>
      </w:pPr>
      <w:r>
        <w:rPr>
          <w:b/>
          <w:bCs/>
          <w:color w:val="1B1A18"/>
          <w:sz w:val="20"/>
          <w:szCs w:val="20"/>
        </w:rPr>
        <w:t xml:space="preserve">Instructor: </w:t>
      </w:r>
      <w:r>
        <w:rPr>
          <w:color w:val="1B1A18"/>
          <w:sz w:val="20"/>
          <w:szCs w:val="20"/>
        </w:rPr>
        <w:t xml:space="preserve">[Instructor name]     </w:t>
      </w:r>
      <w:r>
        <w:rPr>
          <w:b/>
          <w:bCs/>
          <w:color w:val="1B1A18"/>
          <w:sz w:val="20"/>
          <w:szCs w:val="20"/>
        </w:rPr>
        <w:t xml:space="preserve">Term: </w:t>
      </w:r>
      <w:r>
        <w:rPr>
          <w:color w:val="1B1A18"/>
          <w:sz w:val="20"/>
          <w:szCs w:val="20"/>
        </w:rPr>
        <w:t xml:space="preserve">[Term / cohort]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The capstone team project (40% of the grade) asks each team to advise the board of a regulated company that intends to deploy agentic AI in a core process. The team produces a concise governance playbook and defends it to a panel playing the board. The emphasis is on governance logic a board could actually adopt — the non-negotiables, the required evidence, the sovereignty position, and the vendor tests — not on technical design.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1 · The scenario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Your team is a working group advising the board of [a regulated company you choose — a bank, insurer, hospital network, energy utility, or public agency]. Management proposes to deploy agentic AI in a core, regulated process (e.g. payments, claims, clinical triage, dispatch, benefits). The board has asked you for a governance playbook: what must be true before, during, and after deployment, and how the board will know it is true.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2 · Deliverables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Playbook — </w:t>
      </w:r>
      <w:r>
        <w:rPr>
          <w:color w:val="1B1A18"/>
          <w:sz w:val="20"/>
          <w:szCs w:val="20"/>
        </w:rPr>
        <w:t xml:space="preserve">A 10-page governance playbook (structure below).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Briefing — </w:t>
      </w:r>
      <w:r>
        <w:rPr>
          <w:color w:val="1B1A18"/>
          <w:sz w:val="20"/>
          <w:szCs w:val="20"/>
        </w:rPr>
        <w:t xml:space="preserve">A 15-minute board briefing delivered to a panel, with 5 minutes of questions; every member speaks.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3 · Milestones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4000"/>
        <w:gridCol w:w="1600"/>
        <w:gridCol w:w="4480"/>
      </w:tblGrid>
      <w:tr>
        <w:trPr>
          <w:tblHeader/>
        </w:trPr>
        <w:tc>
          <w:tcPr>
            <w:tcW w:type="dxa" w:w="40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6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Session</w:t>
            </w:r>
          </w:p>
        </w:tc>
        <w:tc>
          <w:tcPr>
            <w:tcW w:type="dxa" w:w="44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is due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Team &amp; company chosen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Session 3</w:t>
            </w:r>
          </w:p>
        </w:tc>
        <w:tc>
          <w:tcPr>
            <w:tcW w:type="dxa" w:w="4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Roster + the regulated company and process</w:t>
            </w:r>
          </w:p>
        </w:tc>
      </w:tr>
      <w:tr>
        <w:tc>
          <w:tcPr>
            <w:tcW w:type="dxa" w:w="4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Non-negotiables drafted</w:t>
            </w:r>
          </w:p>
        </w:tc>
        <w:tc>
          <w:tcPr>
            <w:tcW w:type="dxa" w:w="16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Session 6</w:t>
            </w:r>
          </w:p>
        </w:tc>
        <w:tc>
          <w:tcPr>
            <w:tcW w:type="dxa" w:w="4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deployment’s hard ‘nevers’ and where each is enforced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Playbook draft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Session 10</w:t>
            </w:r>
          </w:p>
        </w:tc>
        <w:tc>
          <w:tcPr>
            <w:tcW w:type="dxa" w:w="4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Full draft for instructor feedback</w:t>
            </w:r>
          </w:p>
        </w:tc>
      </w:tr>
      <w:tr>
        <w:tc>
          <w:tcPr>
            <w:tcW w:type="dxa" w:w="4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Board briefing</w:t>
            </w:r>
          </w:p>
        </w:tc>
        <w:tc>
          <w:tcPr>
            <w:tcW w:type="dxa" w:w="16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Session 12</w:t>
            </w:r>
          </w:p>
        </w:tc>
        <w:tc>
          <w:tcPr>
            <w:tcW w:type="dxa" w:w="4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Presentation to the panel + final playbook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4 · The playbook (10 pages)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Write for a board, not a technical committee. Required sections: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1.  </w:t>
      </w:r>
      <w:r>
        <w:rPr>
          <w:color w:val="1B1A18"/>
          <w:sz w:val="20"/>
          <w:szCs w:val="20"/>
        </w:rPr>
        <w:t xml:space="preserve">Executive summary — the deployment, the stakes, and your recommendation.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2.  </w:t>
      </w:r>
      <w:r>
        <w:rPr>
          <w:color w:val="1B1A18"/>
          <w:sz w:val="20"/>
          <w:szCs w:val="20"/>
        </w:rPr>
        <w:t xml:space="preserve">Non-negotiables — the modal rules this deployment must never violate, and where each is enforced (outside any model).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3.  </w:t>
      </w:r>
      <w:r>
        <w:rPr>
          <w:color w:val="1B1A18"/>
          <w:sz w:val="20"/>
          <w:szCs w:val="20"/>
        </w:rPr>
        <w:t xml:space="preserve">Evidence — what the board will require at each transaction, and how it is produced by construction.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4.  </w:t>
      </w:r>
      <w:r>
        <w:rPr>
          <w:color w:val="1B1A18"/>
          <w:sz w:val="20"/>
          <w:szCs w:val="20"/>
        </w:rPr>
        <w:t xml:space="preserve">Sovereignty — the dependency census, the substitution position, and concentration limits.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5.  </w:t>
      </w:r>
      <w:r>
        <w:rPr>
          <w:color w:val="1B1A18"/>
          <w:sz w:val="20"/>
          <w:szCs w:val="20"/>
        </w:rPr>
        <w:t xml:space="preserve">Vendor due diligence — the nine-test questions any platform must pass, with pass criteria.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6.  </w:t>
      </w:r>
      <w:r>
        <w:rPr>
          <w:color w:val="1B1A18"/>
          <w:sz w:val="20"/>
          <w:szCs w:val="20"/>
        </w:rPr>
        <w:t xml:space="preserve">Cost governance — how cost and value per action will be metered and reviewed.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7.  </w:t>
      </w:r>
      <w:r>
        <w:rPr>
          <w:color w:val="1B1A18"/>
          <w:sz w:val="20"/>
          <w:szCs w:val="20"/>
        </w:rPr>
        <w:t xml:space="preserve">Change control — what is invariant vs variant, and who may move the line.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8.  </w:t>
      </w:r>
      <w:r>
        <w:rPr>
          <w:color w:val="1B1A18"/>
          <w:sz w:val="20"/>
          <w:szCs w:val="20"/>
        </w:rPr>
        <w:t xml:space="preserve">Decision — go / no-go / go-with-conditions, and the conditions.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5 · Template — the non-negotiables register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4400"/>
        <w:gridCol w:w="3200"/>
        <w:gridCol w:w="2480"/>
      </w:tblGrid>
      <w:tr>
        <w:trPr>
          <w:tblHeader/>
        </w:trPr>
        <w:tc>
          <w:tcPr>
            <w:tcW w:type="dxa" w:w="4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Non-negotiable (a ‘never’)</w:t>
            </w:r>
          </w:p>
        </w:tc>
        <w:tc>
          <w:tcPr>
            <w:tcW w:type="dxa" w:w="3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 enforced (structural)</w:t>
            </w:r>
          </w:p>
        </w:tc>
        <w:tc>
          <w:tcPr>
            <w:tcW w:type="dxa" w:w="24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 at each transaction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[e.g. no payment to a sanctioned entity]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[the egress boundary]</w:t>
            </w:r>
          </w:p>
        </w:tc>
        <w:tc>
          <w:tcPr>
            <w:tcW w:type="dxa" w:w="2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[what the board can query]</w:t>
            </w:r>
          </w:p>
        </w:tc>
      </w:tr>
      <w:tr>
        <w:tc>
          <w:tcPr>
            <w:tcW w:type="dxa" w:w="4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…</w:t>
            </w:r>
          </w:p>
        </w:tc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…</w:t>
            </w:r>
          </w:p>
        </w:tc>
        <w:tc>
          <w:tcPr>
            <w:tcW w:type="dxa" w:w="2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…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6 · Grading rubric (100 → 40%)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200"/>
        <w:gridCol w:w="1200"/>
        <w:gridCol w:w="5680"/>
      </w:tblGrid>
      <w:tr>
        <w:trPr>
          <w:tblHeader/>
        </w:trPr>
        <w:tc>
          <w:tcPr>
            <w:tcW w:type="dxa" w:w="3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56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Excellence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Governance logic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30</w:t>
            </w:r>
          </w:p>
        </w:tc>
        <w:tc>
          <w:tcPr>
            <w:tcW w:type="dxa" w:w="5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non-negotiables, evidence, and controls are sound and enforceable</w:t>
            </w:r>
          </w:p>
        </w:tc>
      </w:tr>
      <w:tr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Realism (cost &amp; regulation)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20</w:t>
            </w:r>
          </w:p>
        </w:tc>
        <w:tc>
          <w:tcPr>
            <w:tcW w:type="dxa" w:w="56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Honest about cost, concentration, and regulatory exposure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Sharpness of the tests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20</w:t>
            </w:r>
          </w:p>
        </w:tc>
        <w:tc>
          <w:tcPr>
            <w:tcW w:type="dxa" w:w="5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vendor questions the team would actually enforce — and could</w:t>
            </w:r>
          </w:p>
        </w:tc>
      </w:tr>
      <w:tr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Board briefing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20</w:t>
            </w:r>
          </w:p>
        </w:tc>
        <w:tc>
          <w:tcPr>
            <w:tcW w:type="dxa" w:w="56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Clear, persuasive, non-technical; withstands the panel’s questions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Teamwork (peer-assessed)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10</w:t>
            </w:r>
          </w:p>
        </w:tc>
        <w:tc>
          <w:tcPr>
            <w:tcW w:type="dxa" w:w="5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Balanced contribution; all members present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7 · The panel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Convene three to five ‘directors’ (instructor, a guest executive or regulator, and peers). They receive the briefing and probe the two questions that decide every such deployment: would these controls actually be enforced, and what would it cost to enforce them? Reward teams whose tests would genuinely bite — including against a vendor they might otherwise favour.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8 · Team roles &amp; integrity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Suggested rotating roles: chair (owns the recommendation and the room), risk lead (non-negotiables and evidence), sovereignty/cost lead (dependencies and economics), and diligence lead (the vendor tests) — though all contribute to all sections and all must speak. Each member privately submits a peer evaluation of contribution. Any real cases or vendor claims cited must be accurately sourced; standard [Institution] MBA integrity rules apply.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2C9" w:sz="6"/>
      </w:pBdr>
      <w:spacing w:before="60"/>
      <w:jc w:val="center"/>
    </w:pPr>
    <w:r>
      <w:rPr>
        <w:color w:val="6E6A62"/>
        <w:sz w:val="16"/>
        <w:szCs w:val="16"/>
      </w:rPr>
      <w:t xml:space="preserve">MBA / Exec — Governing the Agentic Enterprise   ·   Page </w:t>
    </w:r>
    <w:r>
      <w:rPr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2C9" w:sz="6"/>
      </w:pBdr>
      <w:spacing w:after="60"/>
      <w:jc w:val="right"/>
    </w:pPr>
    <w:r>
      <w:rPr>
        <w:caps/>
        <w:color w:val="6E6A62"/>
        <w:sz w:val="16"/>
        <w:szCs w:val="16"/>
      </w:rPr>
      <w:t xml:space="preserve">Team Project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330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5"/>
      <w:szCs w:val="55"/>
    </w:rPr>
  </w:style>
  <w:style w:type="paragraph" w:styleId="Heading1">
    <w:name w:val="Heading 1"/>
    <w:basedOn w:val="Normal"/>
    <w:next w:val="Normal"/>
    <w:qFormat/>
    <w:rPr>
      <w:color w:val="33302B"/>
      <w:sz w:val="31"/>
      <w:szCs w:val="31"/>
    </w:rPr>
  </w:style>
  <w:style w:type="paragraph" w:styleId="Heading2">
    <w:name w:val="Heading 2"/>
    <w:basedOn w:val="Normal"/>
    <w:next w:val="Normal"/>
    <w:qFormat/>
    <w:rPr>
      <w:color w:val="33302B"/>
      <w:sz w:val="25"/>
      <w:szCs w:val="25"/>
    </w:rPr>
  </w:style>
  <w:style w:type="paragraph" w:styleId="Heading3">
    <w:name w:val="Heading 3"/>
    <w:basedOn w:val="Normal"/>
    <w:next w:val="Normal"/>
    <w:qFormat/>
    <w:rPr>
      <w:color w:val="33302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33302B"/>
    </w:rPr>
  </w:style>
  <w:style w:type="paragraph" w:styleId="Heading5">
    <w:name w:val="Heading 5"/>
    <w:basedOn w:val="Normal"/>
    <w:next w:val="Normal"/>
    <w:qFormat/>
    <w:rPr>
      <w:color w:val="33302B"/>
    </w:rPr>
  </w:style>
  <w:style w:type="paragraph" w:styleId="Heading6">
    <w:name w:val="Heading 6"/>
    <w:basedOn w:val="Normal"/>
    <w:next w:val="Normal"/>
    <w:qFormat/>
    <w:rPr>
      <w:color w:val="33302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57534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19"/>
      <w:szCs w:val="19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33302B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B1A1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5753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 Team Project — Governance Playbook &amp; Board Briefing</dc:title>
  <dc:creator>MudoZangl — MBA course materials</dc:creator>
  <cp:lastModifiedBy>Un-named</cp:lastModifiedBy>
  <cp:revision>1</cp:revision>
  <dcterms:created xsi:type="dcterms:W3CDTF">2026-08-16T06:10:09.709Z</dcterms:created>
  <dcterms:modified xsi:type="dcterms:W3CDTF">2026-08-16T06:10:09.709Z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