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aps/>
          <w:color w:val="33302B"/>
          <w:spacing w:val="40"/>
          <w:sz w:val="21"/>
          <w:szCs w:val="21"/>
        </w:rPr>
        <w:t xml:space="preserve">Capstone</w:t>
      </w:r>
    </w:p>
    <w:p>
      <w:pPr>
        <w:pBdr>
          <w:bottom w:val="single" w:color="33302B" w:sz="12"/>
        </w:pBdr>
        <w:spacing w:after="120"/>
      </w:pPr>
      <w:r>
        <w:rPr>
          <w:b/>
          <w:bCs/>
          <w:color w:val="1B1A18"/>
          <w:sz w:val="45"/>
          <w:szCs w:val="45"/>
        </w:rPr>
        <w:t xml:space="preserve">Evaluation Report &amp; Remediation Plan</w:t>
      </w:r>
    </w:p>
    <w:p>
      <w:pPr>
        <w:spacing w:after="300" w:before="140"/>
      </w:pPr>
      <w:r>
        <w:rPr>
          <w:i/>
          <w:iCs/>
          <w:color w:val="6E6A62"/>
          <w:sz w:val="23"/>
          <w:szCs w:val="23"/>
        </w:rPr>
        <w:t xml:space="preserve">Capstone kit: brief, milestones, submission spec, and rubric</w:t>
      </w:r>
    </w:p>
    <w:p>
      <w:pPr>
        <w:spacing w:after="40" w:line="276"/>
      </w:pPr>
      <w:r>
        <w:rPr>
          <w:b/>
          <w:bCs/>
          <w:color w:val="1B1A18"/>
          <w:sz w:val="20"/>
          <w:szCs w:val="20"/>
        </w:rPr>
        <w:t xml:space="preserve">Programme: </w:t>
      </w:r>
      <w:r>
        <w:rPr>
          <w:color w:val="1B1A18"/>
          <w:sz w:val="20"/>
          <w:szCs w:val="20"/>
        </w:rPr>
        <w:t xml:space="preserve">The Custody Architect (Professional Certificate)</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300" w:line="276"/>
      </w:pPr>
      <w:r>
        <w:rPr>
          <w:b/>
          <w:bCs/>
          <w:color w:val="1B1A18"/>
          <w:sz w:val="20"/>
          <w:szCs w:val="20"/>
        </w:rPr>
        <w:t xml:space="preserve">Facilitator: </w:t>
      </w:r>
      <w:r>
        <w:rPr>
          <w:color w:val="1B1A18"/>
          <w:sz w:val="20"/>
          <w:szCs w:val="20"/>
        </w:rPr>
        <w:t xml:space="preserve">[Facilitator name]     </w:t>
      </w:r>
      <w:r>
        <w:rPr>
          <w:b/>
          <w:bCs/>
          <w:color w:val="1B1A18"/>
          <w:sz w:val="20"/>
          <w:szCs w:val="20"/>
        </w:rPr>
        <w:t xml:space="preserve">Cohort: </w:t>
      </w:r>
      <w:r>
        <w:rPr>
          <w:color w:val="1B1A18"/>
          <w:sz w:val="20"/>
          <w:szCs w:val="20"/>
        </w:rPr>
        <w:t xml:space="preserve">[Cohort / dates]</w:t>
      </w:r>
    </w:p>
    <w:p>
      <w:pPr>
        <w:spacing w:after="110" w:line="276"/>
      </w:pPr>
      <w:r>
        <w:rPr>
          <w:i/>
          <w:iCs/>
          <w:color w:val="6E6A62"/>
          <w:sz w:val="20"/>
          <w:szCs w:val="20"/>
        </w:rPr>
        <w:t xml:space="preserve">The capstone (60% of the certificate) is the programme’s proof that you can not only see custody failures but specify how to fix them. Each participant runs the nine-test protocol end-to-end against a real (or supplied) agentic system and produces a client- or board-ready evaluation report plus a prioritised remediation plan. ‘With distinction’ is awarded to reports whose tests genuinely bite — including against systems the participant is inclined to favour.</w:t>
      </w:r>
    </w:p>
    <w:p>
      <w:pPr>
        <w:pStyle w:val="Heading1"/>
        <w:spacing w:after="130" w:before="300"/>
      </w:pPr>
      <w:r>
        <w:rPr>
          <w:b/>
          <w:bCs/>
          <w:color w:val="33302B"/>
          <w:sz w:val="29"/>
          <w:szCs w:val="29"/>
        </w:rPr>
        <w:t xml:space="preserve">1 · Goals</w:t>
      </w:r>
    </w:p>
    <w:p>
      <w:pPr>
        <w:pStyle w:val="ListParagraph"/>
        <w:numPr>
          <w:ilvl w:val="0"/>
          <w:numId w:val="2"/>
        </w:numPr>
        <w:spacing w:after="60" w:line="268"/>
      </w:pPr>
      <w:r>
        <w:rPr>
          <w:b/>
          <w:bCs/>
          <w:color w:val="1B1A18"/>
          <w:sz w:val="20"/>
          <w:szCs w:val="20"/>
        </w:rPr>
        <w:t xml:space="preserve">Evaluate — </w:t>
      </w:r>
      <w:r>
        <w:rPr>
          <w:color w:val="1B1A18"/>
          <w:sz w:val="20"/>
          <w:szCs w:val="20"/>
        </w:rPr>
        <w:t xml:space="preserve">Run the full nine-test protocol against a real system, recording evidence-based verdicts.</w:t>
      </w:r>
    </w:p>
    <w:p>
      <w:pPr>
        <w:pStyle w:val="ListParagraph"/>
        <w:numPr>
          <w:ilvl w:val="0"/>
          <w:numId w:val="2"/>
        </w:numPr>
        <w:spacing w:after="60" w:line="268"/>
      </w:pPr>
      <w:r>
        <w:rPr>
          <w:b/>
          <w:bCs/>
          <w:color w:val="1B1A18"/>
          <w:sz w:val="20"/>
          <w:szCs w:val="20"/>
        </w:rPr>
        <w:t xml:space="preserve">Diagnose — </w:t>
      </w:r>
      <w:r>
        <w:rPr>
          <w:color w:val="1B1A18"/>
          <w:sz w:val="20"/>
          <w:szCs w:val="20"/>
        </w:rPr>
        <w:t xml:space="preserve">Map each gap to the property it endangers and the crossing where it must be fixed.</w:t>
      </w:r>
    </w:p>
    <w:p>
      <w:pPr>
        <w:pStyle w:val="ListParagraph"/>
        <w:numPr>
          <w:ilvl w:val="0"/>
          <w:numId w:val="2"/>
        </w:numPr>
        <w:spacing w:after="60" w:line="268"/>
      </w:pPr>
      <w:r>
        <w:rPr>
          <w:b/>
          <w:bCs/>
          <w:color w:val="1B1A18"/>
          <w:sz w:val="20"/>
          <w:szCs w:val="20"/>
        </w:rPr>
        <w:t xml:space="preserve">Remediate — </w:t>
      </w:r>
      <w:r>
        <w:rPr>
          <w:color w:val="1B1A18"/>
          <w:sz w:val="20"/>
          <w:szCs w:val="20"/>
        </w:rPr>
        <w:t xml:space="preserve">Produce a prioritised, structural remediation plan a decision-maker could act on.</w:t>
      </w:r>
    </w:p>
    <w:p>
      <w:pPr>
        <w:pStyle w:val="Heading1"/>
        <w:spacing w:after="130" w:before="300"/>
      </w:pPr>
      <w:r>
        <w:rPr>
          <w:b/>
          <w:bCs/>
          <w:color w:val="33302B"/>
          <w:sz w:val="29"/>
          <w:szCs w:val="29"/>
        </w:rPr>
        <w:t xml:space="preserve">2 · Choosing your target</w:t>
      </w:r>
    </w:p>
    <w:p>
      <w:pPr>
        <w:spacing w:after="110" w:line="276"/>
      </w:pPr>
      <w:r>
        <w:rPr>
          <w:color w:val="1B1A18"/>
          <w:sz w:val="20"/>
          <w:szCs w:val="20"/>
        </w:rPr>
        <w:t xml:space="preserve">Pick one: (a) an agentic system your own organisation runs or is evaluating; (b) a vendor platform under consideration; or (c) a supplied reference case if you cannot use a real system. Anonymise anything confidential. The system must have at least one regulated or non-negotiable rule and real crossings between components.</w:t>
      </w:r>
    </w:p>
    <w:p>
      <w:pPr>
        <w:pStyle w:val="Heading1"/>
        <w:spacing w:after="130" w:before="300"/>
      </w:pPr>
      <w:r>
        <w:rPr>
          <w:b/>
          <w:bCs/>
          <w:color w:val="33302B"/>
          <w:sz w:val="29"/>
          <w:szCs w:val="29"/>
        </w:rPr>
        <w:t xml:space="preserve">3 · Milestones</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800"/>
        <w:gridCol w:w="1700"/>
        <w:gridCol w:w="4580"/>
      </w:tblGrid>
      <w:tr>
        <w:trPr>
          <w:tblHeader/>
        </w:trPr>
        <w:tc>
          <w:tcPr>
            <w:tcW w:type="dxa" w:w="3800"/>
            <w:shd w:fill="33302B" w:color="auto" w:val="clear"/>
            <w:tcMar>
              <w:top w:type="dxa" w:w="55"/>
              <w:left w:type="dxa" w:w="90"/>
              <w:bottom w:type="dxa" w:w="55"/>
              <w:right w:type="dxa" w:w="90"/>
            </w:tcMar>
          </w:tcPr>
          <w:p>
            <w:pPr>
              <w:spacing w:after="0" w:line="248"/>
            </w:pPr>
            <w:r>
              <w:rPr>
                <w:b/>
                <w:bCs/>
                <w:color w:val="FFFFFF"/>
                <w:sz w:val="17"/>
                <w:szCs w:val="17"/>
              </w:rPr>
              <w:t xml:space="preserve">Milestone</w:t>
            </w:r>
          </w:p>
        </w:tc>
        <w:tc>
          <w:tcPr>
            <w:tcW w:type="dxa" w:w="1700"/>
            <w:shd w:fill="33302B" w:color="auto" w:val="clear"/>
            <w:tcMar>
              <w:top w:type="dxa" w:w="55"/>
              <w:left w:type="dxa" w:w="90"/>
              <w:bottom w:type="dxa" w:w="55"/>
              <w:right w:type="dxa" w:w="90"/>
            </w:tcMar>
          </w:tcPr>
          <w:p>
            <w:pPr>
              <w:spacing w:after="0" w:line="248"/>
            </w:pPr>
            <w:r>
              <w:rPr>
                <w:b/>
                <w:bCs/>
                <w:color w:val="FFFFFF"/>
                <w:sz w:val="17"/>
                <w:szCs w:val="17"/>
              </w:rPr>
              <w:t xml:space="preserve">Week</w:t>
            </w:r>
          </w:p>
        </w:tc>
        <w:tc>
          <w:tcPr>
            <w:tcW w:type="dxa" w:w="4580"/>
            <w:shd w:fill="33302B" w:color="auto" w:val="clear"/>
            <w:tcMar>
              <w:top w:type="dxa" w:w="55"/>
              <w:left w:type="dxa" w:w="90"/>
              <w:bottom w:type="dxa" w:w="55"/>
              <w:right w:type="dxa" w:w="90"/>
            </w:tcMar>
          </w:tcPr>
          <w:p>
            <w:pPr>
              <w:spacing w:after="0" w:line="248"/>
            </w:pPr>
            <w:r>
              <w:rPr>
                <w:b/>
                <w:bCs/>
                <w:color w:val="FFFFFF"/>
                <w:sz w:val="17"/>
                <w:szCs w:val="17"/>
              </w:rPr>
              <w:t xml:space="preserve">What is due</w:t>
            </w:r>
          </w:p>
        </w:tc>
      </w:tr>
      <w:tr>
        <w:tc>
          <w:tcPr>
            <w:tcW w:type="dxa" w:w="3800"/>
            <w:shd w:fill="FFFFFF" w:color="auto" w:val="clear"/>
            <w:tcMar>
              <w:top w:type="dxa" w:w="55"/>
              <w:left w:type="dxa" w:w="90"/>
              <w:bottom w:type="dxa" w:w="55"/>
              <w:right w:type="dxa" w:w="90"/>
            </w:tcMar>
          </w:tcPr>
          <w:p>
            <w:pPr>
              <w:spacing w:after="0" w:line="248"/>
            </w:pPr>
            <w:r>
              <w:rPr>
                <w:color w:val="1B1A18"/>
                <w:sz w:val="17"/>
                <w:szCs w:val="17"/>
              </w:rPr>
              <w:t xml:space="preserve">Target chosen</w:t>
            </w:r>
          </w:p>
        </w:tc>
        <w:tc>
          <w:tcPr>
            <w:tcW w:type="dxa" w:w="1700"/>
            <w:shd w:fill="FFFFFF" w:color="auto" w:val="clear"/>
            <w:tcMar>
              <w:top w:type="dxa" w:w="55"/>
              <w:left w:type="dxa" w:w="90"/>
              <w:bottom w:type="dxa" w:w="55"/>
              <w:right w:type="dxa" w:w="90"/>
            </w:tcMar>
          </w:tcPr>
          <w:p>
            <w:pPr>
              <w:spacing w:after="0" w:line="248"/>
            </w:pPr>
            <w:r>
              <w:rPr>
                <w:color w:val="1B1A18"/>
                <w:sz w:val="17"/>
                <w:szCs w:val="17"/>
              </w:rPr>
              <w:t xml:space="preserve">Week 5</w:t>
            </w:r>
          </w:p>
        </w:tc>
        <w:tc>
          <w:tcPr>
            <w:tcW w:type="dxa" w:w="4580"/>
            <w:shd w:fill="FFFFFF" w:color="auto" w:val="clear"/>
            <w:tcMar>
              <w:top w:type="dxa" w:w="55"/>
              <w:left w:type="dxa" w:w="90"/>
              <w:bottom w:type="dxa" w:w="55"/>
              <w:right w:type="dxa" w:w="90"/>
            </w:tcMar>
          </w:tcPr>
          <w:p>
            <w:pPr>
              <w:spacing w:after="0" w:line="248"/>
            </w:pPr>
            <w:r>
              <w:rPr>
                <w:color w:val="1B1A18"/>
                <w:sz w:val="17"/>
                <w:szCs w:val="17"/>
              </w:rPr>
              <w:t xml:space="preserve">One paragraph: the system, its ‘nevers’, and why it qualifies</w:t>
            </w:r>
          </w:p>
        </w:tc>
      </w:tr>
      <w:tr>
        <w:tc>
          <w:tcPr>
            <w:tcW w:type="dxa" w:w="3800"/>
            <w:shd w:fill="F4F2EE" w:color="auto" w:val="clear"/>
            <w:tcMar>
              <w:top w:type="dxa" w:w="55"/>
              <w:left w:type="dxa" w:w="90"/>
              <w:bottom w:type="dxa" w:w="55"/>
              <w:right w:type="dxa" w:w="90"/>
            </w:tcMar>
          </w:tcPr>
          <w:p>
            <w:pPr>
              <w:spacing w:after="0" w:line="248"/>
            </w:pPr>
            <w:r>
              <w:rPr>
                <w:color w:val="1B1A18"/>
                <w:sz w:val="17"/>
                <w:szCs w:val="17"/>
              </w:rPr>
              <w:t xml:space="preserve">Protocol run begins</w:t>
            </w:r>
          </w:p>
        </w:tc>
        <w:tc>
          <w:tcPr>
            <w:tcW w:type="dxa" w:w="1700"/>
            <w:shd w:fill="F4F2EE" w:color="auto" w:val="clear"/>
            <w:tcMar>
              <w:top w:type="dxa" w:w="55"/>
              <w:left w:type="dxa" w:w="90"/>
              <w:bottom w:type="dxa" w:w="55"/>
              <w:right w:type="dxa" w:w="90"/>
            </w:tcMar>
          </w:tcPr>
          <w:p>
            <w:pPr>
              <w:spacing w:after="0" w:line="248"/>
            </w:pPr>
            <w:r>
              <w:rPr>
                <w:color w:val="1B1A18"/>
                <w:sz w:val="17"/>
                <w:szCs w:val="17"/>
              </w:rPr>
              <w:t xml:space="preserve">Week 7</w:t>
            </w:r>
          </w:p>
        </w:tc>
        <w:tc>
          <w:tcPr>
            <w:tcW w:type="dxa" w:w="4580"/>
            <w:shd w:fill="F4F2EE" w:color="auto" w:val="clear"/>
            <w:tcMar>
              <w:top w:type="dxa" w:w="55"/>
              <w:left w:type="dxa" w:w="90"/>
              <w:bottom w:type="dxa" w:w="55"/>
              <w:right w:type="dxa" w:w="90"/>
            </w:tcMar>
          </w:tcPr>
          <w:p>
            <w:pPr>
              <w:spacing w:after="0" w:line="248"/>
            </w:pPr>
            <w:r>
              <w:rPr>
                <w:color w:val="1B1A18"/>
                <w:sz w:val="17"/>
                <w:szCs w:val="17"/>
              </w:rPr>
              <w:t xml:space="preserve">A started scorecard (from Exercise 7) against your target</w:t>
            </w:r>
          </w:p>
        </w:tc>
      </w:tr>
      <w:tr>
        <w:tc>
          <w:tcPr>
            <w:tcW w:type="dxa" w:w="3800"/>
            <w:shd w:fill="FFFFFF" w:color="auto" w:val="clear"/>
            <w:tcMar>
              <w:top w:type="dxa" w:w="55"/>
              <w:left w:type="dxa" w:w="90"/>
              <w:bottom w:type="dxa" w:w="55"/>
              <w:right w:type="dxa" w:w="90"/>
            </w:tcMar>
          </w:tcPr>
          <w:p>
            <w:pPr>
              <w:spacing w:after="0" w:line="248"/>
            </w:pPr>
            <w:r>
              <w:rPr>
                <w:color w:val="1B1A18"/>
                <w:sz w:val="17"/>
                <w:szCs w:val="17"/>
              </w:rPr>
              <w:t xml:space="preserve">Draft</w:t>
            </w:r>
          </w:p>
        </w:tc>
        <w:tc>
          <w:tcPr>
            <w:tcW w:type="dxa" w:w="1700"/>
            <w:shd w:fill="FFFFFF" w:color="auto" w:val="clear"/>
            <w:tcMar>
              <w:top w:type="dxa" w:w="55"/>
              <w:left w:type="dxa" w:w="90"/>
              <w:bottom w:type="dxa" w:w="55"/>
              <w:right w:type="dxa" w:w="90"/>
            </w:tcMar>
          </w:tcPr>
          <w:p>
            <w:pPr>
              <w:spacing w:after="0" w:line="248"/>
            </w:pPr>
            <w:r>
              <w:rPr>
                <w:color w:val="1B1A18"/>
                <w:sz w:val="17"/>
                <w:szCs w:val="17"/>
              </w:rPr>
              <w:t xml:space="preserve">Week 8 (early)</w:t>
            </w:r>
          </w:p>
        </w:tc>
        <w:tc>
          <w:tcPr>
            <w:tcW w:type="dxa" w:w="4580"/>
            <w:shd w:fill="FFFFFF" w:color="auto" w:val="clear"/>
            <w:tcMar>
              <w:top w:type="dxa" w:w="55"/>
              <w:left w:type="dxa" w:w="90"/>
              <w:bottom w:type="dxa" w:w="55"/>
              <w:right w:type="dxa" w:w="90"/>
            </w:tcMar>
          </w:tcPr>
          <w:p>
            <w:pPr>
              <w:spacing w:after="0" w:line="248"/>
            </w:pPr>
            <w:r>
              <w:rPr>
                <w:color w:val="1B1A18"/>
                <w:sz w:val="17"/>
                <w:szCs w:val="17"/>
              </w:rPr>
              <w:t xml:space="preserve">Draft report + remediation plan for peer review</w:t>
            </w:r>
          </w:p>
        </w:tc>
      </w:tr>
      <w:tr>
        <w:tc>
          <w:tcPr>
            <w:tcW w:type="dxa" w:w="3800"/>
            <w:shd w:fill="F4F2EE" w:color="auto" w:val="clear"/>
            <w:tcMar>
              <w:top w:type="dxa" w:w="55"/>
              <w:left w:type="dxa" w:w="90"/>
              <w:bottom w:type="dxa" w:w="55"/>
              <w:right w:type="dxa" w:w="90"/>
            </w:tcMar>
          </w:tcPr>
          <w:p>
            <w:pPr>
              <w:spacing w:after="0" w:line="248"/>
            </w:pPr>
            <w:r>
              <w:rPr>
                <w:color w:val="1B1A18"/>
                <w:sz w:val="17"/>
                <w:szCs w:val="17"/>
              </w:rPr>
              <w:t xml:space="preserve">Final submission</w:t>
            </w:r>
          </w:p>
        </w:tc>
        <w:tc>
          <w:tcPr>
            <w:tcW w:type="dxa" w:w="1700"/>
            <w:shd w:fill="F4F2EE" w:color="auto" w:val="clear"/>
            <w:tcMar>
              <w:top w:type="dxa" w:w="55"/>
              <w:left w:type="dxa" w:w="90"/>
              <w:bottom w:type="dxa" w:w="55"/>
              <w:right w:type="dxa" w:w="90"/>
            </w:tcMar>
          </w:tcPr>
          <w:p>
            <w:pPr>
              <w:spacing w:after="0" w:line="248"/>
            </w:pPr>
            <w:r>
              <w:rPr>
                <w:color w:val="1B1A18"/>
                <w:sz w:val="17"/>
                <w:szCs w:val="17"/>
              </w:rPr>
              <w:t xml:space="preserve">End of Week 8</w:t>
            </w:r>
          </w:p>
        </w:tc>
        <w:tc>
          <w:tcPr>
            <w:tcW w:type="dxa" w:w="4580"/>
            <w:shd w:fill="F4F2EE" w:color="auto" w:val="clear"/>
            <w:tcMar>
              <w:top w:type="dxa" w:w="55"/>
              <w:left w:type="dxa" w:w="90"/>
              <w:bottom w:type="dxa" w:w="55"/>
              <w:right w:type="dxa" w:w="90"/>
            </w:tcMar>
          </w:tcPr>
          <w:p>
            <w:pPr>
              <w:spacing w:after="0" w:line="248"/>
            </w:pPr>
            <w:r>
              <w:rPr>
                <w:color w:val="1B1A18"/>
                <w:sz w:val="17"/>
                <w:szCs w:val="17"/>
              </w:rPr>
              <w:t xml:space="preserve">Evaluation report + remediation plan</w:t>
            </w:r>
          </w:p>
        </w:tc>
      </w:tr>
    </w:tbl>
    <w:p>
      <w:pPr>
        <w:pStyle w:val="Heading1"/>
        <w:spacing w:after="130" w:before="300"/>
      </w:pPr>
      <w:r>
        <w:rPr>
          <w:b/>
          <w:bCs/>
          <w:color w:val="33302B"/>
          <w:sz w:val="29"/>
          <w:szCs w:val="29"/>
        </w:rPr>
        <w:t xml:space="preserve">4 · What to submit</w:t>
      </w:r>
    </w:p>
    <w:p>
      <w:pPr>
        <w:pStyle w:val="Heading2"/>
        <w:spacing w:after="90" w:before="220"/>
      </w:pPr>
      <w:r>
        <w:rPr>
          <w:b/>
          <w:bCs/>
          <w:color w:val="1B1A18"/>
          <w:sz w:val="23"/>
          <w:szCs w:val="23"/>
        </w:rPr>
        <w:t xml:space="preserve">4.1 Evaluation report (6–8 pages)</w:t>
      </w:r>
    </w:p>
    <w:p>
      <w:pPr>
        <w:spacing w:after="70" w:line="268"/>
        <w:ind w:left="380" w:hanging="260"/>
      </w:pPr>
      <w:r>
        <w:rPr>
          <w:b/>
          <w:bCs/>
          <w:color w:val="33302B"/>
          <w:sz w:val="20"/>
          <w:szCs w:val="20"/>
        </w:rPr>
        <w:t xml:space="preserve">1.  </w:t>
      </w:r>
      <w:r>
        <w:rPr>
          <w:color w:val="1B1A18"/>
          <w:sz w:val="20"/>
          <w:szCs w:val="20"/>
        </w:rPr>
        <w:t xml:space="preserve">Executive summary — the overall custody assessment in one paragraph a decision-maker can act on.</w:t>
      </w:r>
    </w:p>
    <w:p>
      <w:pPr>
        <w:spacing w:after="70" w:line="268"/>
        <w:ind w:left="380" w:hanging="260"/>
      </w:pPr>
      <w:r>
        <w:rPr>
          <w:b/>
          <w:bCs/>
          <w:color w:val="33302B"/>
          <w:sz w:val="20"/>
          <w:szCs w:val="20"/>
        </w:rPr>
        <w:t xml:space="preserve">2.  </w:t>
      </w:r>
      <w:r>
        <w:rPr>
          <w:color w:val="1B1A18"/>
          <w:sz w:val="20"/>
          <w:szCs w:val="20"/>
        </w:rPr>
        <w:t xml:space="preserve">The target and scope — what you evaluated and how.</w:t>
      </w:r>
    </w:p>
    <w:p>
      <w:pPr>
        <w:spacing w:after="70" w:line="268"/>
        <w:ind w:left="380" w:hanging="260"/>
      </w:pPr>
      <w:r>
        <w:rPr>
          <w:b/>
          <w:bCs/>
          <w:color w:val="33302B"/>
          <w:sz w:val="20"/>
          <w:szCs w:val="20"/>
        </w:rPr>
        <w:t xml:space="preserve">3.  </w:t>
      </w:r>
      <w:r>
        <w:rPr>
          <w:color w:val="1B1A18"/>
          <w:sz w:val="20"/>
          <w:szCs w:val="20"/>
        </w:rPr>
        <w:t xml:space="preserve">The single-clause result — what you demanded be walked across a crossing, and what survived.</w:t>
      </w:r>
    </w:p>
    <w:p>
      <w:pPr>
        <w:spacing w:after="70" w:line="268"/>
        <w:ind w:left="380" w:hanging="260"/>
      </w:pPr>
      <w:r>
        <w:rPr>
          <w:b/>
          <w:bCs/>
          <w:color w:val="33302B"/>
          <w:sz w:val="20"/>
          <w:szCs w:val="20"/>
        </w:rPr>
        <w:t xml:space="preserve">4.  </w:t>
      </w:r>
      <w:r>
        <w:rPr>
          <w:color w:val="1B1A18"/>
          <w:sz w:val="20"/>
          <w:szCs w:val="20"/>
        </w:rPr>
        <w:t xml:space="preserve">Per-test findings — the nine-test scorecard, with the evidence you observed for each verdict.</w:t>
      </w:r>
    </w:p>
    <w:p>
      <w:pPr>
        <w:spacing w:after="70" w:line="268"/>
        <w:ind w:left="380" w:hanging="260"/>
      </w:pPr>
      <w:r>
        <w:rPr>
          <w:b/>
          <w:bCs/>
          <w:color w:val="33302B"/>
          <w:sz w:val="20"/>
          <w:szCs w:val="20"/>
        </w:rPr>
        <w:t xml:space="preserve">5.  </w:t>
      </w:r>
      <w:r>
        <w:rPr>
          <w:color w:val="1B1A18"/>
          <w:sz w:val="20"/>
          <w:szCs w:val="20"/>
        </w:rPr>
        <w:t xml:space="preserve">The property-by-crossing map — where each property is and is not in custody.</w:t>
      </w:r>
    </w:p>
    <w:p>
      <w:pPr>
        <w:pStyle w:val="Heading2"/>
        <w:spacing w:after="90" w:before="220"/>
      </w:pPr>
      <w:r>
        <w:rPr>
          <w:b/>
          <w:bCs/>
          <w:color w:val="1B1A18"/>
          <w:sz w:val="23"/>
          <w:szCs w:val="23"/>
        </w:rPr>
        <w:t xml:space="preserve">4.2 Remediation plan (2–3 pages)</w:t>
      </w:r>
    </w:p>
    <w:p>
      <w:pPr>
        <w:spacing w:after="70" w:line="268"/>
        <w:ind w:left="380" w:hanging="260"/>
      </w:pPr>
      <w:r>
        <w:rPr>
          <w:b/>
          <w:bCs/>
          <w:color w:val="33302B"/>
          <w:sz w:val="20"/>
          <w:szCs w:val="20"/>
        </w:rPr>
        <w:t xml:space="preserve">1.  </w:t>
      </w:r>
      <w:r>
        <w:rPr>
          <w:color w:val="1B1A18"/>
          <w:sz w:val="20"/>
          <w:szCs w:val="20"/>
        </w:rPr>
        <w:t xml:space="preserve">A prioritised table: each gap → the property endangered → the crossing → the structural fix → priority.</w:t>
      </w:r>
    </w:p>
    <w:p>
      <w:pPr>
        <w:spacing w:after="70" w:line="268"/>
        <w:ind w:left="380" w:hanging="260"/>
      </w:pPr>
      <w:r>
        <w:rPr>
          <w:b/>
          <w:bCs/>
          <w:color w:val="33302B"/>
          <w:sz w:val="20"/>
          <w:szCs w:val="20"/>
        </w:rPr>
        <w:t xml:space="preserve">2.  </w:t>
      </w:r>
      <w:r>
        <w:rPr>
          <w:color w:val="1B1A18"/>
          <w:sz w:val="20"/>
          <w:szCs w:val="20"/>
        </w:rPr>
        <w:t xml:space="preserve">The two changes that would most improve the system’s custody, with a short rationale.</w:t>
      </w:r>
    </w:p>
    <w:p>
      <w:pPr>
        <w:spacing w:after="70" w:line="268"/>
        <w:ind w:left="380" w:hanging="260"/>
      </w:pPr>
      <w:r>
        <w:rPr>
          <w:b/>
          <w:bCs/>
          <w:color w:val="33302B"/>
          <w:sz w:val="20"/>
          <w:szCs w:val="20"/>
        </w:rPr>
        <w:t xml:space="preserve">3.  </w:t>
      </w:r>
      <w:r>
        <w:rPr>
          <w:color w:val="1B1A18"/>
          <w:sz w:val="20"/>
          <w:szCs w:val="20"/>
        </w:rPr>
        <w:t xml:space="preserve">A candid note on where your own evaluation is weakest or most uncertain.</w:t>
      </w:r>
    </w:p>
    <w:p>
      <w:pPr>
        <w:spacing w:after="110" w:line="276"/>
      </w:pPr>
      <w:r>
        <w:rPr>
          <w:i/>
          <w:iCs/>
          <w:color w:val="6E6A62"/>
          <w:sz w:val="20"/>
          <w:szCs w:val="20"/>
        </w:rPr>
        <w:t xml:space="preserve">Use the templates in the Evaluation &amp; Remediation Toolkit; the report is the filled instrument plus your analysis.</w:t>
      </w:r>
    </w:p>
    <w:p>
      <w:pPr>
        <w:pStyle w:val="Heading1"/>
        <w:spacing w:after="130" w:before="300"/>
      </w:pPr>
      <w:r>
        <w:rPr>
          <w:b/>
          <w:bCs/>
          <w:color w:val="33302B"/>
          <w:sz w:val="29"/>
          <w:szCs w:val="29"/>
        </w:rPr>
        <w:t xml:space="preserve">5 · Rubric (100 points → 60%)</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200"/>
        <w:gridCol w:w="1200"/>
        <w:gridCol w:w="5680"/>
      </w:tblGrid>
      <w:tr>
        <w:trPr>
          <w:tblHeader/>
        </w:trPr>
        <w:tc>
          <w:tcPr>
            <w:tcW w:type="dxa" w:w="3200"/>
            <w:shd w:fill="33302B" w:color="auto" w:val="clear"/>
            <w:tcMar>
              <w:top w:type="dxa" w:w="55"/>
              <w:left w:type="dxa" w:w="90"/>
              <w:bottom w:type="dxa" w:w="55"/>
              <w:right w:type="dxa" w:w="90"/>
            </w:tcMar>
          </w:tcPr>
          <w:p>
            <w:pPr>
              <w:spacing w:after="0" w:line="248"/>
            </w:pPr>
            <w:r>
              <w:rPr>
                <w:b/>
                <w:bCs/>
                <w:color w:val="FFFFFF"/>
                <w:sz w:val="17"/>
                <w:szCs w:val="17"/>
              </w:rPr>
              <w:t xml:space="preserve">Criterion</w:t>
            </w:r>
          </w:p>
        </w:tc>
        <w:tc>
          <w:tcPr>
            <w:tcW w:type="dxa" w:w="1200"/>
            <w:shd w:fill="33302B" w:color="auto" w:val="clear"/>
            <w:tcMar>
              <w:top w:type="dxa" w:w="55"/>
              <w:left w:type="dxa" w:w="90"/>
              <w:bottom w:type="dxa" w:w="55"/>
              <w:right w:type="dxa" w:w="90"/>
            </w:tcMar>
          </w:tcPr>
          <w:p>
            <w:pPr>
              <w:spacing w:after="0" w:line="248"/>
            </w:pPr>
            <w:r>
              <w:rPr>
                <w:b/>
                <w:bCs/>
                <w:color w:val="FFFFFF"/>
                <w:sz w:val="17"/>
                <w:szCs w:val="17"/>
              </w:rPr>
              <w:t xml:space="preserve">Weight</w:t>
            </w:r>
          </w:p>
        </w:tc>
        <w:tc>
          <w:tcPr>
            <w:tcW w:type="dxa" w:w="5680"/>
            <w:shd w:fill="33302B" w:color="auto" w:val="clear"/>
            <w:tcMar>
              <w:top w:type="dxa" w:w="55"/>
              <w:left w:type="dxa" w:w="90"/>
              <w:bottom w:type="dxa" w:w="55"/>
              <w:right w:type="dxa" w:w="90"/>
            </w:tcMar>
          </w:tcPr>
          <w:p>
            <w:pPr>
              <w:spacing w:after="0" w:line="248"/>
            </w:pPr>
            <w:r>
              <w:rPr>
                <w:b/>
                <w:bCs/>
                <w:color w:val="FFFFFF"/>
                <w:sz w:val="17"/>
                <w:szCs w:val="17"/>
              </w:rPr>
              <w:t xml:space="preserve">What excellence looks like</w:t>
            </w:r>
          </w:p>
        </w:tc>
      </w:tr>
      <w:tr>
        <w:tc>
          <w:tcPr>
            <w:tcW w:type="dxa" w:w="3200"/>
            <w:shd w:fill="FFFFFF" w:color="auto" w:val="clear"/>
            <w:tcMar>
              <w:top w:type="dxa" w:w="55"/>
              <w:left w:type="dxa" w:w="90"/>
              <w:bottom w:type="dxa" w:w="55"/>
              <w:right w:type="dxa" w:w="90"/>
            </w:tcMar>
          </w:tcPr>
          <w:p>
            <w:pPr>
              <w:spacing w:after="0" w:line="248"/>
            </w:pPr>
            <w:r>
              <w:rPr>
                <w:color w:val="1B1A18"/>
                <w:sz w:val="17"/>
                <w:szCs w:val="17"/>
              </w:rPr>
              <w:t xml:space="preserve">Evidence discipline</w:t>
            </w:r>
          </w:p>
        </w:tc>
        <w:tc>
          <w:tcPr>
            <w:tcW w:type="dxa" w:w="1200"/>
            <w:shd w:fill="FFFFFF" w:color="auto" w:val="clear"/>
            <w:tcMar>
              <w:top w:type="dxa" w:w="55"/>
              <w:left w:type="dxa" w:w="90"/>
              <w:bottom w:type="dxa" w:w="55"/>
              <w:right w:type="dxa" w:w="90"/>
            </w:tcMar>
          </w:tcPr>
          <w:p>
            <w:pPr>
              <w:spacing w:after="0" w:line="248"/>
            </w:pPr>
            <w:r>
              <w:rPr>
                <w:color w:val="1B1A18"/>
                <w:sz w:val="17"/>
                <w:szCs w:val="17"/>
              </w:rPr>
              <w:t xml:space="preserve">30</w:t>
            </w:r>
          </w:p>
        </w:tc>
        <w:tc>
          <w:tcPr>
            <w:tcW w:type="dxa" w:w="5680"/>
            <w:shd w:fill="FFFFFF" w:color="auto" w:val="clear"/>
            <w:tcMar>
              <w:top w:type="dxa" w:w="55"/>
              <w:left w:type="dxa" w:w="90"/>
              <w:bottom w:type="dxa" w:w="55"/>
              <w:right w:type="dxa" w:w="90"/>
            </w:tcMar>
          </w:tcPr>
          <w:p>
            <w:pPr>
              <w:spacing w:after="0" w:line="248"/>
            </w:pPr>
            <w:r>
              <w:rPr>
                <w:color w:val="1B1A18"/>
                <w:sz w:val="17"/>
                <w:szCs w:val="17"/>
              </w:rPr>
              <w:t xml:space="preserve">Every verdict rests on an observed demonstration; claims are not accepted as evidence; gaps named honestly</w:t>
            </w:r>
          </w:p>
        </w:tc>
      </w:tr>
      <w:tr>
        <w:tc>
          <w:tcPr>
            <w:tcW w:type="dxa" w:w="3200"/>
            <w:shd w:fill="F4F2EE" w:color="auto" w:val="clear"/>
            <w:tcMar>
              <w:top w:type="dxa" w:w="55"/>
              <w:left w:type="dxa" w:w="90"/>
              <w:bottom w:type="dxa" w:w="55"/>
              <w:right w:type="dxa" w:w="90"/>
            </w:tcMar>
          </w:tcPr>
          <w:p>
            <w:pPr>
              <w:spacing w:after="0" w:line="248"/>
            </w:pPr>
            <w:r>
              <w:rPr>
                <w:color w:val="1B1A18"/>
                <w:sz w:val="17"/>
                <w:szCs w:val="17"/>
              </w:rPr>
              <w:t xml:space="preserve">Property–crossing mapping</w:t>
            </w:r>
          </w:p>
        </w:tc>
        <w:tc>
          <w:tcPr>
            <w:tcW w:type="dxa" w:w="1200"/>
            <w:shd w:fill="F4F2EE" w:color="auto" w:val="clear"/>
            <w:tcMar>
              <w:top w:type="dxa" w:w="55"/>
              <w:left w:type="dxa" w:w="90"/>
              <w:bottom w:type="dxa" w:w="55"/>
              <w:right w:type="dxa" w:w="90"/>
            </w:tcMar>
          </w:tcPr>
          <w:p>
            <w:pPr>
              <w:spacing w:after="0" w:line="248"/>
            </w:pPr>
            <w:r>
              <w:rPr>
                <w:color w:val="1B1A18"/>
                <w:sz w:val="17"/>
                <w:szCs w:val="17"/>
              </w:rPr>
              <w:t xml:space="preserve">25</w:t>
            </w:r>
          </w:p>
        </w:tc>
        <w:tc>
          <w:tcPr>
            <w:tcW w:type="dxa" w:w="5680"/>
            <w:shd w:fill="F4F2EE" w:color="auto" w:val="clear"/>
            <w:tcMar>
              <w:top w:type="dxa" w:w="55"/>
              <w:left w:type="dxa" w:w="90"/>
              <w:bottom w:type="dxa" w:w="55"/>
              <w:right w:type="dxa" w:w="90"/>
            </w:tcMar>
          </w:tcPr>
          <w:p>
            <w:pPr>
              <w:spacing w:after="0" w:line="248"/>
            </w:pPr>
            <w:r>
              <w:rPr>
                <w:color w:val="1B1A18"/>
                <w:sz w:val="17"/>
                <w:szCs w:val="17"/>
              </w:rPr>
              <w:t xml:space="preserve">Each gap is tied to the right property and the exact crossing; argued from the damage</w:t>
            </w:r>
          </w:p>
        </w:tc>
      </w:tr>
      <w:tr>
        <w:tc>
          <w:tcPr>
            <w:tcW w:type="dxa" w:w="3200"/>
            <w:shd w:fill="FFFFFF" w:color="auto" w:val="clear"/>
            <w:tcMar>
              <w:top w:type="dxa" w:w="55"/>
              <w:left w:type="dxa" w:w="90"/>
              <w:bottom w:type="dxa" w:w="55"/>
              <w:right w:type="dxa" w:w="90"/>
            </w:tcMar>
          </w:tcPr>
          <w:p>
            <w:pPr>
              <w:spacing w:after="0" w:line="248"/>
            </w:pPr>
            <w:r>
              <w:rPr>
                <w:color w:val="1B1A18"/>
                <w:sz w:val="17"/>
                <w:szCs w:val="17"/>
              </w:rPr>
              <w:t xml:space="preserve">Actionability of remediation</w:t>
            </w:r>
          </w:p>
        </w:tc>
        <w:tc>
          <w:tcPr>
            <w:tcW w:type="dxa" w:w="1200"/>
            <w:shd w:fill="FFFFFF" w:color="auto" w:val="clear"/>
            <w:tcMar>
              <w:top w:type="dxa" w:w="55"/>
              <w:left w:type="dxa" w:w="90"/>
              <w:bottom w:type="dxa" w:w="55"/>
              <w:right w:type="dxa" w:w="90"/>
            </w:tcMar>
          </w:tcPr>
          <w:p>
            <w:pPr>
              <w:spacing w:after="0" w:line="248"/>
            </w:pPr>
            <w:r>
              <w:rPr>
                <w:color w:val="1B1A18"/>
                <w:sz w:val="17"/>
                <w:szCs w:val="17"/>
              </w:rPr>
              <w:t xml:space="preserve">30</w:t>
            </w:r>
          </w:p>
        </w:tc>
        <w:tc>
          <w:tcPr>
            <w:tcW w:type="dxa" w:w="5680"/>
            <w:shd w:fill="FFFFFF" w:color="auto" w:val="clear"/>
            <w:tcMar>
              <w:top w:type="dxa" w:w="55"/>
              <w:left w:type="dxa" w:w="90"/>
              <w:bottom w:type="dxa" w:w="55"/>
              <w:right w:type="dxa" w:w="90"/>
            </w:tcMar>
          </w:tcPr>
          <w:p>
            <w:pPr>
              <w:spacing w:after="0" w:line="248"/>
            </w:pPr>
            <w:r>
              <w:rPr>
                <w:color w:val="1B1A18"/>
                <w:sz w:val="17"/>
                <w:szCs w:val="17"/>
              </w:rPr>
              <w:t xml:space="preserve">Fixes are structural (not prompts), prioritised, and something a decision-maker could act on</w:t>
            </w:r>
          </w:p>
        </w:tc>
      </w:tr>
      <w:tr>
        <w:tc>
          <w:tcPr>
            <w:tcW w:type="dxa" w:w="3200"/>
            <w:shd w:fill="F4F2EE" w:color="auto" w:val="clear"/>
            <w:tcMar>
              <w:top w:type="dxa" w:w="55"/>
              <w:left w:type="dxa" w:w="90"/>
              <w:bottom w:type="dxa" w:w="55"/>
              <w:right w:type="dxa" w:w="90"/>
            </w:tcMar>
          </w:tcPr>
          <w:p>
            <w:pPr>
              <w:spacing w:after="0" w:line="248"/>
            </w:pPr>
            <w:r>
              <w:rPr>
                <w:color w:val="1B1A18"/>
                <w:sz w:val="17"/>
                <w:szCs w:val="17"/>
              </w:rPr>
              <w:t xml:space="preserve">Overall judgement &amp; honesty</w:t>
            </w:r>
          </w:p>
        </w:tc>
        <w:tc>
          <w:tcPr>
            <w:tcW w:type="dxa" w:w="1200"/>
            <w:shd w:fill="F4F2EE" w:color="auto" w:val="clear"/>
            <w:tcMar>
              <w:top w:type="dxa" w:w="55"/>
              <w:left w:type="dxa" w:w="90"/>
              <w:bottom w:type="dxa" w:w="55"/>
              <w:right w:type="dxa" w:w="90"/>
            </w:tcMar>
          </w:tcPr>
          <w:p>
            <w:pPr>
              <w:spacing w:after="0" w:line="248"/>
            </w:pPr>
            <w:r>
              <w:rPr>
                <w:color w:val="1B1A18"/>
                <w:sz w:val="17"/>
                <w:szCs w:val="17"/>
              </w:rPr>
              <w:t xml:space="preserve">15</w:t>
            </w:r>
          </w:p>
        </w:tc>
        <w:tc>
          <w:tcPr>
            <w:tcW w:type="dxa" w:w="5680"/>
            <w:shd w:fill="F4F2EE" w:color="auto" w:val="clear"/>
            <w:tcMar>
              <w:top w:type="dxa" w:w="55"/>
              <w:left w:type="dxa" w:w="90"/>
              <w:bottom w:type="dxa" w:w="55"/>
              <w:right w:type="dxa" w:w="90"/>
            </w:tcMar>
          </w:tcPr>
          <w:p>
            <w:pPr>
              <w:spacing w:after="0" w:line="248"/>
            </w:pPr>
            <w:r>
              <w:rPr>
                <w:color w:val="1B1A18"/>
                <w:sz w:val="17"/>
                <w:szCs w:val="17"/>
              </w:rPr>
              <w:t xml:space="preserve">The overall assessment is defensible; the tests bite, including against a favoured system</w:t>
            </w:r>
          </w:p>
        </w:tc>
      </w:tr>
    </w:tbl>
    <w:p>
      <w:pPr>
        <w:pStyle w:val="Heading2"/>
        <w:spacing w:after="90" w:before="220"/>
      </w:pPr>
      <w:r>
        <w:rPr>
          <w:b/>
          <w:bCs/>
          <w:color w:val="1B1A18"/>
          <w:sz w:val="23"/>
          <w:szCs w:val="23"/>
        </w:rPr>
        <w:t xml:space="preserve">‘With distinction’</w:t>
      </w:r>
    </w:p>
    <w:p>
      <w:pPr>
        <w:spacing w:after="110" w:line="276"/>
      </w:pPr>
      <w:r>
        <w:rPr>
          <w:color w:val="1B1A18"/>
          <w:sz w:val="20"/>
          <w:szCs w:val="20"/>
        </w:rPr>
        <w:t xml:space="preserve">Awarded to capstones scoring at or above [distinction threshold, e.g. 85] whose evaluation is notably rigorous — where the tests clearly bit, the evidence discipline is exemplary, and the remediation plan would genuinely move the system’s custody. Consistent with the book’s standard: run the protocol hardest against the system you would most like to pass.</w:t>
      </w:r>
    </w:p>
    <w:p>
      <w:pPr>
        <w:pStyle w:val="Heading1"/>
        <w:spacing w:after="130" w:before="300"/>
      </w:pPr>
      <w:r>
        <w:rPr>
          <w:b/>
          <w:bCs/>
          <w:color w:val="33302B"/>
          <w:sz w:val="29"/>
          <w:szCs w:val="29"/>
        </w:rPr>
        <w:t xml:space="preserve">6 · Peer review &amp; completion</w:t>
      </w:r>
    </w:p>
    <w:p>
      <w:pPr>
        <w:spacing w:after="110" w:line="276"/>
      </w:pPr>
      <w:r>
        <w:rPr>
          <w:color w:val="1B1A18"/>
          <w:sz w:val="20"/>
          <w:szCs w:val="20"/>
        </w:rPr>
        <w:t xml:space="preserve">Each participant reviews one peer’s draft against the rubric in Week 8, focusing on evidence discipline (is each ‘Pass’ backed by an observed demonstration?). The certificate and digital badge are awarded on completion of the seven weekly exercises and a passing capstone.</w:t>
      </w:r>
    </w:p>
    <w:p>
      <w:pPr>
        <w:pStyle w:val="Heading1"/>
        <w:spacing w:after="130" w:before="300"/>
      </w:pPr>
      <w:r>
        <w:rPr>
          <w:b/>
          <w:bCs/>
          <w:color w:val="33302B"/>
          <w:sz w:val="29"/>
          <w:szCs w:val="29"/>
        </w:rPr>
        <w:t xml:space="preserve">7 · Confidentiality &amp; integrity</w:t>
      </w:r>
    </w:p>
    <w:p>
      <w:pPr>
        <w:spacing w:after="110" w:line="276"/>
      </w:pPr>
      <w:r>
        <w:rPr>
          <w:color w:val="1B1A18"/>
          <w:sz w:val="20"/>
          <w:szCs w:val="20"/>
        </w:rPr>
        <w:t xml:space="preserve">Participants often evaluate real systems from their own organisations. A mutual confidentiality agreement covers all material shared in the cohort; anonymise names, figures, and identifying detail. The analysis and verdicts must be the participant’s own; AI tools may assist drafting if disclosed. Any external architecture or claim cited must be accurately attributed.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Professional Certificate — The Custody Architect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Capstone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PCert Capstone Kit — Evaluation Report &amp; Remediation Plan</dc:title>
  <dc:creator>MudoZangl — Professional Certificate materials</dc:creator>
  <cp:lastModifiedBy>Un-named</cp:lastModifiedBy>
  <cp:revision>1</cp:revision>
  <dcterms:created xsi:type="dcterms:W3CDTF">2026-08-16T06:26:54.637Z</dcterms:created>
  <dcterms:modified xsi:type="dcterms:W3CDTF">2026-08-16T06:26:54.637Z</dcterms:modified>
</cp:coreProperties>
</file>

<file path=docProps/custom.xml><?xml version="1.0" encoding="utf-8"?>
<Properties xmlns="http://schemas.openxmlformats.org/officeDocument/2006/custom-properties" xmlns:vt="http://schemas.openxmlformats.org/officeDocument/2006/docPropsVTypes"/>
</file>