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1496A" w14:textId="77777777" w:rsidR="00903159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《文献信息检索教程》期末测试题</w:t>
      </w:r>
    </w:p>
    <w:p w14:paraId="33B5ADBC" w14:textId="77777777" w:rsidR="009031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ascii="Times New Roman" w:hAnsi="Times New Roman" w:cs="Times New Roman"/>
          <w:b/>
          <w:bCs/>
          <w:sz w:val="28"/>
          <w:szCs w:val="28"/>
        </w:rPr>
        <w:t>2014~2020</w:t>
      </w:r>
      <w:r>
        <w:rPr>
          <w:rFonts w:hint="eastAsia"/>
          <w:b/>
          <w:bCs/>
          <w:sz w:val="28"/>
          <w:szCs w:val="28"/>
        </w:rPr>
        <w:t>年，“倡导全民阅读”连续七次写入政府工作报告，国内年度好书的评选也日渐流行，请检索出近</w:t>
      </w:r>
      <w:r>
        <w:rPr>
          <w:rFonts w:hint="eastAsia"/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>年的年度好书榜</w:t>
      </w:r>
      <w:r>
        <w:rPr>
          <w:rFonts w:ascii="Times New Roman" w:hAnsi="Times New Roman" w:cs="Times New Roman"/>
          <w:b/>
          <w:bCs/>
          <w:sz w:val="28"/>
          <w:szCs w:val="28"/>
        </w:rPr>
        <w:t>Top 10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，列出书目名称。（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20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27"/>
        <w:gridCol w:w="1650"/>
        <w:gridCol w:w="1338"/>
        <w:gridCol w:w="1217"/>
        <w:gridCol w:w="1425"/>
        <w:gridCol w:w="1165"/>
      </w:tblGrid>
      <w:tr w:rsidR="00903159" w14:paraId="2FF4B835" w14:textId="77777777">
        <w:tc>
          <w:tcPr>
            <w:tcW w:w="4724" w:type="dxa"/>
            <w:gridSpan w:val="2"/>
          </w:tcPr>
          <w:p w14:paraId="283D50AE" w14:textId="77777777" w:rsidR="00903159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2023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年度</w:t>
            </w:r>
          </w:p>
        </w:tc>
        <w:tc>
          <w:tcPr>
            <w:tcW w:w="4724" w:type="dxa"/>
            <w:gridSpan w:val="2"/>
          </w:tcPr>
          <w:p w14:paraId="4666A91F" w14:textId="77777777" w:rsidR="00903159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2022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年度</w:t>
            </w:r>
          </w:p>
        </w:tc>
        <w:tc>
          <w:tcPr>
            <w:tcW w:w="4726" w:type="dxa"/>
            <w:gridSpan w:val="2"/>
          </w:tcPr>
          <w:p w14:paraId="5CEC19B6" w14:textId="77777777" w:rsidR="00903159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2021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年度</w:t>
            </w:r>
          </w:p>
        </w:tc>
      </w:tr>
      <w:tr w:rsidR="00903159" w14:paraId="5CC43B08" w14:textId="77777777">
        <w:tc>
          <w:tcPr>
            <w:tcW w:w="2362" w:type="dxa"/>
          </w:tcPr>
          <w:p w14:paraId="68C31B0D" w14:textId="2CE6C60C" w:rsidR="00903159" w:rsidRDefault="00D77BCC" w:rsidP="00D77BCC">
            <w:pPr>
              <w:tabs>
                <w:tab w:val="left" w:pos="78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《荒野之声：地球音乐的繁盛与寂灭》</w:t>
            </w:r>
          </w:p>
        </w:tc>
        <w:tc>
          <w:tcPr>
            <w:tcW w:w="2362" w:type="dxa"/>
          </w:tcPr>
          <w:p w14:paraId="00AB0FAE" w14:textId="0F317416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《我认识的唐朝诗人》</w:t>
            </w:r>
          </w:p>
        </w:tc>
        <w:tc>
          <w:tcPr>
            <w:tcW w:w="2362" w:type="dxa"/>
          </w:tcPr>
          <w:p w14:paraId="33E77F19" w14:textId="3CCB2F8A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《创造现代世界：英国启蒙运动钩沉》</w:t>
            </w:r>
          </w:p>
        </w:tc>
        <w:tc>
          <w:tcPr>
            <w:tcW w:w="2362" w:type="dxa"/>
          </w:tcPr>
          <w:p w14:paraId="4F9F1B59" w14:textId="10099797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《秦岭记》</w:t>
            </w:r>
          </w:p>
          <w:p w14:paraId="79C547CC" w14:textId="77777777" w:rsidR="00D77BCC" w:rsidRDefault="00D77BCC" w:rsidP="00D77BCC">
            <w:pPr>
              <w:rPr>
                <w:rFonts w:ascii="Times New Roman" w:hAnsi="Times New Roman" w:cs="Times New Roman"/>
                <w:sz w:val="24"/>
              </w:rPr>
            </w:pPr>
          </w:p>
          <w:p w14:paraId="2FD428AA" w14:textId="77777777" w:rsidR="00D77BCC" w:rsidRPr="00D77BCC" w:rsidRDefault="00D77BCC" w:rsidP="00D77BC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63" w:type="dxa"/>
          </w:tcPr>
          <w:p w14:paraId="15F4CA40" w14:textId="42DC33F7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《百年科学往事：杨振宁访谈录》</w:t>
            </w:r>
          </w:p>
        </w:tc>
        <w:tc>
          <w:tcPr>
            <w:tcW w:w="2363" w:type="dxa"/>
          </w:tcPr>
          <w:p w14:paraId="4FE1133F" w14:textId="4E58625D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《她来自马里乌波尔》</w:t>
            </w:r>
          </w:p>
        </w:tc>
      </w:tr>
      <w:tr w:rsidR="00903159" w14:paraId="58A7FE89" w14:textId="77777777">
        <w:tc>
          <w:tcPr>
            <w:tcW w:w="2362" w:type="dxa"/>
          </w:tcPr>
          <w:p w14:paraId="5E5A9424" w14:textId="46A13E78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《家山》</w:t>
            </w:r>
          </w:p>
        </w:tc>
        <w:tc>
          <w:tcPr>
            <w:tcW w:w="2362" w:type="dxa"/>
          </w:tcPr>
          <w:p w14:paraId="70CA9E4F" w14:textId="147E9320" w:rsidR="00903159" w:rsidRDefault="00D77BCC" w:rsidP="00D77BCC">
            <w:pPr>
              <w:tabs>
                <w:tab w:val="left" w:pos="67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《我在北京送快递》</w:t>
            </w:r>
          </w:p>
        </w:tc>
        <w:tc>
          <w:tcPr>
            <w:tcW w:w="2362" w:type="dxa"/>
          </w:tcPr>
          <w:p w14:paraId="6CDC0A7C" w14:textId="1528310A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《椿树峁》</w:t>
            </w:r>
          </w:p>
        </w:tc>
        <w:tc>
          <w:tcPr>
            <w:tcW w:w="2362" w:type="dxa"/>
          </w:tcPr>
          <w:p w14:paraId="45A609BA" w14:textId="15655AAC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《桑塔格传：人生与作品》</w:t>
            </w:r>
          </w:p>
        </w:tc>
        <w:tc>
          <w:tcPr>
            <w:tcW w:w="2363" w:type="dxa"/>
          </w:tcPr>
          <w:p w14:paraId="6567769A" w14:textId="78FF6FAB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《北方有棵树：追随大自然的四季》</w:t>
            </w:r>
          </w:p>
        </w:tc>
        <w:tc>
          <w:tcPr>
            <w:tcW w:w="2363" w:type="dxa"/>
          </w:tcPr>
          <w:p w14:paraId="52E26F39" w14:textId="56B4A993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《我的几何人生：丘成桐自传》</w:t>
            </w:r>
          </w:p>
          <w:p w14:paraId="3238A7FA" w14:textId="77777777" w:rsid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  <w:p w14:paraId="1713C88E" w14:textId="77777777" w:rsidR="00D50035" w:rsidRP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03159" w14:paraId="3E1FD888" w14:textId="77777777">
        <w:tc>
          <w:tcPr>
            <w:tcW w:w="2362" w:type="dxa"/>
          </w:tcPr>
          <w:p w14:paraId="14401921" w14:textId="21F50051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《镜与光》</w:t>
            </w:r>
          </w:p>
        </w:tc>
        <w:tc>
          <w:tcPr>
            <w:tcW w:w="2362" w:type="dxa"/>
          </w:tcPr>
          <w:p w14:paraId="536BEE33" w14:textId="44E9AE6E" w:rsidR="00903159" w:rsidRDefault="00D77BCC" w:rsidP="00D77B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《星空与半棵树》</w:t>
            </w:r>
          </w:p>
        </w:tc>
        <w:tc>
          <w:tcPr>
            <w:tcW w:w="2362" w:type="dxa"/>
          </w:tcPr>
          <w:p w14:paraId="02E248D5" w14:textId="595E0555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《马克洛尔的奇遇与厄运》</w:t>
            </w:r>
          </w:p>
        </w:tc>
        <w:tc>
          <w:tcPr>
            <w:tcW w:w="2362" w:type="dxa"/>
          </w:tcPr>
          <w:p w14:paraId="46437B5A" w14:textId="005852E5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《铁袈裟：艺术史中的毁灭与重生》</w:t>
            </w:r>
          </w:p>
          <w:p w14:paraId="79C745EF" w14:textId="25E008FC" w:rsidR="00D77BCC" w:rsidRPr="00D77BCC" w:rsidRDefault="00D77BCC" w:rsidP="00D77BCC">
            <w:pPr>
              <w:tabs>
                <w:tab w:val="left" w:pos="55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2363" w:type="dxa"/>
          </w:tcPr>
          <w:p w14:paraId="4D259DC2" w14:textId="70FF6A1E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《发现与推理：考古纪事本末（一）》</w:t>
            </w:r>
          </w:p>
          <w:p w14:paraId="2C543B88" w14:textId="77777777" w:rsid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  <w:p w14:paraId="4C10AA15" w14:textId="367C9711" w:rsidR="00D50035" w:rsidRPr="00D50035" w:rsidRDefault="00D50035" w:rsidP="00D50035">
            <w:pPr>
              <w:tabs>
                <w:tab w:val="left" w:pos="51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2363" w:type="dxa"/>
          </w:tcPr>
          <w:p w14:paraId="50540118" w14:textId="6025456B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《武则天研究》</w:t>
            </w:r>
          </w:p>
          <w:p w14:paraId="39C18FB4" w14:textId="77777777" w:rsidR="00D50035" w:rsidRP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  <w:p w14:paraId="52549824" w14:textId="77777777" w:rsid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  <w:p w14:paraId="04306BEE" w14:textId="77777777" w:rsidR="00D50035" w:rsidRP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03159" w14:paraId="2192C652" w14:textId="77777777">
        <w:tc>
          <w:tcPr>
            <w:tcW w:w="2362" w:type="dxa"/>
          </w:tcPr>
          <w:p w14:paraId="1FA2D6F6" w14:textId="03BB0047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《龙王之怒：</w:t>
            </w: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1931</w:t>
            </w: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年长江水灾》</w:t>
            </w:r>
          </w:p>
        </w:tc>
        <w:tc>
          <w:tcPr>
            <w:tcW w:w="2362" w:type="dxa"/>
          </w:tcPr>
          <w:p w14:paraId="73455CDD" w14:textId="02434F94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《一百年，许多人，许多事：杨苡口述自传》</w:t>
            </w:r>
          </w:p>
        </w:tc>
        <w:tc>
          <w:tcPr>
            <w:tcW w:w="2362" w:type="dxa"/>
          </w:tcPr>
          <w:p w14:paraId="383B4D54" w14:textId="10DF090E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《漫长的余生：一个北魏宫女和她的时代》</w:t>
            </w:r>
          </w:p>
        </w:tc>
        <w:tc>
          <w:tcPr>
            <w:tcW w:w="2362" w:type="dxa"/>
          </w:tcPr>
          <w:p w14:paraId="2F928A95" w14:textId="71719CD0" w:rsidR="00903159" w:rsidRDefault="009754EF">
            <w:pPr>
              <w:rPr>
                <w:rFonts w:ascii="Times New Roman" w:hAnsi="Times New Roman" w:cs="Times New Roman"/>
                <w:sz w:val="24"/>
              </w:rPr>
            </w:pPr>
            <w:r w:rsidRPr="009754EF">
              <w:rPr>
                <w:rFonts w:ascii="Times New Roman" w:hAnsi="Times New Roman" w:cs="Times New Roman" w:hint="eastAsia"/>
                <w:b/>
                <w:bCs/>
                <w:sz w:val="24"/>
              </w:rPr>
              <w:t>《中国金银器》</w:t>
            </w:r>
          </w:p>
          <w:p w14:paraId="2B9B3CAE" w14:textId="77777777" w:rsidR="009754EF" w:rsidRDefault="009754EF" w:rsidP="009754EF">
            <w:pPr>
              <w:rPr>
                <w:rFonts w:ascii="Times New Roman" w:hAnsi="Times New Roman" w:cs="Times New Roman"/>
                <w:sz w:val="24"/>
              </w:rPr>
            </w:pPr>
          </w:p>
          <w:p w14:paraId="6A16C996" w14:textId="7D739767" w:rsidR="009754EF" w:rsidRPr="009754EF" w:rsidRDefault="009754EF" w:rsidP="009754EF">
            <w:pPr>
              <w:tabs>
                <w:tab w:val="left" w:pos="49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2363" w:type="dxa"/>
          </w:tcPr>
          <w:p w14:paraId="16842CE0" w14:textId="4DD1D9D0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《瓜亚基印第安人编年史》</w:t>
            </w:r>
          </w:p>
          <w:p w14:paraId="70A42DDD" w14:textId="77777777" w:rsid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  <w:p w14:paraId="4744B048" w14:textId="6580655A" w:rsidR="00D50035" w:rsidRPr="00D50035" w:rsidRDefault="00D50035" w:rsidP="00D50035">
            <w:pPr>
              <w:tabs>
                <w:tab w:val="left" w:pos="52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2363" w:type="dxa"/>
          </w:tcPr>
          <w:p w14:paraId="3FDF6A84" w14:textId="6D1E6729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《一把刀，千个字》</w:t>
            </w:r>
          </w:p>
        </w:tc>
      </w:tr>
      <w:tr w:rsidR="00903159" w14:paraId="19680B5A" w14:textId="77777777">
        <w:tc>
          <w:tcPr>
            <w:tcW w:w="2362" w:type="dxa"/>
          </w:tcPr>
          <w:p w14:paraId="6F856BCB" w14:textId="22A72961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《米沃什传》</w:t>
            </w:r>
          </w:p>
        </w:tc>
        <w:tc>
          <w:tcPr>
            <w:tcW w:w="2362" w:type="dxa"/>
          </w:tcPr>
          <w:p w14:paraId="248F7F0D" w14:textId="5FBE0D7E" w:rsidR="00903159" w:rsidRDefault="00D77BCC" w:rsidP="00D77B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《中国古代姓氏与避讳起源》</w:t>
            </w:r>
          </w:p>
        </w:tc>
        <w:tc>
          <w:tcPr>
            <w:tcW w:w="2362" w:type="dxa"/>
          </w:tcPr>
          <w:p w14:paraId="5AD72D4F" w14:textId="71CA353D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《朴：童庆炳口述自传》</w:t>
            </w:r>
          </w:p>
        </w:tc>
        <w:tc>
          <w:tcPr>
            <w:tcW w:w="2362" w:type="dxa"/>
          </w:tcPr>
          <w:p w14:paraId="1A1E7F20" w14:textId="210C70B0" w:rsidR="00903159" w:rsidRDefault="009754EF">
            <w:pPr>
              <w:rPr>
                <w:rFonts w:ascii="Times New Roman" w:hAnsi="Times New Roman" w:cs="Times New Roman"/>
                <w:sz w:val="24"/>
              </w:rPr>
            </w:pPr>
            <w:r w:rsidRPr="009754EF">
              <w:rPr>
                <w:rFonts w:ascii="Times New Roman" w:hAnsi="Times New Roman" w:cs="Times New Roman" w:hint="eastAsia"/>
                <w:b/>
                <w:bCs/>
                <w:sz w:val="24"/>
              </w:rPr>
              <w:t>《中国印刷史新论》</w:t>
            </w:r>
          </w:p>
        </w:tc>
        <w:tc>
          <w:tcPr>
            <w:tcW w:w="2363" w:type="dxa"/>
          </w:tcPr>
          <w:p w14:paraId="743D54BF" w14:textId="5E5BF3E0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《流俗地》</w:t>
            </w:r>
          </w:p>
          <w:p w14:paraId="1E0DC133" w14:textId="6FE92383" w:rsidR="00D50035" w:rsidRPr="00D50035" w:rsidRDefault="00D50035" w:rsidP="00D50035">
            <w:pPr>
              <w:tabs>
                <w:tab w:val="left" w:pos="70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2363" w:type="dxa"/>
          </w:tcPr>
          <w:p w14:paraId="12EC86C7" w14:textId="6A6ED229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《张医生与王医生》</w:t>
            </w:r>
          </w:p>
        </w:tc>
      </w:tr>
    </w:tbl>
    <w:p w14:paraId="5BE23562" w14:textId="77777777" w:rsidR="00903159" w:rsidRDefault="00903159">
      <w:pPr>
        <w:rPr>
          <w:rFonts w:ascii="Times New Roman" w:hAnsi="Times New Roman" w:cs="Times New Roman"/>
          <w:sz w:val="24"/>
        </w:rPr>
      </w:pPr>
    </w:p>
    <w:p w14:paraId="67E73EAF" w14:textId="77777777" w:rsidR="00903159" w:rsidRDefault="00903159">
      <w:pPr>
        <w:rPr>
          <w:rFonts w:ascii="Times New Roman" w:hAnsi="Times New Roman" w:cs="Times New Roman"/>
          <w:sz w:val="24"/>
        </w:rPr>
      </w:pPr>
    </w:p>
    <w:p w14:paraId="538AA81F" w14:textId="77777777" w:rsidR="00903159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阅读全文</w:t>
      </w:r>
      <w:r w:rsidRPr="00F86206">
        <w:rPr>
          <w:rFonts w:ascii="Times New Roman" w:hAnsi="Times New Roman" w:cs="Times New Roman" w:hint="eastAsia"/>
          <w:sz w:val="28"/>
          <w:szCs w:val="28"/>
        </w:rPr>
        <w:t>：</w:t>
      </w:r>
      <w:r w:rsidRPr="00F86206">
        <w:rPr>
          <w:rFonts w:ascii="Times New Roman" w:hAnsi="Times New Roman" w:cs="Times New Roman" w:hint="eastAsia"/>
          <w:b/>
          <w:bCs/>
          <w:sz w:val="28"/>
          <w:szCs w:val="28"/>
        </w:rPr>
        <w:t>黄如花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，钟雨祺，熊婉盈。国内外信息素养类</w:t>
      </w:r>
      <w:r>
        <w:rPr>
          <w:rFonts w:ascii="Times New Roman" w:hAnsi="Times New Roman" w:cs="Times New Roman"/>
          <w:b/>
          <w:bCs/>
          <w:sz w:val="28"/>
          <w:szCs w:val="28"/>
        </w:rPr>
        <w:t>MOOC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的调查与分析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[J].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图书与情报，</w:t>
      </w:r>
      <w:r>
        <w:rPr>
          <w:rFonts w:ascii="Times New Roman" w:hAnsi="Times New Roman" w:cs="Times New Roman"/>
          <w:b/>
          <w:bCs/>
          <w:sz w:val="28"/>
          <w:szCs w:val="28"/>
        </w:rPr>
        <w:t>2014</w:t>
      </w: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>
        <w:rPr>
          <w:rFonts w:ascii="Times New Roman" w:hAnsi="Times New Roman" w:cs="Times New Roman"/>
          <w:b/>
          <w:bCs/>
          <w:sz w:val="28"/>
          <w:szCs w:val="28"/>
        </w:rPr>
        <w:t>）</w:t>
      </w:r>
      <w:r>
        <w:rPr>
          <w:rFonts w:ascii="Times New Roman" w:hAnsi="Times New Roman" w:cs="Times New Roman"/>
          <w:b/>
          <w:bCs/>
          <w:sz w:val="28"/>
          <w:szCs w:val="28"/>
        </w:rPr>
        <w:t>:1-7</w:t>
      </w:r>
      <w:r>
        <w:rPr>
          <w:rFonts w:ascii="Times New Roman" w:hAnsi="Times New Roman" w:cs="Times New Roman"/>
          <w:b/>
          <w:bCs/>
          <w:sz w:val="28"/>
          <w:szCs w:val="28"/>
        </w:rPr>
        <w:t>。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列出文中所列举的信息素养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MOOC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的互动模式。</w:t>
      </w: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30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分</w:t>
      </w:r>
      <w:r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 w14:paraId="2A4AD3F2" w14:textId="520480BB" w:rsidR="00F86206" w:rsidRDefault="00F86206" w:rsidP="00F862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线上互动：网上讨论区，社交媒体，移动通讯终端</w:t>
      </w:r>
    </w:p>
    <w:p w14:paraId="443408EF" w14:textId="5A11969C" w:rsidR="00F86206" w:rsidRDefault="00F86206" w:rsidP="00F862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线下互动：见面会，寄送礼物</w:t>
      </w:r>
    </w:p>
    <w:p w14:paraId="3E1200D6" w14:textId="77777777" w:rsidR="00903159" w:rsidRDefault="009031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FB63C0" w14:textId="77777777" w:rsidR="00903159" w:rsidRDefault="009031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5EF240" w14:textId="6A42DBAF" w:rsidR="00903159" w:rsidRDefault="00000000" w:rsidP="005F0E6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如果你计划报考研究生，你会通过哪些渠道来了解相关信息并</w:t>
      </w:r>
      <w:proofErr w:type="gramStart"/>
      <w:r>
        <w:rPr>
          <w:rFonts w:ascii="Times New Roman" w:hAnsi="Times New Roman" w:cs="Times New Roman" w:hint="eastAsia"/>
          <w:b/>
          <w:bCs/>
          <w:sz w:val="28"/>
          <w:szCs w:val="28"/>
        </w:rPr>
        <w:t>作出</w:t>
      </w:r>
      <w:proofErr w:type="gramEnd"/>
      <w:r>
        <w:rPr>
          <w:rFonts w:ascii="Times New Roman" w:hAnsi="Times New Roman" w:cs="Times New Roman" w:hint="eastAsia"/>
          <w:b/>
          <w:bCs/>
          <w:sz w:val="28"/>
          <w:szCs w:val="28"/>
        </w:rPr>
        <w:t>对应判断？（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20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分）</w:t>
      </w:r>
    </w:p>
    <w:p w14:paraId="260FDB02" w14:textId="77777777" w:rsidR="005F0E62" w:rsidRPr="005F0E62" w:rsidRDefault="005F0E62" w:rsidP="005F0E62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 </w:t>
      </w:r>
      <w:r w:rsidRPr="005F0E62">
        <w:rPr>
          <w:b/>
          <w:bCs/>
          <w:sz w:val="28"/>
          <w:szCs w:val="28"/>
        </w:rPr>
        <w:t>高</w:t>
      </w:r>
      <w:proofErr w:type="gramStart"/>
      <w:r w:rsidRPr="005F0E62">
        <w:rPr>
          <w:b/>
          <w:bCs/>
          <w:sz w:val="28"/>
          <w:szCs w:val="28"/>
        </w:rPr>
        <w:t>校官网</w:t>
      </w:r>
      <w:proofErr w:type="gramEnd"/>
      <w:r w:rsidRPr="005F0E62">
        <w:rPr>
          <w:b/>
          <w:bCs/>
          <w:sz w:val="28"/>
          <w:szCs w:val="28"/>
        </w:rPr>
        <w:br/>
      </w:r>
      <w:r w:rsidRPr="005F0E62">
        <w:rPr>
          <w:b/>
          <w:bCs/>
          <w:sz w:val="28"/>
          <w:szCs w:val="28"/>
        </w:rPr>
        <w:t>访问目标院校的官方网站，了解研究生招生简章、专业设置、课程安排、师资力量等信息。</w:t>
      </w:r>
    </w:p>
    <w:p w14:paraId="4951A3F5" w14:textId="77777777" w:rsidR="005F0E62" w:rsidRPr="005F0E62" w:rsidRDefault="005F0E62" w:rsidP="005F0E62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F0E62">
        <w:rPr>
          <w:rFonts w:ascii="Times New Roman" w:hAnsi="Times New Roman" w:cs="Times New Roman"/>
          <w:b/>
          <w:bCs/>
          <w:sz w:val="28"/>
          <w:szCs w:val="28"/>
        </w:rPr>
        <w:t>论坛与社交媒体</w:t>
      </w:r>
      <w:r w:rsidRPr="005F0E6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F0E62">
        <w:rPr>
          <w:rFonts w:ascii="Times New Roman" w:hAnsi="Times New Roman" w:cs="Times New Roman"/>
          <w:b/>
          <w:bCs/>
          <w:sz w:val="28"/>
          <w:szCs w:val="28"/>
        </w:rPr>
        <w:t>加入一些学术论坛（如知乎、百度贴吧）和社交媒体群组，与已在读或已毕业的学长学姐进行交流，获取他们的经验和建议。</w:t>
      </w:r>
    </w:p>
    <w:p w14:paraId="5C0BCBBD" w14:textId="77777777" w:rsidR="005F0E62" w:rsidRPr="005F0E62" w:rsidRDefault="005F0E62" w:rsidP="005F0E62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F0E62">
        <w:rPr>
          <w:rFonts w:ascii="Times New Roman" w:hAnsi="Times New Roman" w:cs="Times New Roman"/>
          <w:b/>
          <w:bCs/>
          <w:sz w:val="28"/>
          <w:szCs w:val="28"/>
        </w:rPr>
        <w:t>参加开放日与讲座</w:t>
      </w:r>
      <w:r w:rsidRPr="005F0E6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F0E62">
        <w:rPr>
          <w:rFonts w:ascii="Times New Roman" w:hAnsi="Times New Roman" w:cs="Times New Roman"/>
          <w:b/>
          <w:bCs/>
          <w:sz w:val="28"/>
          <w:szCs w:val="28"/>
        </w:rPr>
        <w:t>参加各高校的开放日、招生宣讲会或学术讲座，可以直观了解学校的氛围和研究方向，并向老师咨询。</w:t>
      </w:r>
    </w:p>
    <w:p w14:paraId="4B93F46A" w14:textId="77777777" w:rsidR="005F0E62" w:rsidRPr="005F0E62" w:rsidRDefault="005F0E62" w:rsidP="005F0E62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F0E62">
        <w:rPr>
          <w:rFonts w:ascii="Times New Roman" w:hAnsi="Times New Roman" w:cs="Times New Roman"/>
          <w:b/>
          <w:bCs/>
          <w:sz w:val="28"/>
          <w:szCs w:val="28"/>
        </w:rPr>
        <w:t>教育展览会</w:t>
      </w:r>
      <w:r w:rsidRPr="005F0E6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F0E62">
        <w:rPr>
          <w:rFonts w:ascii="Times New Roman" w:hAnsi="Times New Roman" w:cs="Times New Roman"/>
          <w:b/>
          <w:bCs/>
          <w:sz w:val="28"/>
          <w:szCs w:val="28"/>
        </w:rPr>
        <w:t>参加研究生招生教育展览，直接与多所学校的招生官面对面交流，了解最新的招生信息和政策。</w:t>
      </w:r>
    </w:p>
    <w:p w14:paraId="06146FC9" w14:textId="77777777" w:rsidR="005F0E62" w:rsidRPr="005F0E62" w:rsidRDefault="005F0E62" w:rsidP="005F0E62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F0E62">
        <w:rPr>
          <w:rFonts w:ascii="Times New Roman" w:hAnsi="Times New Roman" w:cs="Times New Roman"/>
          <w:b/>
          <w:bCs/>
          <w:sz w:val="28"/>
          <w:szCs w:val="28"/>
        </w:rPr>
        <w:t>书籍与期刊</w:t>
      </w:r>
      <w:r w:rsidRPr="005F0E6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F0E62">
        <w:rPr>
          <w:rFonts w:ascii="Times New Roman" w:hAnsi="Times New Roman" w:cs="Times New Roman"/>
          <w:b/>
          <w:bCs/>
          <w:sz w:val="28"/>
          <w:szCs w:val="28"/>
        </w:rPr>
        <w:t>查阅相关书籍和学术期刊，了解所报考专业的学术研究现状和发展趋势，帮助自己做出更全面的判断。</w:t>
      </w:r>
    </w:p>
    <w:p w14:paraId="77588B21" w14:textId="59112D5D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</w:p>
    <w:p w14:paraId="65533E1A" w14:textId="77777777" w:rsidR="005F0E62" w:rsidRPr="005F0E62" w:rsidRDefault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</w:p>
    <w:p w14:paraId="1CC42091" w14:textId="77777777" w:rsidR="00903159" w:rsidRDefault="009031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1E426" w14:textId="77777777" w:rsidR="00903159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浅谈一下你对“信息素养”的理解，以及如何提升自己的信息素养能力。（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30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分）</w:t>
      </w:r>
    </w:p>
    <w:p w14:paraId="436EC194" w14:textId="78438836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“信息素养”是指个体在信息获取、评估、利用和传播过程中所具备的能力。它包括有效地识别信息需求，能够找到并评估信息的可靠性，以及合理使用信息以支持决策或创造新知识。</w:t>
      </w:r>
    </w:p>
    <w:p w14:paraId="602356ED" w14:textId="51CD74F4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提升信息素养的方法：</w:t>
      </w:r>
    </w:p>
    <w:p w14:paraId="46CAADEB" w14:textId="77777777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学习信息检索技巧</w:t>
      </w:r>
    </w:p>
    <w:p w14:paraId="6A1C7211" w14:textId="520C9FDD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掌握各类数据库和搜索引擎的使用技巧，提高信息检索的效率。</w:t>
      </w:r>
    </w:p>
    <w:p w14:paraId="6050F7F3" w14:textId="77777777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进行批判性思维训练</w:t>
      </w:r>
    </w:p>
    <w:p w14:paraId="7E714BBC" w14:textId="495DB85A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评估信息的来源、目的和可靠性，培养独立思考能力，辨别信息的真实性。</w:t>
      </w:r>
    </w:p>
    <w:p w14:paraId="5B7367C0" w14:textId="77777777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参加相关培训</w:t>
      </w:r>
    </w:p>
    <w:p w14:paraId="0493A5B7" w14:textId="2B763115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报名参加信息素养相关的培训课程，获取系统的知识和技能。</w:t>
      </w:r>
    </w:p>
    <w:p w14:paraId="2F4914DB" w14:textId="77777777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多元化阅读</w:t>
      </w:r>
    </w:p>
    <w:p w14:paraId="3DD0408D" w14:textId="7045CB0B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广泛阅读不同类型的书籍和文章，扩大视野，提升信息分析能力。</w:t>
      </w:r>
    </w:p>
    <w:p w14:paraId="794942ED" w14:textId="77777777" w:rsidR="005F0E62" w:rsidRPr="005F0E62" w:rsidRDefault="005F0E62" w:rsidP="005F0E62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实践应用</w:t>
      </w:r>
    </w:p>
    <w:p w14:paraId="481DBCB7" w14:textId="0A9978E9" w:rsidR="00903159" w:rsidRDefault="005F0E62" w:rsidP="005F0E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0E62">
        <w:rPr>
          <w:rFonts w:ascii="Times New Roman" w:hAnsi="Times New Roman" w:cs="Times New Roman" w:hint="eastAsia"/>
          <w:b/>
          <w:bCs/>
          <w:sz w:val="28"/>
          <w:szCs w:val="28"/>
        </w:rPr>
        <w:t>将所学的信息素养技能应用到日常学习和工作中，通过实践不断提高。</w:t>
      </w:r>
    </w:p>
    <w:p w14:paraId="78DC36EC" w14:textId="77777777" w:rsidR="00903159" w:rsidRDefault="009031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2BC2A" w14:textId="77777777" w:rsidR="00903159" w:rsidRDefault="00903159">
      <w:pPr>
        <w:rPr>
          <w:rFonts w:ascii="Times New Roman" w:hAnsi="Times New Roman" w:cs="Times New Roman"/>
          <w:sz w:val="24"/>
        </w:rPr>
      </w:pPr>
    </w:p>
    <w:sectPr w:rsidR="009031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FDBB5" w14:textId="77777777" w:rsidR="00AC5E18" w:rsidRDefault="00AC5E18" w:rsidP="005F0E62">
      <w:r>
        <w:separator/>
      </w:r>
    </w:p>
  </w:endnote>
  <w:endnote w:type="continuationSeparator" w:id="0">
    <w:p w14:paraId="3E0FF354" w14:textId="77777777" w:rsidR="00AC5E18" w:rsidRDefault="00AC5E18" w:rsidP="005F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DD0D5C" w14:textId="77777777" w:rsidR="00AC5E18" w:rsidRDefault="00AC5E18" w:rsidP="005F0E62">
      <w:r>
        <w:separator/>
      </w:r>
    </w:p>
  </w:footnote>
  <w:footnote w:type="continuationSeparator" w:id="0">
    <w:p w14:paraId="05B7D1BB" w14:textId="77777777" w:rsidR="00AC5E18" w:rsidRDefault="00AC5E18" w:rsidP="005F0E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E8FE565"/>
    <w:multiLevelType w:val="singleLevel"/>
    <w:tmpl w:val="9E8FE565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317D3F25"/>
    <w:multiLevelType w:val="multilevel"/>
    <w:tmpl w:val="7692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586502">
    <w:abstractNumId w:val="0"/>
  </w:num>
  <w:num w:numId="2" w16cid:durableId="270018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E3MzQyYjdkNmE3ZTE5ODc4Zjc5ZTIzMzljNTQ4NjEifQ=="/>
  </w:docVars>
  <w:rsids>
    <w:rsidRoot w:val="0109488B"/>
    <w:rsid w:val="003202C3"/>
    <w:rsid w:val="00362986"/>
    <w:rsid w:val="005F0E62"/>
    <w:rsid w:val="00903159"/>
    <w:rsid w:val="009754EF"/>
    <w:rsid w:val="00AC5E18"/>
    <w:rsid w:val="00B91DBF"/>
    <w:rsid w:val="00D50035"/>
    <w:rsid w:val="00D77BCC"/>
    <w:rsid w:val="00F86206"/>
    <w:rsid w:val="0109488B"/>
    <w:rsid w:val="01A07982"/>
    <w:rsid w:val="01B550A3"/>
    <w:rsid w:val="10A31D6D"/>
    <w:rsid w:val="17D02B6E"/>
    <w:rsid w:val="18A964DB"/>
    <w:rsid w:val="228F67C8"/>
    <w:rsid w:val="2F6E0744"/>
    <w:rsid w:val="3BDE5B09"/>
    <w:rsid w:val="3F874D82"/>
    <w:rsid w:val="503F7423"/>
    <w:rsid w:val="5100140B"/>
    <w:rsid w:val="510A745C"/>
    <w:rsid w:val="52C85C92"/>
    <w:rsid w:val="5521017E"/>
    <w:rsid w:val="5D042577"/>
    <w:rsid w:val="67BA6470"/>
    <w:rsid w:val="68D40935"/>
    <w:rsid w:val="6AD75018"/>
    <w:rsid w:val="77D41B9E"/>
    <w:rsid w:val="7C33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A8AC9"/>
  <w15:docId w15:val="{67CDCAAD-10C7-46C9-97DE-9D381EE4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F0E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F0E62"/>
    <w:rPr>
      <w:kern w:val="2"/>
      <w:sz w:val="18"/>
      <w:szCs w:val="18"/>
    </w:rPr>
  </w:style>
  <w:style w:type="paragraph" w:styleId="a6">
    <w:name w:val="footer"/>
    <w:basedOn w:val="a"/>
    <w:link w:val="a7"/>
    <w:rsid w:val="005F0E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F0E62"/>
    <w:rPr>
      <w:kern w:val="2"/>
      <w:sz w:val="18"/>
      <w:szCs w:val="18"/>
    </w:rPr>
  </w:style>
  <w:style w:type="paragraph" w:styleId="a8">
    <w:name w:val="Normal (Web)"/>
    <w:basedOn w:val="a"/>
    <w:rsid w:val="005F0E6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64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聂聂</dc:creator>
  <cp:lastModifiedBy>2 shoio</cp:lastModifiedBy>
  <cp:revision>7</cp:revision>
  <dcterms:created xsi:type="dcterms:W3CDTF">2024-09-03T05:05:00Z</dcterms:created>
  <dcterms:modified xsi:type="dcterms:W3CDTF">2024-10-25T04:32:00Z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FE6039ADE58C4B26AEF13A02F1C73E63_11</vt:lpwstr>
  </property>
</Properties>
</file>