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E03FA">
      <w:pPr>
        <w:spacing w:before="800" w:after="160"/>
        <w:jc w:val="center"/>
      </w:pPr>
      <w:r>
        <w:rPr>
          <w:rFonts w:ascii="微软雅黑" w:hAnsi="微软雅黑" w:eastAsia="微软雅黑"/>
          <w:b w:val="0"/>
          <w:color w:val="777777"/>
          <w:sz w:val="28"/>
        </w:rPr>
        <w:t>北京林业大学 · 信息学院</w:t>
      </w:r>
    </w:p>
    <w:p w14:paraId="57FECE15">
      <w:pPr>
        <w:spacing w:after="80"/>
        <w:jc w:val="center"/>
      </w:pPr>
      <w:r>
        <w:rPr>
          <w:rFonts w:ascii="微软雅黑" w:hAnsi="微软雅黑" w:eastAsia="微软雅黑"/>
          <w:b/>
          <w:color w:val="1A7A3D"/>
          <w:sz w:val="32"/>
        </w:rPr>
        <w:t>《软件工程（课程设计）  产出 D-09》</w:t>
      </w:r>
    </w:p>
    <w:p w14:paraId="6B294843">
      <w:pPr>
        <w:spacing w:after="80"/>
        <w:jc w:val="center"/>
      </w:pPr>
      <w:r>
        <w:rPr>
          <w:rFonts w:ascii="微软雅黑" w:hAnsi="微软雅黑" w:eastAsia="微软雅黑"/>
          <w:b/>
          <w:color w:val="1A7A3D"/>
          <w:sz w:val="56"/>
        </w:rPr>
        <w:t>课程设计总结报告（≥ 30 页）</w:t>
      </w:r>
    </w:p>
    <w:p w14:paraId="4B1DEDDF">
      <w:pPr>
        <w:spacing w:after="80"/>
        <w:jc w:val="center"/>
      </w:pPr>
      <w:r>
        <w:rPr>
          <w:rFonts w:ascii="微软雅黑" w:hAnsi="微软雅黑" w:eastAsia="微软雅黑"/>
          <w:b w:val="0"/>
          <w:color w:val="777777"/>
          <w:sz w:val="28"/>
        </w:rPr>
        <w:t>Course Design Deliverable Template</w:t>
      </w:r>
    </w:p>
    <w:p w14:paraId="6610537B">
      <w:pPr>
        <w:spacing w:after="160"/>
        <w:jc w:val="center"/>
      </w:pPr>
      <w:r>
        <w:rPr>
          <w:rFonts w:ascii="微软雅黑" w:hAnsi="微软雅黑" w:eastAsia="微软雅黑"/>
          <w:b/>
          <w:color w:val="2E9B55"/>
          <w:sz w:val="24"/>
        </w:rPr>
        <w:t>—— Course Design Specification &amp; Templates ——</w:t>
      </w:r>
    </w:p>
    <w:p w14:paraId="6138C9D2"/>
    <w:tbl>
      <w:tblPr>
        <w:tblStyle w:val="32"/>
        <w:tblW w:w="0" w:type="auto"/>
        <w:jc w:val="center"/>
        <w:tblLayout w:type="autofit"/>
        <w:tblCellMar>
          <w:top w:w="0" w:type="dxa"/>
          <w:left w:w="108" w:type="dxa"/>
          <w:bottom w:w="0" w:type="dxa"/>
          <w:right w:w="108" w:type="dxa"/>
        </w:tblCellMar>
      </w:tblPr>
      <w:tblGrid>
        <w:gridCol w:w="1984"/>
        <w:gridCol w:w="7087"/>
      </w:tblGrid>
      <w:tr w14:paraId="32E3A2C9">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4A762F2E">
            <w:pPr>
              <w:spacing w:after="40"/>
              <w:jc w:val="center"/>
            </w:pPr>
            <w:r>
              <w:rPr>
                <w:rFonts w:ascii="微软雅黑" w:hAnsi="微软雅黑" w:eastAsia="微软雅黑"/>
                <w:b/>
                <w:color w:val="1A7A3D"/>
                <w:sz w:val="21"/>
              </w:rPr>
              <w:t>编号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11B8CCC">
            <w:pPr>
              <w:spacing w:after="40"/>
            </w:pPr>
            <w:r>
              <w:rPr>
                <w:rFonts w:ascii="微软雅黑" w:hAnsi="微软雅黑" w:eastAsia="微软雅黑"/>
                <w:b w:val="0"/>
                <w:color w:val="2B2B2B"/>
                <w:sz w:val="21"/>
              </w:rPr>
              <w:t>D-09</w:t>
            </w:r>
          </w:p>
        </w:tc>
      </w:tr>
      <w:tr w14:paraId="43F0CCB7">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6F3A239E">
            <w:pPr>
              <w:spacing w:after="40"/>
              <w:jc w:val="center"/>
            </w:pPr>
            <w:r>
              <w:rPr>
                <w:rFonts w:ascii="微软雅黑" w:hAnsi="微软雅黑" w:eastAsia="微软雅黑"/>
                <w:b/>
                <w:color w:val="1A7A3D"/>
                <w:sz w:val="21"/>
              </w:rPr>
              <w:t>文件名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C494FD5">
            <w:pPr>
              <w:spacing w:after="40"/>
            </w:pPr>
            <w:r>
              <w:rPr>
                <w:rFonts w:ascii="微软雅黑" w:hAnsi="微软雅黑" w:eastAsia="微软雅黑"/>
                <w:b w:val="0"/>
                <w:color w:val="2B2B2B"/>
                <w:sz w:val="21"/>
              </w:rPr>
              <w:t>课程设计总结报告（≥ 30 页）</w:t>
            </w:r>
          </w:p>
        </w:tc>
      </w:tr>
      <w:tr w14:paraId="33216D33">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0A50837D">
            <w:pPr>
              <w:spacing w:after="40"/>
              <w:jc w:val="center"/>
            </w:pPr>
            <w:r>
              <w:rPr>
                <w:rFonts w:ascii="微软雅黑" w:hAnsi="微软雅黑" w:eastAsia="微软雅黑"/>
                <w:b/>
                <w:color w:val="1A7A3D"/>
                <w:sz w:val="21"/>
              </w:rPr>
              <w:t>类型</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541A549">
            <w:pPr>
              <w:spacing w:after="40"/>
            </w:pPr>
            <w:r>
              <w:rPr>
                <w:rFonts w:ascii="微软雅黑" w:hAnsi="微软雅黑" w:eastAsia="微软雅黑"/>
                <w:b w:val="0"/>
                <w:color w:val="2B2B2B"/>
                <w:sz w:val="21"/>
              </w:rPr>
              <w:t>产出</w:t>
            </w:r>
          </w:p>
        </w:tc>
      </w:tr>
      <w:tr w14:paraId="587BE2E3">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33758E01">
            <w:pPr>
              <w:spacing w:after="40"/>
              <w:jc w:val="center"/>
            </w:pPr>
            <w:r>
              <w:rPr>
                <w:rFonts w:ascii="微软雅黑" w:hAnsi="微软雅黑" w:eastAsia="微软雅黑"/>
                <w:b/>
                <w:color w:val="1A7A3D"/>
                <w:sz w:val="21"/>
              </w:rPr>
              <w:t>版本</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14E34D7A">
            <w:pPr>
              <w:spacing w:after="40"/>
            </w:pPr>
            <w:r>
              <w:rPr>
                <w:rFonts w:ascii="微软雅黑" w:hAnsi="微软雅黑" w:eastAsia="微软雅黑"/>
                <w:b w:val="0"/>
                <w:color w:val="2B2B2B"/>
                <w:sz w:val="21"/>
              </w:rPr>
              <w:t>v1.0  ·  2026-05-06</w:t>
            </w:r>
          </w:p>
        </w:tc>
      </w:tr>
      <w:tr w14:paraId="15EF20A5">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1F385CC7">
            <w:pPr>
              <w:spacing w:after="40"/>
              <w:jc w:val="center"/>
            </w:pPr>
            <w:r>
              <w:rPr>
                <w:rFonts w:ascii="微软雅黑" w:hAnsi="微软雅黑" w:eastAsia="微软雅黑"/>
                <w:b/>
                <w:color w:val="1A7A3D"/>
                <w:sz w:val="21"/>
              </w:rPr>
              <w:t>小组 / 组号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0ABEFD2">
            <w:pPr>
              <w:spacing w:after="40"/>
            </w:pPr>
            <w:r>
              <w:t>第 3 组 / G03</w:t>
            </w:r>
          </w:p>
        </w:tc>
      </w:tr>
      <w:tr w14:paraId="77099600">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59DAF730">
            <w:pPr>
              <w:spacing w:after="40"/>
              <w:jc w:val="center"/>
            </w:pPr>
            <w:r>
              <w:rPr>
                <w:rFonts w:ascii="微软雅黑" w:hAnsi="微软雅黑" w:eastAsia="微软雅黑"/>
                <w:b/>
                <w:color w:val="1A7A3D"/>
                <w:sz w:val="21"/>
              </w:rPr>
              <w:t>班级 / 学号 / 姓名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326F753">
            <w:pPr>
              <w:spacing w:after="40"/>
            </w:pPr>
            <w:r>
              <w:t>计算机23-3 / 231002814 / 杨昊田；231002813 / 张晓辉；231002810 / 赵禹昊；231002809 / 张森柏；计算机23-1 / 231002902 / 陶浩然</w:t>
            </w:r>
          </w:p>
        </w:tc>
      </w:tr>
      <w:tr w14:paraId="6C785677">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05E4E5C3">
            <w:pPr>
              <w:spacing w:after="40"/>
              <w:jc w:val="center"/>
            </w:pPr>
            <w:r>
              <w:rPr>
                <w:rFonts w:ascii="微软雅黑" w:hAnsi="微软雅黑" w:eastAsia="微软雅黑"/>
                <w:b/>
                <w:color w:val="1A7A3D"/>
                <w:sz w:val="21"/>
              </w:rPr>
              <w:t>完成日期</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A0C2AF2">
            <w:pPr>
              <w:spacing w:after="40"/>
            </w:pPr>
            <w:r>
              <w:t>2026 - 06 - 14</w:t>
            </w:r>
          </w:p>
        </w:tc>
      </w:tr>
    </w:tbl>
    <w:p w14:paraId="618B36E5"/>
    <w:p w14:paraId="5532C107">
      <w:r>
        <w:br w:type="page"/>
      </w:r>
    </w:p>
    <w:p w14:paraId="15B4148F">
      <w:pPr>
        <w:keepNext/>
        <w:pBdr>
          <w:bottom w:val="single" w:color="1A7A3D" w:sz="8" w:space="4"/>
        </w:pBdr>
        <w:spacing w:before="280" w:after="120"/>
      </w:pPr>
      <w:r>
        <w:rPr>
          <w:rFonts w:ascii="微软雅黑" w:hAnsi="微软雅黑" w:eastAsia="微软雅黑"/>
          <w:b/>
          <w:color w:val="1A7A3D"/>
          <w:sz w:val="36"/>
        </w:rPr>
        <w:t>使用说明</w:t>
      </w:r>
    </w:p>
    <w:p w14:paraId="3023938F">
      <w:pPr>
        <w:spacing w:before="0" w:after="80" w:line="336" w:lineRule="auto"/>
        <w:ind w:firstLine="340"/>
        <w:jc w:val="left"/>
      </w:pPr>
      <w:r>
        <w:rPr>
          <w:rFonts w:ascii="微软雅黑" w:hAnsi="微软雅黑" w:eastAsia="微软雅黑"/>
          <w:b w:val="0"/>
          <w:color w:val="2B2B2B"/>
          <w:sz w:val="21"/>
        </w:rPr>
        <w:t>本文件是课程设计的最终汇总文档（≥ 30 页）。前序所有产出的精华须在本文件中重新整理、提炼、升华。本文件是评分的主要依据。</w:t>
      </w:r>
    </w:p>
    <w:tbl>
      <w:tblPr>
        <w:tblStyle w:val="32"/>
        <w:tblW w:w="0" w:type="auto"/>
        <w:jc w:val="center"/>
        <w:tblLayout w:type="autofit"/>
        <w:tblCellMar>
          <w:top w:w="0" w:type="dxa"/>
          <w:left w:w="108" w:type="dxa"/>
          <w:bottom w:w="0" w:type="dxa"/>
          <w:right w:w="108" w:type="dxa"/>
        </w:tblCellMar>
      </w:tblPr>
      <w:tblGrid>
        <w:gridCol w:w="9746"/>
      </w:tblGrid>
      <w:tr w14:paraId="1F5DC5B8">
        <w:tblPrEx>
          <w:tblCellMar>
            <w:top w:w="0" w:type="dxa"/>
            <w:left w:w="108" w:type="dxa"/>
            <w:bottom w:w="0" w:type="dxa"/>
            <w:right w:w="108" w:type="dxa"/>
          </w:tblCellMar>
        </w:tblPrEx>
        <w:trPr>
          <w:jc w:val="center"/>
        </w:trPr>
        <w:tc>
          <w:tcPr>
            <w:tcW w:w="9746" w:type="dxa"/>
            <w:tcBorders>
              <w:top w:val="single" w:color="B8D8C2" w:sz="8" w:space="0"/>
              <w:left w:val="single" w:color="B8D8C2" w:sz="8" w:space="0"/>
              <w:bottom w:val="single" w:color="B8D8C2" w:sz="8" w:space="0"/>
              <w:right w:val="single" w:color="B8D8C2" w:sz="8" w:space="0"/>
            </w:tcBorders>
            <w:shd w:val="clear" w:color="auto" w:fill="EAF4EC"/>
          </w:tcPr>
          <w:p w14:paraId="6C9EE273">
            <w:pPr>
              <w:spacing w:after="40"/>
            </w:pPr>
            <w:r>
              <w:rPr>
                <w:rFonts w:ascii="微软雅黑" w:hAnsi="微软雅黑" w:eastAsia="微软雅黑"/>
                <w:b/>
                <w:color w:val="1A7A3D"/>
                <w:sz w:val="21"/>
              </w:rPr>
              <w:t xml:space="preserve">📌 填写指引 </w:t>
            </w:r>
          </w:p>
          <w:p w14:paraId="6D8DF160">
            <w:pPr>
              <w:spacing w:after="40" w:line="336" w:lineRule="auto"/>
            </w:pPr>
            <w:r>
              <w:rPr>
                <w:rFonts w:ascii="微软雅黑" w:hAnsi="微软雅黑" w:eastAsia="微软雅黑"/>
                <w:b w:val="0"/>
                <w:color w:val="2B2B2B"/>
                <w:sz w:val="20"/>
              </w:rPr>
              <w:t>本模板按章节结构预设了每节的标题与填写提示。请在每个 "（请在此处填写……）" 区域中替换为正式内容；不允许删除章节标题；如某节确实不适用，请保留标题并标注「N/A 及理由」。</w:t>
            </w:r>
          </w:p>
        </w:tc>
      </w:tr>
    </w:tbl>
    <w:p w14:paraId="59721821"/>
    <w:p w14:paraId="6CFB7BFF">
      <w:pPr>
        <w:keepNext/>
        <w:pBdr>
          <w:bottom w:val="single" w:color="1A7A3D" w:sz="8" w:space="4"/>
        </w:pBdr>
        <w:spacing w:before="280" w:after="120"/>
      </w:pPr>
      <w:r>
        <w:rPr>
          <w:rFonts w:ascii="微软雅黑" w:hAnsi="微软雅黑" w:eastAsia="微软雅黑"/>
          <w:b/>
          <w:color w:val="1A7A3D"/>
          <w:sz w:val="36"/>
        </w:rPr>
        <w:t>1  封面与目录</w:t>
      </w:r>
    </w:p>
    <w:tbl>
      <w:tblPr>
        <w:tblStyle w:val="32"/>
        <w:tblW w:w="0" w:type="auto"/>
        <w:jc w:val="center"/>
        <w:tblLayout w:type="autofit"/>
        <w:tblCellMar>
          <w:top w:w="0" w:type="dxa"/>
          <w:left w:w="108" w:type="dxa"/>
          <w:bottom w:w="0" w:type="dxa"/>
          <w:right w:w="108" w:type="dxa"/>
        </w:tblCellMar>
      </w:tblPr>
      <w:tblGrid>
        <w:gridCol w:w="9746"/>
      </w:tblGrid>
      <w:tr w14:paraId="3FC518C8">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F2E3A75">
            <w:pPr>
              <w:spacing w:after="2400"/>
            </w:pPr>
            <w:r>
              <w:t>项目名称：NekoCafé 智慧猫咖餐饮预约平台</w:t>
            </w:r>
            <w:r>
              <w:br w:type="textWrapping"/>
            </w:r>
            <w:r>
              <w:t>项目英文名：NekoCafé — Smart Cat Café Reservation &amp; Dining Platform</w:t>
            </w:r>
            <w:r>
              <w:br w:type="textWrapping"/>
            </w:r>
            <w:r>
              <w:t>选题编号：T-01</w:t>
            </w:r>
            <w:r>
              <w:br w:type="textWrapping"/>
            </w:r>
            <w:r>
              <w:t>小组组号：第 3 组 / G03</w:t>
            </w:r>
            <w:r>
              <w:br w:type="textWrapping"/>
            </w:r>
            <w:r>
              <w:t>指导教师：王升</w:t>
            </w:r>
            <w:r>
              <w:br w:type="textWrapping"/>
            </w:r>
            <w:r>
              <w:t>项目周期：2026 年 06 月 01 日至 2026 年 06 月 14 日</w:t>
            </w:r>
            <w:r>
              <w:br w:type="textWrapping"/>
            </w:r>
            <w:r>
              <w:t>成员信息：杨昊田（组长，顾客主流程、公共架构、认证与集成），张晓辉（店员模块、测试与联调），赵禹昊（猫咪管家模块、UI/UX 与文档），张森柏（店长模块、数据库与门店数据），陶浩然（总部运营/管理员模块、数据看板、部署与答辩）。</w:t>
            </w:r>
            <w:r>
              <w:br w:type="textWrapping"/>
            </w:r>
            <w:r>
              <w:t>仓库地址：</w:t>
            </w:r>
            <w:r>
              <w:fldChar w:fldCharType="begin"/>
            </w:r>
            <w:r>
              <w:instrText xml:space="preserve"> HYPERLINK "https://github.com/Muelsyseqwq/Software-Engineering" </w:instrText>
            </w:r>
            <w:r>
              <w:fldChar w:fldCharType="separate"/>
            </w:r>
            <w:r>
              <w:rPr>
                <w:rStyle w:val="135"/>
              </w:rPr>
              <w:t>https://github.com/Muelsyseqwq/Software-Engineering</w:t>
            </w:r>
            <w:r>
              <w:rPr>
                <w:rStyle w:val="135"/>
              </w:rPr>
              <w:br w:type="textWrapping"/>
            </w:r>
            <w:r>
              <w:fldChar w:fldCharType="end"/>
            </w:r>
            <w:r>
              <w:t>课程交付物：D-01 至 D-12 及 T-01、T-02、T-03、T-05 等管理表单已在仓库和课程文档目录中归档。本报告在 D-01_项目开题报告.docx、D-02_需求规格说明书_SRS.docx、D-03_概要设计说明书.docx、D-04_详细设计说明书.docx、D-05_数据库设计说明书.docx、D-07 用户手册、D-08 部署与运维手册以及源代码实现的基础上汇总形成。</w:t>
            </w:r>
            <w:r>
              <w:br w:type="textWrapping"/>
            </w:r>
            <w:r>
              <w:t>目录说明：本文件保留模板中的章节结构。若在 Word 中需要自动目录，可在最终提交前于“引用”菜单中插入目录并更新页码。</w:t>
            </w:r>
          </w:p>
        </w:tc>
      </w:tr>
    </w:tbl>
    <w:p w14:paraId="17FA66C3"/>
    <w:p w14:paraId="7E88DC4B">
      <w:pPr>
        <w:keepNext/>
        <w:pBdr>
          <w:bottom w:val="single" w:color="1A7A3D" w:sz="8" w:space="4"/>
        </w:pBdr>
        <w:spacing w:before="280" w:after="120"/>
      </w:pPr>
      <w:r>
        <w:rPr>
          <w:rFonts w:ascii="微软雅黑" w:hAnsi="微软雅黑" w:eastAsia="微软雅黑"/>
          <w:b/>
          <w:color w:val="1A7A3D"/>
          <w:sz w:val="36"/>
        </w:rPr>
        <w:t>2  摘要 / Abstract（中英文，各 ≤ 300 字）</w:t>
      </w:r>
    </w:p>
    <w:tbl>
      <w:tblPr>
        <w:tblStyle w:val="32"/>
        <w:tblW w:w="0" w:type="auto"/>
        <w:jc w:val="center"/>
        <w:tblLayout w:type="autofit"/>
        <w:tblCellMar>
          <w:top w:w="0" w:type="dxa"/>
          <w:left w:w="108" w:type="dxa"/>
          <w:bottom w:w="0" w:type="dxa"/>
          <w:right w:w="108" w:type="dxa"/>
        </w:tblCellMar>
      </w:tblPr>
      <w:tblGrid>
        <w:gridCol w:w="9746"/>
      </w:tblGrid>
      <w:tr w14:paraId="3A1D7CEF">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ECE6689">
            <w:pPr>
              <w:spacing w:after="3200"/>
            </w:pPr>
            <w:r>
              <w:t>摘要：NekoCafé 智慧猫咖餐饮预约平台面向猫咖“人、猫、餐”融合经营场景，构建了覆盖顾客预约、排队取号、菜品点单、沙箱支付、店员履约、店长管理、总部看板和猫咪健康档案的前后端分离系统。项目采用 Vue 3、Element Plus、ECharts、Spring Boot 3、MyBatis-Plus、MySQL 8、Flyway 与 JWT 鉴权实现，使用 Docker Compose 支持一键部署。团队围绕真实业务流程完成需求分析、架构设计、数据库设计、开发、测试、运维文档和演示准备，形成了可运行、可维护、可演示的课程设计成果。</w:t>
            </w:r>
            <w:r>
              <w:br w:type="textWrapping"/>
            </w:r>
            <w:r>
              <w:t>Abstract: NekoCafé is a smart reservation and dining platform for cat cafés. It covers customer reservations, queue tickets, menu ordering, sandbox payment, staff fulfillment, store management, headquarters dashboards, and cat health records. The system uses a separated frontend and backend architecture with Vue 3, Element Plus, ECharts, Spring Boot 3, MyBatis-Plus, MySQL 8, Flyway, JWT authentication, and Docker Compose. Based on real cat café operations, the team completed requirements analysis, architecture design, database design, implementation, testing, deployment documentation, and demonstration preparation, delivering a runnable and maintainable course design project.</w:t>
            </w:r>
          </w:p>
        </w:tc>
      </w:tr>
    </w:tbl>
    <w:p w14:paraId="2E3F9E03"/>
    <w:p w14:paraId="038B1F0E">
      <w:pPr>
        <w:keepNext/>
        <w:pBdr>
          <w:bottom w:val="single" w:color="1A7A3D" w:sz="8" w:space="4"/>
        </w:pBdr>
        <w:spacing w:before="280" w:after="120"/>
      </w:pPr>
      <w:r>
        <w:rPr>
          <w:rFonts w:ascii="微软雅黑" w:hAnsi="微软雅黑" w:eastAsia="微软雅黑"/>
          <w:b/>
          <w:color w:val="1A7A3D"/>
          <w:sz w:val="36"/>
        </w:rPr>
        <w:t>3  引言</w:t>
      </w:r>
    </w:p>
    <w:p w14:paraId="1778EBC6">
      <w:pPr>
        <w:keepNext/>
        <w:pBdr>
          <w:bottom w:val="single" w:color="4DB872" w:sz="4" w:space="4"/>
        </w:pBdr>
        <w:spacing w:before="200" w:after="120"/>
      </w:pPr>
      <w:r>
        <w:rPr>
          <w:rFonts w:ascii="微软雅黑" w:hAnsi="微软雅黑" w:eastAsia="微软雅黑"/>
          <w:b/>
          <w:color w:val="1A7A3D"/>
          <w:sz w:val="30"/>
        </w:rPr>
        <w:t>3.1  项目背景与意义</w:t>
      </w:r>
    </w:p>
    <w:tbl>
      <w:tblPr>
        <w:tblStyle w:val="32"/>
        <w:tblW w:w="0" w:type="auto"/>
        <w:jc w:val="center"/>
        <w:tblLayout w:type="autofit"/>
        <w:tblCellMar>
          <w:top w:w="0" w:type="dxa"/>
          <w:left w:w="108" w:type="dxa"/>
          <w:bottom w:w="0" w:type="dxa"/>
          <w:right w:w="108" w:type="dxa"/>
        </w:tblCellMar>
      </w:tblPr>
      <w:tblGrid>
        <w:gridCol w:w="9746"/>
      </w:tblGrid>
      <w:tr w14:paraId="0C904633">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A1A37A6">
            <w:pPr>
              <w:spacing w:after="2000"/>
            </w:pPr>
            <w:r>
              <w:t>猫咖行业近年来随着“它经济”和体验式消费快速发展，但不少中小型猫咖仍以人工登记、微信群预约、线下排队和手工统计为主要运营方式。顾客在高峰期经常遇到排队不透明、预约确认慢、到店后重复沟通、点单和猫咪互动信息割裂等问题；店员需要同时处理电话预约、现场排队、桌位清洁、订单制作和顾客咨询，容易出现漏单和状态不同步；店长和总部运营人员缺乏统一的数据入口，难以及时掌握翻台率、坪效、会员复购率和活动效果；猫咪作为猫咖经营的重要资产，也需要持续记录健康状态、疫苗情况、体重变化和互动偏好。</w:t>
            </w:r>
            <w:r>
              <w:br w:type="textWrapping"/>
            </w:r>
            <w:r>
              <w:t>本项目选择 NekoCafé 智慧猫咖餐饮预约平台，是因为该场景既有明确的现实痛点，又适合用软件工程方法拆解为需求、设计、实现和测试过程。与通用餐饮排队系统相比，猫咖业务不仅关心桌位和菜品，还关心猫咪档案、互动区域、顾客偏好和运营活动；与普通宠物店管理系统相比，猫咖又具有餐饮点单、店员履约、支付、评价和退款等餐饮闭环。因此，本项目将猫咖消费流程与门店运营管理放在同一个系统中建模，既能体现课程设计对完整业务流程的要求，也能体现团队在需求抽象、角色权限、并发控制、数据库建模和工程化交付方面的综合能力。</w:t>
            </w:r>
            <w:r>
              <w:br w:type="textWrapping"/>
            </w:r>
            <w:r>
              <w:t>项目的实践意义主要体现在三方面。第一，对顾客而言，系统提供从浏览门店、查看猫咪、预约桌位、点单支付到查看订单的连续体验，降低到店等待和沟通成本。第二，对门店而言，系统将预约、排队、桌位、订单和猫咪状态集中管理，减少人工同步，提高店员和店长的工作效率。第三，对课程训练而言，项目覆盖需求工程、架构设计、数据库设计、前后端开发、测试、部署、文档和团队协作，能够完整训练软件工程课程中的核心能力。</w:t>
            </w:r>
          </w:p>
        </w:tc>
      </w:tr>
    </w:tbl>
    <w:p w14:paraId="798C4852"/>
    <w:p w14:paraId="3DF0BA28">
      <w:pPr>
        <w:keepNext/>
        <w:pBdr>
          <w:bottom w:val="single" w:color="4DB872" w:sz="4" w:space="4"/>
        </w:pBdr>
        <w:spacing w:before="200" w:after="120"/>
      </w:pPr>
      <w:r>
        <w:rPr>
          <w:rFonts w:ascii="微软雅黑" w:hAnsi="微软雅黑" w:eastAsia="微软雅黑"/>
          <w:b/>
          <w:color w:val="1A7A3D"/>
          <w:sz w:val="30"/>
        </w:rPr>
        <w:t>3.2  项目目标</w:t>
      </w:r>
    </w:p>
    <w:tbl>
      <w:tblPr>
        <w:tblStyle w:val="32"/>
        <w:tblW w:w="0" w:type="auto"/>
        <w:jc w:val="center"/>
        <w:tblLayout w:type="autofit"/>
        <w:tblCellMar>
          <w:top w:w="0" w:type="dxa"/>
          <w:left w:w="108" w:type="dxa"/>
          <w:bottom w:w="0" w:type="dxa"/>
          <w:right w:w="108" w:type="dxa"/>
        </w:tblCellMar>
      </w:tblPr>
      <w:tblGrid>
        <w:gridCol w:w="9746"/>
      </w:tblGrid>
      <w:tr w14:paraId="5395723B">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42F709E">
            <w:pPr>
              <w:spacing w:after="2000"/>
            </w:pPr>
            <w:r>
              <w:t>本项目的总体目标是构建一个面向猫咖行业的一站式智慧餐饮预约与门店运营平台，实现顾客侧消费体验和门店侧运营管理的数字化闭环。</w:t>
            </w:r>
            <w:r>
              <w:br w:type="textWrapping"/>
            </w:r>
            <w:r>
              <w:t>具体目标包括：第一，实现多角色账号体系，支持顾客、店员、店长、总部运营、猫咪管家等角色通过统一入口登录，并根据角色展示不同的页面和接口权限。第二，完成门店浏览、桌位预约、排队取号、菜品点单、订单支付、订单履约、评价和退款等核心业务流程。第三，实现店员工作台、店长经营管理、总部数据看板、活动管理、门店管理和店长分配等后台能力。第四，实现猫咪档案管理、健康记录、体重趋势和健康状态维护，体现猫咖行业特色。第五，采用 Spring Boot、Vue 3、MySQL、Flyway、JWT、Docker Compose 等技术构建可运行系统，保证代码结构清晰、数据库迁移可追溯、部署过程可复现。第六，通过自动化测试、性能脚本、安全自查和用户手册等材料支撑系统验收与答辩演示。</w:t>
            </w:r>
            <w:r>
              <w:br w:type="textWrapping"/>
            </w:r>
            <w:r>
              <w:t>项目目标不是单纯堆叠页面，而是让“预约、排队、点单、支付、履约、数据分析、猫咪维护”形成闭环。每个模块都需要与角色权限、数据库表结构和接口契约保持一致，最终达到课程设计中“可理解、可运行、可测试、可维护、可展示”的交付要求。</w:t>
            </w:r>
          </w:p>
        </w:tc>
      </w:tr>
    </w:tbl>
    <w:p w14:paraId="52A118EE"/>
    <w:p w14:paraId="3BE8A88C">
      <w:pPr>
        <w:keepNext/>
        <w:pBdr>
          <w:bottom w:val="single" w:color="4DB872" w:sz="4" w:space="4"/>
        </w:pBdr>
        <w:spacing w:before="200" w:after="120"/>
      </w:pPr>
      <w:r>
        <w:rPr>
          <w:rFonts w:ascii="微软雅黑" w:hAnsi="微软雅黑" w:eastAsia="微软雅黑"/>
          <w:b/>
          <w:color w:val="1A7A3D"/>
          <w:sz w:val="30"/>
        </w:rPr>
        <w:t>3.3  本文组织结构</w:t>
      </w:r>
    </w:p>
    <w:tbl>
      <w:tblPr>
        <w:tblStyle w:val="32"/>
        <w:tblW w:w="0" w:type="auto"/>
        <w:jc w:val="center"/>
        <w:tblLayout w:type="autofit"/>
        <w:tblCellMar>
          <w:top w:w="0" w:type="dxa"/>
          <w:left w:w="108" w:type="dxa"/>
          <w:bottom w:w="0" w:type="dxa"/>
          <w:right w:w="108" w:type="dxa"/>
        </w:tblCellMar>
      </w:tblPr>
      <w:tblGrid>
        <w:gridCol w:w="9746"/>
      </w:tblGrid>
      <w:tr w14:paraId="7491CA31">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211CC32">
            <w:pPr>
              <w:spacing w:after="1200"/>
            </w:pPr>
            <w:r>
              <w:t>本文按照课程设计总结报告模板组织。第 1 章给出封面与基本信息，第 2 章给出中英文摘要，第 3 章说明项目背景、目标和报告结构，第 4 章总结需求分析结果，第 5 章概括系统设计方案，第 6 章说明系统实现过程与关键技术，第 7 章汇总测试策略和质量评估，第 8 章说明部署与演示方式，第 9 章总结团队管理、里程碑、风险与协作经验，第 10 章申报 AI 工具使用情况，第 11 章给出结论、毕业要求自评、不足和课程收获，第 12 章列出参考资料，第 13 章提供附录说明。</w:t>
            </w:r>
          </w:p>
        </w:tc>
      </w:tr>
    </w:tbl>
    <w:p w14:paraId="5F3E325F"/>
    <w:tbl>
      <w:tblPr>
        <w:tblStyle w:val="32"/>
        <w:tblW w:w="0" w:type="auto"/>
        <w:jc w:val="center"/>
        <w:tblLayout w:type="autofit"/>
        <w:tblCellMar>
          <w:top w:w="0" w:type="dxa"/>
          <w:left w:w="108" w:type="dxa"/>
          <w:bottom w:w="0" w:type="dxa"/>
          <w:right w:w="108" w:type="dxa"/>
        </w:tblCellMar>
      </w:tblPr>
      <w:tblGrid>
        <w:gridCol w:w="9746"/>
      </w:tblGrid>
      <w:tr w14:paraId="5BE4CB25">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1B6EC7A">
            <w:pPr>
              <w:spacing w:after="1600"/>
            </w:pPr>
            <w:r>
              <w:t>本章从背景、目标和结构三个角度说明了 NekoCafé 项目的立项依据。项目来源于猫咖行业中预约、排队、点单、运营和猫咪健康管理的真实需求，目标是用前后端分离和数据库驱动的方式构建一个完整的课程设计系统。后续章节将围绕需求、设计、实现、测试、部署和管理过程展开总结。</w:t>
            </w:r>
          </w:p>
        </w:tc>
      </w:tr>
    </w:tbl>
    <w:p w14:paraId="085C6475"/>
    <w:p w14:paraId="2266F3B2">
      <w:pPr>
        <w:keepNext/>
        <w:pBdr>
          <w:bottom w:val="single" w:color="1A7A3D" w:sz="8" w:space="4"/>
        </w:pBdr>
        <w:spacing w:before="280" w:after="120"/>
      </w:pPr>
      <w:r>
        <w:rPr>
          <w:rFonts w:ascii="微软雅黑" w:hAnsi="微软雅黑" w:eastAsia="微软雅黑"/>
          <w:b/>
          <w:color w:val="1A7A3D"/>
          <w:sz w:val="36"/>
        </w:rPr>
        <w:t>4  需求分析（精炼版，≤ 5 页）</w:t>
      </w:r>
    </w:p>
    <w:p w14:paraId="3684D684">
      <w:pPr>
        <w:keepNext/>
        <w:pBdr>
          <w:bottom w:val="single" w:color="4DB872" w:sz="4" w:space="4"/>
        </w:pBdr>
        <w:spacing w:before="200" w:after="120"/>
      </w:pPr>
      <w:r>
        <w:rPr>
          <w:rFonts w:ascii="微软雅黑" w:hAnsi="微软雅黑" w:eastAsia="微软雅黑"/>
          <w:b/>
          <w:color w:val="1A7A3D"/>
          <w:sz w:val="30"/>
        </w:rPr>
        <w:t>4.1  用户与场景</w:t>
      </w:r>
    </w:p>
    <w:tbl>
      <w:tblPr>
        <w:tblStyle w:val="32"/>
        <w:tblW w:w="0" w:type="auto"/>
        <w:jc w:val="center"/>
        <w:tblLayout w:type="autofit"/>
        <w:tblCellMar>
          <w:top w:w="0" w:type="dxa"/>
          <w:left w:w="108" w:type="dxa"/>
          <w:bottom w:w="0" w:type="dxa"/>
          <w:right w:w="108" w:type="dxa"/>
        </w:tblCellMar>
      </w:tblPr>
      <w:tblGrid>
        <w:gridCol w:w="9746"/>
      </w:tblGrid>
      <w:tr w14:paraId="2797F666">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92F01A0">
            <w:pPr>
              <w:spacing w:after="2400"/>
            </w:pPr>
            <w:r>
              <w:t>系统的主要用户分为五类。</w:t>
            </w:r>
            <w:r>
              <w:br w:type="textWrapping"/>
            </w:r>
            <w:r>
              <w:t>第一类是顾客。顾客通过浏览器访问系统，关注门店位置、营业状态、桌位时段、菜品、优惠活动、猫咪信息、订单状态和会员积分。典型场景是“周末想去猫咖，先查看附近门店，选择日期和时段，预约座位，提前点单，到店后签到入座”。</w:t>
            </w:r>
            <w:r>
              <w:br w:type="textWrapping"/>
            </w:r>
            <w:r>
              <w:t>第二类是店员。店员在工作日高频使用系统，关注今日预约、签到处理、订单履约、桌位状态、排队叫号和入座确认。典型场景是“顾客到店后，店员根据预约号办理签到，将桌位状态设为使用中；顾客支付订单后，店员开始制作并完成订单”。</w:t>
            </w:r>
            <w:r>
              <w:br w:type="textWrapping"/>
            </w:r>
            <w:r>
              <w:t>第三类是店长。店长负责单店经营，关注门店信息、桌位、预约、订单、退款、员工、排班、菜品价格、活动确认和本店经营指标。典型场景是“店长查看近一周营收和翻台率，调整桌位状态，审批退款申请，为员工安排排班”。</w:t>
            </w:r>
            <w:r>
              <w:br w:type="textWrapping"/>
            </w:r>
            <w:r>
              <w:t>第四类是总部运营。总部运营关注跨门店经营数据、活动发布、门店管理、店长分配和用户角色管理。典型场景是“总部查看多个门店营收占比和会员复购率，发布统一活动，并将活动分发给门店确认”。第五类是猫咪管家。猫咪管家维护猫咪档案，记录健康状态、疫苗、体重、互动偏好和照片。典型场景是“猫咪管家新增猫咪档案，定期录入健康记录，并根据健康状态决定猫咪是否可互动”。</w:t>
            </w:r>
            <w:r>
              <w:br w:type="textWrapping"/>
            </w:r>
            <w:r>
              <w:t>这些用户共同构成“顾客消费、店员履约、店长管理、总部决策、猫咪维护”的闭环场景。系统在需求设计中将用户角色与页面菜单、后端接口、数据库归属校验和演示账号保持一致，避免出现角色混乱和越权访问。</w:t>
            </w:r>
          </w:p>
        </w:tc>
      </w:tr>
    </w:tbl>
    <w:p w14:paraId="63BAD8D7"/>
    <w:p w14:paraId="2BAC7F69">
      <w:pPr>
        <w:keepNext/>
        <w:pBdr>
          <w:bottom w:val="single" w:color="4DB872" w:sz="4" w:space="4"/>
        </w:pBdr>
        <w:spacing w:before="200" w:after="120"/>
      </w:pPr>
      <w:r>
        <w:rPr>
          <w:rFonts w:ascii="微软雅黑" w:hAnsi="微软雅黑" w:eastAsia="微软雅黑"/>
          <w:b/>
          <w:color w:val="1A7A3D"/>
          <w:sz w:val="30"/>
        </w:rPr>
        <w:t>4.2  功能性需求</w:t>
      </w:r>
    </w:p>
    <w:tbl>
      <w:tblPr>
        <w:tblStyle w:val="32"/>
        <w:tblW w:w="0" w:type="auto"/>
        <w:jc w:val="center"/>
        <w:tblLayout w:type="autofit"/>
        <w:tblCellMar>
          <w:top w:w="0" w:type="dxa"/>
          <w:left w:w="108" w:type="dxa"/>
          <w:bottom w:w="0" w:type="dxa"/>
          <w:right w:w="108" w:type="dxa"/>
        </w:tblCellMar>
      </w:tblPr>
      <w:tblGrid>
        <w:gridCol w:w="9746"/>
      </w:tblGrid>
      <w:tr w14:paraId="0B5D408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8E1377C">
            <w:pPr>
              <w:spacing w:after="2400"/>
            </w:pPr>
            <w:r>
              <w:t>功能性需求按照模块划分如下。</w:t>
            </w:r>
            <w:r>
              <w:br w:type="textWrapping"/>
            </w:r>
            <w:r>
              <w:t>用户与会员模块：支持注册、登录、JWT 鉴权、角色权限控制、会员积分、会员等级、用户偏好和演示账号。登录后前端根据角色跳转到对应工作台，后端通过 Spring Security 和 JWT 解析用户身份。</w:t>
            </w:r>
            <w:r>
              <w:br w:type="textWrapping"/>
            </w:r>
            <w:r>
              <w:t>门店与桌位模块：支持门店列表、门店详情、附近门店、营业状态、桌位列表、桌位容量、桌位区域和桌位状态维护。顾客侧用于选择门店和时段，店员/店长侧用于管理现场状态。</w:t>
            </w:r>
            <w:r>
              <w:br w:type="textWrapping"/>
            </w:r>
            <w:r>
              <w:t>预约与排队模块：支持预约时段查询、可用库存展示、创建预约、取消预约、今日预约、签到、排队取号、下一号叫号和确认入座。预约库存采用条件更新，避免高峰期超卖。</w:t>
            </w:r>
            <w:r>
              <w:br w:type="textWrapping"/>
            </w:r>
            <w:r>
              <w:t>菜单与订单模块：支持按门店浏览菜品分类、创建订单、订单列表、订单取消、店员接单、开始制作、完成订单、评价和退款申请。订单项保存下单时菜品名称和单价快照，保证历史订单可追溯。</w:t>
            </w:r>
            <w:r>
              <w:br w:type="textWrapping"/>
            </w:r>
            <w:r>
              <w:t>支付与会员模块：采用沙箱支付模拟在线支付流程，支持幂等键防止重复支付，支付成功后发放积分，并与会员奖励、活动优惠券和订单状态保持一致。</w:t>
            </w:r>
            <w:r>
              <w:br w:type="textWrapping"/>
            </w:r>
            <w:r>
              <w:t>店员后台模块：提供今日预约、预约签到、订单履约、桌位猫咪状态、排队叫号等高频操作，使店内前台事务在一个工作台中完成。</w:t>
            </w:r>
            <w:r>
              <w:br w:type="textWrapping"/>
            </w:r>
            <w:r>
              <w:t>店长后台模块：提供门店信息维护、经营指标、桌位与预约、订单与营收、退款审批、员工与排班、活动确认和菜品改价，满足单店经营管理需求。</w:t>
            </w:r>
            <w:r>
              <w:br w:type="textWrapping"/>
            </w:r>
            <w:r>
              <w:t>总部运营模块：提供营收、订单数、预约数、客单价、坪效、翻台率、会员复购率等指标图表，支持跨门店对比、活动管理、门店管理、店长分配和用户角色管理。</w:t>
            </w:r>
            <w:r>
              <w:br w:type="textWrapping"/>
            </w:r>
            <w:r>
              <w:t>猫咪管家模块：支持猫咪档案新增、编辑、停用、删除、照片上传、健康状态维护、健康记录和体重趋势，体现猫咖系统区别于普通餐饮系统的特色。</w:t>
            </w:r>
            <w:r>
              <w:br w:type="textWrapping"/>
            </w:r>
            <w:r>
              <w:t>推荐与活动模块：基于用户偏好、门店标签、距离、活动和猫咪性格进行规则推荐；若外部 AI 接口开启，可生成推荐理由；未配置时自动降级为规则文案。活动模块支持总部创建活动、门店确认、顾客查看和领取奖励。</w:t>
            </w:r>
          </w:p>
        </w:tc>
      </w:tr>
    </w:tbl>
    <w:p w14:paraId="1DC178DE"/>
    <w:p w14:paraId="64709198">
      <w:pPr>
        <w:keepNext/>
        <w:pBdr>
          <w:bottom w:val="single" w:color="4DB872" w:sz="4" w:space="4"/>
        </w:pBdr>
        <w:spacing w:before="200" w:after="120"/>
      </w:pPr>
      <w:r>
        <w:rPr>
          <w:rFonts w:ascii="微软雅黑" w:hAnsi="微软雅黑" w:eastAsia="微软雅黑"/>
          <w:b/>
          <w:color w:val="1A7A3D"/>
          <w:sz w:val="30"/>
        </w:rPr>
        <w:t>4.3  非功能性需求</w:t>
      </w:r>
    </w:p>
    <w:tbl>
      <w:tblPr>
        <w:tblStyle w:val="32"/>
        <w:tblW w:w="0" w:type="auto"/>
        <w:jc w:val="center"/>
        <w:tblLayout w:type="autofit"/>
        <w:tblCellMar>
          <w:top w:w="0" w:type="dxa"/>
          <w:left w:w="108" w:type="dxa"/>
          <w:bottom w:w="0" w:type="dxa"/>
          <w:right w:w="108" w:type="dxa"/>
        </w:tblCellMar>
      </w:tblPr>
      <w:tblGrid>
        <w:gridCol w:w="9746"/>
      </w:tblGrid>
      <w:tr w14:paraId="37EA64A6">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50B7293">
            <w:pPr>
              <w:spacing w:after="2000"/>
            </w:pPr>
            <w:r>
              <w:t>非功能性需求主要包括性能、可用性、安全性、可维护性、可测试性、可部署性和兼容性。</w:t>
            </w:r>
            <w:r>
              <w:br w:type="textWrapping"/>
            </w:r>
            <w:r>
              <w:t>性能方面，核心接口目标为 P95 响应时间不超过 350 ms，高峰期预约采用数据库条件更新减少锁等待；看板类聚合查询通过统计表和索引优化降低查询压力。可用性方面，系统提供健康检查接口 /actuator/health，AI 推荐为可选功能，未配置或调用失败时自动使用规则推荐，避免外部服务影响核心流程。安全性方面，密码使用 BCrypt 哈希存储，JWT Secret、数据库密码、AI API Key 等敏感配置通过环境变量注入；非公开接口要求 Bearer Token；顾客只能操作自己的预约、订单和退款，店员、店长、猫咪管家只能操作所属门店数据。可维护性方面，后端按 auth、user、store、reservation、order、payment、staff、manager、dashboard、cat 等领域分包，前端按 API、路由、布局、视图和类型组织，数据库迁移全部通过 Flyway 管理。可测试性方面，后端核心 Service 编写单元测试，前端关键视图使用 Vitest，性能脚本使用 k6。可部署性方面，项目提供 Docker Compose 一键启动方式，前端由 Nginx 托管，后端连接 MySQL 和 Redis。兼容性方面，前端面向 Chrome、Edge、Firefox 最新版本，并进行基础响应式适配。</w:t>
            </w:r>
          </w:p>
        </w:tc>
      </w:tr>
    </w:tbl>
    <w:p w14:paraId="3E6DECFE"/>
    <w:tbl>
      <w:tblPr>
        <w:tblStyle w:val="32"/>
        <w:tblW w:w="0" w:type="auto"/>
        <w:jc w:val="center"/>
        <w:tblLayout w:type="autofit"/>
        <w:tblCellMar>
          <w:top w:w="0" w:type="dxa"/>
          <w:left w:w="108" w:type="dxa"/>
          <w:bottom w:w="0" w:type="dxa"/>
          <w:right w:w="108" w:type="dxa"/>
        </w:tblCellMar>
      </w:tblPr>
      <w:tblGrid>
        <w:gridCol w:w="9746"/>
      </w:tblGrid>
      <w:tr w14:paraId="59344CE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CCFFDFE">
            <w:pPr>
              <w:spacing w:after="1600"/>
            </w:pPr>
            <w:r>
              <w:t>需求分析阶段形成了从用户角色到功能模块、从业务流程到非功能指标的完整需求视图。核心需求覆盖 6 个必做模块，并结合猫咖场景扩展了猫咪健康档案、活动与优惠、会员积分、推荐理由和排队叫号等功能。需求描述在输入、处理、输出、异常和权限方面保持可验证性，为后续概要设计、详细设计、数据库设计和测试用例提供了共同依据。</w:t>
            </w:r>
          </w:p>
        </w:tc>
      </w:tr>
    </w:tbl>
    <w:p w14:paraId="29D0DD74"/>
    <w:p w14:paraId="019D5555">
      <w:pPr>
        <w:keepNext/>
        <w:pBdr>
          <w:bottom w:val="single" w:color="1A7A3D" w:sz="8" w:space="4"/>
        </w:pBdr>
        <w:spacing w:before="280" w:after="120"/>
      </w:pPr>
      <w:r>
        <w:rPr>
          <w:rFonts w:ascii="微软雅黑" w:hAnsi="微软雅黑" w:eastAsia="微软雅黑"/>
          <w:b/>
          <w:color w:val="1A7A3D"/>
          <w:sz w:val="36"/>
        </w:rPr>
        <w:t>5  系统设计（精炼版，≤ 6 页）</w:t>
      </w:r>
    </w:p>
    <w:p w14:paraId="1D60C3A3">
      <w:pPr>
        <w:keepNext/>
        <w:pBdr>
          <w:bottom w:val="single" w:color="4DB872" w:sz="4" w:space="4"/>
        </w:pBdr>
        <w:spacing w:before="200" w:after="120"/>
      </w:pPr>
      <w:r>
        <w:rPr>
          <w:rFonts w:ascii="微软雅黑" w:hAnsi="微软雅黑" w:eastAsia="微软雅黑"/>
          <w:b/>
          <w:color w:val="1A7A3D"/>
          <w:sz w:val="30"/>
        </w:rPr>
        <w:t>5.1  总体架构</w:t>
      </w:r>
    </w:p>
    <w:tbl>
      <w:tblPr>
        <w:tblStyle w:val="32"/>
        <w:tblW w:w="0" w:type="auto"/>
        <w:jc w:val="center"/>
        <w:tblLayout w:type="autofit"/>
        <w:tblCellMar>
          <w:top w:w="0" w:type="dxa"/>
          <w:left w:w="108" w:type="dxa"/>
          <w:bottom w:w="0" w:type="dxa"/>
          <w:right w:w="108" w:type="dxa"/>
        </w:tblCellMar>
      </w:tblPr>
      <w:tblGrid>
        <w:gridCol w:w="9746"/>
      </w:tblGrid>
      <w:tr w14:paraId="0C1BE841">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18CFA15">
            <w:pPr>
              <w:spacing w:after="3200"/>
            </w:pPr>
            <w:r>
              <w:t>系统采用前后端分离与模块化单体后端架构。前端为 Vue 3 + TypeScript + Vite 单页应用，使用 Vue Router 管理路由，Pinia 管理登录态，Element Plus 提供基础组件，ECharts 展示经营指标图表。后端为 Spring Boot 3 应用，采用 Controller、Service、Mapper 分层结构，使用 Spring Security + JWT 完成鉴权，使用 MyBatis-Plus 访问 MySQL，使用 Flyway 管理数据库迁移，使用 Springdoc OpenAPI 生成接口文档。数据库为 MySQL 8 + InnoDB，支持事务、行级锁和 utf8mb4 字符集。部署层通过 Docker Compose 同时启动前端、后端、MySQL 和 Redis。</w:t>
            </w:r>
            <w:r>
              <w:br w:type="textWrapping"/>
            </w:r>
            <w:r>
              <w:t>架构选择模块化单体而不是微服务，是基于课程设计周期、团队规模和系统复杂度的权衡。微服务虽然便于独立扩缩容，但会引入服务发现、网关、配置中心、分布式事务和链路追踪等额外复杂度，不适合两周课程项目。模块化单体在一个 Spring Boot 进程中运行，但内部按领域分包，可以支持团队并行开发，降低部署和调试成本。</w:t>
            </w:r>
          </w:p>
        </w:tc>
      </w:tr>
    </w:tbl>
    <w:p w14:paraId="6C4F5CD6"/>
    <w:p w14:paraId="7512B01F">
      <w:pPr>
        <w:keepNext/>
        <w:pBdr>
          <w:bottom w:val="single" w:color="4DB872" w:sz="4" w:space="4"/>
        </w:pBdr>
        <w:spacing w:before="200" w:after="120"/>
      </w:pPr>
      <w:r>
        <w:rPr>
          <w:rFonts w:ascii="微软雅黑" w:hAnsi="微软雅黑" w:eastAsia="微软雅黑"/>
          <w:b/>
          <w:color w:val="1A7A3D"/>
          <w:sz w:val="30"/>
        </w:rPr>
        <w:t>5.2  关键模块设计</w:t>
      </w:r>
    </w:p>
    <w:tbl>
      <w:tblPr>
        <w:tblStyle w:val="32"/>
        <w:tblW w:w="0" w:type="auto"/>
        <w:jc w:val="center"/>
        <w:tblLayout w:type="autofit"/>
        <w:tblCellMar>
          <w:top w:w="0" w:type="dxa"/>
          <w:left w:w="108" w:type="dxa"/>
          <w:bottom w:w="0" w:type="dxa"/>
          <w:right w:w="108" w:type="dxa"/>
        </w:tblCellMar>
      </w:tblPr>
      <w:tblGrid>
        <w:gridCol w:w="9746"/>
      </w:tblGrid>
      <w:tr w14:paraId="5B87012F">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7EF07F2">
            <w:pPr>
              <w:spacing w:after="3200"/>
            </w:pPr>
            <w:r>
              <w:t>关键模块设计如下。</w:t>
            </w:r>
            <w:r>
              <w:br w:type="textWrapping"/>
            </w:r>
            <w:r>
              <w:t>认证与权限模块负责用户注册、登录、JWT 生成与解析、角色查询和路由授权。用户登录后，后端返回 token、用户信息、角色和关联门店；前端保存 token 并在 Axios 请求拦截器中统一添加 Authorization 头。后端 JwtAuthenticationFilter 解析 token 并注入认证上下文，Controller 使用角色注解和 Service 层归属校验共同限制权限。</w:t>
            </w:r>
            <w:r>
              <w:br w:type="textWrapping"/>
            </w:r>
            <w:r>
              <w:t>预约模块负责时段查询、库存扣减、预约创建和取消。创建预约时先校验门店营业状态、桌位容量、时段可用性和预约人数，然后通过条件更新扣减 available_count，若更新行数为 0 则表示并发冲突或库存不足，立即返回错误提示。取消预约时恢复库存，并同步取消未支付订单。</w:t>
            </w:r>
            <w:r>
              <w:br w:type="textWrapping"/>
            </w:r>
            <w:r>
              <w:t>订单模块负责订单创建、订单列表、订单取消、店员履约和评价关联。订单创建时校验门店、预约或排队入座、菜品上架状态、库存和优惠券，生成订单和订单项；订单状态从 CREATED 流转到 PAID、PREPARING、COMPLETED，也可在未支付或特定状态下取消。</w:t>
            </w:r>
            <w:r>
              <w:br w:type="textWrapping"/>
            </w:r>
            <w:r>
              <w:t>支付模块负责沙箱支付、幂等键查重、支付记录、订单状态更新、积分发放和奖励状态更新。若同一幂等键已经存在支付记录，系统直接返回已有记录，避免重复支付。</w:t>
            </w:r>
            <w:r>
              <w:br w:type="textWrapping"/>
            </w:r>
            <w:r>
              <w:t>店长与总部模块主要是聚合查询和管理操作。店长模块围绕门店信息、桌位预约、订单退款、员工排班、活动确认和菜品改价展开；总部模块围绕全局看板、活动发布、门店管理、店长分配和用户角色展开。</w:t>
            </w:r>
            <w:r>
              <w:br w:type="textWrapping"/>
            </w:r>
            <w:r>
              <w:t>猫咪模块负责猫咪档案、健康记录、照片上传、健康状态和体重趋势。它与门店模块存在外键关系，与推荐模块共享猫咪性格和健康状态信息。</w:t>
            </w:r>
            <w:r>
              <w:br w:type="textWrapping"/>
            </w:r>
            <w:r>
              <w:t>排队模块负责等待队列编号、叫号、入座和重置流水号，补充了非预约顾客到店场景。</w:t>
            </w:r>
          </w:p>
        </w:tc>
      </w:tr>
    </w:tbl>
    <w:p w14:paraId="6B9F3240"/>
    <w:p w14:paraId="3F1E4AB9">
      <w:pPr>
        <w:keepNext/>
        <w:pBdr>
          <w:bottom w:val="single" w:color="4DB872" w:sz="4" w:space="4"/>
        </w:pBdr>
        <w:spacing w:before="200" w:after="120"/>
      </w:pPr>
      <w:r>
        <w:rPr>
          <w:rFonts w:ascii="微软雅黑" w:hAnsi="微软雅黑" w:eastAsia="微软雅黑"/>
          <w:b/>
          <w:color w:val="1A7A3D"/>
          <w:sz w:val="30"/>
        </w:rPr>
        <w:t>5.3  数据库设计</w:t>
      </w:r>
    </w:p>
    <w:tbl>
      <w:tblPr>
        <w:tblStyle w:val="32"/>
        <w:tblW w:w="0" w:type="auto"/>
        <w:jc w:val="center"/>
        <w:tblLayout w:type="autofit"/>
        <w:tblCellMar>
          <w:top w:w="0" w:type="dxa"/>
          <w:left w:w="108" w:type="dxa"/>
          <w:bottom w:w="0" w:type="dxa"/>
          <w:right w:w="108" w:type="dxa"/>
        </w:tblCellMar>
      </w:tblPr>
      <w:tblGrid>
        <w:gridCol w:w="9746"/>
      </w:tblGrid>
      <w:tr w14:paraId="5DBD749B">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CC938B5">
            <w:pPr>
              <w:spacing w:after="2400"/>
            </w:pPr>
            <w:r>
              <w:t>数据库设计采用 MySQL 8 + InnoDB，并通过 Flyway 迁移脚本管理。从 V001 初始化 schema 到 V026 队列表与订单关联，数据库变更均以版本化 SQL 文件保存，保证可追溯和可复现。</w:t>
            </w:r>
            <w:r>
              <w:br w:type="textWrapping"/>
            </w:r>
            <w:r>
              <w:t>核心表包括 user、role、user_role、member_account、store、dining_table、reservation_slot、reservation、dish_category、dish、food_order、food_order_item、payment_record、cat、cat_health_record、user_preference、review、refund_request、waiting_queue_counter、waiting_queue_ticket、promotion_activity、activity_store、dashboard_stat、points_transaction、reward_catalog、reward_redemption 等。</w:t>
            </w:r>
            <w:r>
              <w:br w:type="textWrapping"/>
            </w:r>
            <w:r>
              <w:t>数据库总体满足第三范式，但针对高频查询进行了必要反范式设计。food_order 保存 total_amount、payable_amount、coupon_name 和 coupon_discount_amount，减少订单列表查询时的 JOIN；food_order_item 保存 dish_name 和 unit_price，保留下单时的菜品快照；reservation_slot 保存 reserved_count 和 available_count，用条件更新维护库存，避免每次查询都统计 reservation 表。索引重点覆盖登录、门店日期时段、用户订单、订单状态、支付幂等键、积分流水和退款审批等场景。</w:t>
            </w:r>
            <w:r>
              <w:br w:type="textWrapping"/>
            </w:r>
            <w:r>
              <w:t>安全方面，应用连接信息通过环境变量配置，不在代码中提交真实密码；敏感字段在日志中应脱敏；重要操作如角色变更、退款审批、店长分配和活动发布应记录操作人和时间。备份方面，课程演示环境可通过 mysqldump 做全量备份，生产化场景建议结合 binlog 和定期恢复演练。</w:t>
            </w:r>
          </w:p>
        </w:tc>
      </w:tr>
    </w:tbl>
    <w:p w14:paraId="2B4B38D6"/>
    <w:p w14:paraId="404D2B2F">
      <w:pPr>
        <w:keepNext/>
        <w:pBdr>
          <w:bottom w:val="single" w:color="4DB872" w:sz="4" w:space="4"/>
        </w:pBdr>
        <w:spacing w:before="200" w:after="120"/>
      </w:pPr>
      <w:r>
        <w:rPr>
          <w:rFonts w:ascii="微软雅黑" w:hAnsi="微软雅黑" w:eastAsia="微软雅黑"/>
          <w:b/>
          <w:color w:val="1A7A3D"/>
          <w:sz w:val="30"/>
        </w:rPr>
        <w:t>5.4  接口设计</w:t>
      </w:r>
    </w:p>
    <w:tbl>
      <w:tblPr>
        <w:tblStyle w:val="32"/>
        <w:tblW w:w="0" w:type="auto"/>
        <w:jc w:val="center"/>
        <w:tblLayout w:type="autofit"/>
        <w:tblCellMar>
          <w:top w:w="0" w:type="dxa"/>
          <w:left w:w="108" w:type="dxa"/>
          <w:bottom w:w="0" w:type="dxa"/>
          <w:right w:w="108" w:type="dxa"/>
        </w:tblCellMar>
      </w:tblPr>
      <w:tblGrid>
        <w:gridCol w:w="9746"/>
      </w:tblGrid>
      <w:tr w14:paraId="4B561264">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44DDE48">
            <w:pPr>
              <w:spacing w:after="2400"/>
            </w:pPr>
            <w:r>
              <w:t>接口设计遵循 RESTful 风格，统一以 JSON 作为请求和响应格式。成功响应使用 ApiResult&lt;T&gt;，其中 code 为 0，message 为提示信息，data 为业务数据，traceId 用于问题追踪，timestamp 为响应时间戳。业务异常由 BizException 携带错误码和中文消息，最终由 GlobalExceptionHandler 转换为统一响应。</w:t>
            </w:r>
            <w:r>
              <w:br w:type="textWrapping"/>
            </w:r>
            <w:r>
              <w:t>公开接口包括登录、注册、健康检查、门店列表、门店详情、菜单查询、预约时段查询和推荐服务状态。顾客接口包括创建预约、我的预约、取消预约、创建订单、我的订单、取消订单、沙箱支付、顾客首页、活动、积分、偏好、评价、退款和推荐。店员接口包括今日预约、预约签到、待处理订单、开始制作、完成订单、桌位状态、排队叫号和确认入座。店长接口包括门店信息、经营指标、订单管理、退款审批、猫咪状态、员工管理、排班、活动确认和菜品改价。总部接口包括看板摘要、营收趋势、门店汇总、跨门店对比、活动管理、门店管理和店长分配。猫咪管家接口包括猫咪列表、新增、详情、编辑、删除、健康记录、体重趋势和健康状态更新。</w:t>
            </w:r>
            <w:r>
              <w:br w:type="textWrapping"/>
            </w:r>
            <w:r>
              <w:t>前端 API 调用统一封装在 src/api 目录下，避免在组件中直接使用 axios。路由元信息和权限工具共同控制页面访问，后端接口再进行角色和数据归属校验，形成前后端双层防护。</w:t>
            </w:r>
          </w:p>
        </w:tc>
      </w:tr>
    </w:tbl>
    <w:p w14:paraId="184543D9"/>
    <w:p w14:paraId="76F32678">
      <w:pPr>
        <w:keepNext/>
        <w:pBdr>
          <w:bottom w:val="single" w:color="4DB872" w:sz="4" w:space="4"/>
        </w:pBdr>
        <w:spacing w:before="200" w:after="120"/>
      </w:pPr>
      <w:r>
        <w:rPr>
          <w:rFonts w:ascii="微软雅黑" w:hAnsi="微软雅黑" w:eastAsia="微软雅黑"/>
          <w:b/>
          <w:color w:val="1A7A3D"/>
          <w:sz w:val="30"/>
        </w:rPr>
        <w:t>5.5  关键算法</w:t>
      </w:r>
    </w:p>
    <w:tbl>
      <w:tblPr>
        <w:tblStyle w:val="32"/>
        <w:tblW w:w="0" w:type="auto"/>
        <w:jc w:val="center"/>
        <w:tblLayout w:type="autofit"/>
        <w:tblCellMar>
          <w:top w:w="0" w:type="dxa"/>
          <w:left w:w="108" w:type="dxa"/>
          <w:bottom w:w="0" w:type="dxa"/>
          <w:right w:w="108" w:type="dxa"/>
        </w:tblCellMar>
      </w:tblPr>
      <w:tblGrid>
        <w:gridCol w:w="9746"/>
      </w:tblGrid>
      <w:tr w14:paraId="4BF0A3DC">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E23CC62">
            <w:pPr>
              <w:spacing w:after="2400"/>
            </w:pPr>
            <w:r>
              <w:t>关键算法一：预约并发控制。系统在创建预约时不使用长时间悲观锁，而是采用“业务校验 + 条件更新”的方式扣减时段库存。核心语句逻辑为：当 slot_id 匹配且 available_count 大于 0 时，将 reserved_count 加 1、available_count 减 1。数据库保证单条 UPDATE 的原子性，Service 层根据 affected_rows 判断是否成功。如果 affected_rows 为 0，说明该时段已满或发生并发竞争，系统返回“该时段已约满”或提示刷新重试。该算法时间复杂度为 O(1)，适合高峰期多用户同时预约同一时段。</w:t>
            </w:r>
            <w:r>
              <w:br w:type="textWrapping"/>
            </w:r>
            <w:r>
              <w:t>关键算法二：支付幂等控制。沙箱支付请求携带 idempotencyKey。PaymentService 先按订单归属校验当前用户，再查询同一幂等键是否已有支付记录；若存在则直接返回已有记录并保证奖励和积分状态；若不存在则创建 PaymentRecord、更新订单状态、标记优惠券使用、发放积分。该设计避免浏览器重复点击、网络重试或前端重复提交导致多次支付。</w:t>
            </w:r>
            <w:r>
              <w:br w:type="textWrapping"/>
            </w:r>
            <w:r>
              <w:t>关键算法三：推荐评分算法。系统综合用户偏好、门店距离、活动热度和猫咪性格进行加权评分。无偏好或无定位信息时给出默认分值，外部 AI 未开启时使用规则推荐和模板理由，保证推荐功能不影响核心预约和点单流程。</w:t>
            </w:r>
            <w:r>
              <w:br w:type="textWrapping"/>
            </w:r>
            <w:r>
              <w:t>关键算法四：看板指标计算。总部看板聚合订单、支付、预约、门店面积和会员行为，计算营收、订单数、预约数、客单价、坪效、翻台率和会员复购率。为降低实时聚合压力，设计上可通过 dashboard_stat 表进行预聚合，课程实现中结合当前数据规模进行查询和图表展示。</w:t>
            </w:r>
          </w:p>
        </w:tc>
      </w:tr>
    </w:tbl>
    <w:p w14:paraId="21B7134D"/>
    <w:tbl>
      <w:tblPr>
        <w:tblStyle w:val="32"/>
        <w:tblW w:w="0" w:type="auto"/>
        <w:jc w:val="center"/>
        <w:tblLayout w:type="autofit"/>
        <w:tblCellMar>
          <w:top w:w="0" w:type="dxa"/>
          <w:left w:w="108" w:type="dxa"/>
          <w:bottom w:w="0" w:type="dxa"/>
          <w:right w:w="108" w:type="dxa"/>
        </w:tblCellMar>
      </w:tblPr>
      <w:tblGrid>
        <w:gridCol w:w="9746"/>
      </w:tblGrid>
      <w:tr w14:paraId="09149583">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4592879">
            <w:pPr>
              <w:spacing w:after="1600"/>
            </w:pPr>
            <w:r>
              <w:t>系统设计阶段的核心结论是：采用前后端分离、模块化单体、统一响应、JWT 鉴权、MySQL 事务和 Flyway 迁移，可以在课程周期内兼顾实现效率与工程质量。设计文档中的架构决策、模块边界、数据库表结构和接口契约均在代码中得到落地，为团队协作、测试和演示提供了稳定基础。</w:t>
            </w:r>
          </w:p>
        </w:tc>
      </w:tr>
    </w:tbl>
    <w:p w14:paraId="3530C07B"/>
    <w:p w14:paraId="7417A482">
      <w:pPr>
        <w:keepNext/>
        <w:pBdr>
          <w:bottom w:val="single" w:color="1A7A3D" w:sz="8" w:space="4"/>
        </w:pBdr>
        <w:spacing w:before="280" w:after="120"/>
      </w:pPr>
      <w:r>
        <w:rPr>
          <w:rFonts w:ascii="微软雅黑" w:hAnsi="微软雅黑" w:eastAsia="微软雅黑"/>
          <w:b/>
          <w:color w:val="1A7A3D"/>
          <w:sz w:val="36"/>
        </w:rPr>
        <w:t>6  系统实现（≤ 6 页）</w:t>
      </w:r>
    </w:p>
    <w:p w14:paraId="171624D3">
      <w:pPr>
        <w:keepNext/>
        <w:pBdr>
          <w:bottom w:val="single" w:color="4DB872" w:sz="4" w:space="4"/>
        </w:pBdr>
        <w:spacing w:before="200" w:after="120"/>
      </w:pPr>
      <w:r>
        <w:rPr>
          <w:rFonts w:ascii="微软雅黑" w:hAnsi="微软雅黑" w:eastAsia="微软雅黑"/>
          <w:b/>
          <w:color w:val="1A7A3D"/>
          <w:sz w:val="30"/>
        </w:rPr>
        <w:t>6.1  开发环境与工具链</w:t>
      </w:r>
    </w:p>
    <w:tbl>
      <w:tblPr>
        <w:tblStyle w:val="32"/>
        <w:tblW w:w="0" w:type="auto"/>
        <w:jc w:val="center"/>
        <w:tblLayout w:type="autofit"/>
        <w:tblCellMar>
          <w:top w:w="0" w:type="dxa"/>
          <w:left w:w="108" w:type="dxa"/>
          <w:bottom w:w="0" w:type="dxa"/>
          <w:right w:w="108" w:type="dxa"/>
        </w:tblCellMar>
      </w:tblPr>
      <w:tblGrid>
        <w:gridCol w:w="9746"/>
      </w:tblGrid>
      <w:tr w14:paraId="0BF422B3">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E8670E2">
            <w:pPr>
              <w:spacing w:after="2000"/>
            </w:pPr>
            <w:r>
              <w:t>开发环境与工具链如下。</w:t>
            </w:r>
            <w:r>
              <w:br w:type="textWrapping"/>
            </w:r>
            <w:r>
              <w:t>后端开发语言为 Java 17，框架为 Spring Boot 3.3.5，主要依赖包括 Spring Web、Spring Validation、Spring Security、Actuator、MyBatis-Plus、Flyway、MySQL Connector、JJWT 和 Springdoc OpenAPI。构建工具为 Maven，常用命令包括 mvn spring-boot:run、mvn -B -DskipTests package 和 mvn test。</w:t>
            </w:r>
            <w:r>
              <w:br w:type="textWrapping"/>
            </w:r>
            <w:r>
              <w:t>前端开发语言为 TypeScript，框架为 Vue 3 + Vite，主要依赖包括 Vue Router、Pinia、Element Plus、Axios、Day.js 和 ECharts。常用命令包括 npm install、npm run dev、npm run build、npm run typecheck、npm run lint 和 npm run test。</w:t>
            </w:r>
            <w:r>
              <w:br w:type="textWrapping"/>
            </w:r>
            <w:r>
              <w:t>数据库为 MySQL 8，迁移工具为 Flyway，迁移文件位于 backend/src/main/resources/db/migration。部署工具为 Docker Compose，能够启动前端、后端、MySQL 和 Redis。代码协作使用 Git 和 GitHub，仓库地址为 https://github.com/Muelsyseqwq/Software-Engineering，近期分支和提交记录显示项目经过多次功能合并、测试补充、文档提交和缺陷修复。CI 配置位于 NekoCafe/.github/workflows/ci.yml，内容包括 Java 17、Node 20、后端打包、前端依赖安装和前端构建；正式使用 GitHub Actions 时应确保 workflow 位于仓库根目录 .github/workflows 下。</w:t>
            </w:r>
          </w:p>
        </w:tc>
      </w:tr>
    </w:tbl>
    <w:p w14:paraId="585033A7"/>
    <w:p w14:paraId="3940DD8B">
      <w:pPr>
        <w:keepNext/>
        <w:pBdr>
          <w:bottom w:val="single" w:color="4DB872" w:sz="4" w:space="4"/>
        </w:pBdr>
        <w:spacing w:before="200" w:after="120"/>
      </w:pPr>
      <w:r>
        <w:rPr>
          <w:rFonts w:ascii="微软雅黑" w:hAnsi="微软雅黑" w:eastAsia="微软雅黑"/>
          <w:b/>
          <w:color w:val="1A7A3D"/>
          <w:sz w:val="30"/>
        </w:rPr>
        <w:t>6.2  关键技术实现</w:t>
      </w:r>
    </w:p>
    <w:tbl>
      <w:tblPr>
        <w:tblStyle w:val="32"/>
        <w:tblW w:w="0" w:type="auto"/>
        <w:jc w:val="center"/>
        <w:tblLayout w:type="autofit"/>
        <w:tblCellMar>
          <w:top w:w="0" w:type="dxa"/>
          <w:left w:w="108" w:type="dxa"/>
          <w:bottom w:w="0" w:type="dxa"/>
          <w:right w:w="108" w:type="dxa"/>
        </w:tblCellMar>
      </w:tblPr>
      <w:tblGrid>
        <w:gridCol w:w="9746"/>
      </w:tblGrid>
      <w:tr w14:paraId="6D5C2E40">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3734656">
            <w:pPr>
              <w:spacing w:after="4000"/>
            </w:pPr>
            <w:r>
              <w:t>关键实现片段一：预约库存条件更新。</w:t>
            </w:r>
            <w:r>
              <w:br w:type="textWrapping"/>
            </w:r>
            <w:r>
              <w:t>位置：NekoCafe/backend/src/main/java/com/nekocafe/reservation/service/ReservationService.java</w:t>
            </w:r>
            <w:r>
              <w:br w:type="textWrapping"/>
            </w:r>
            <w:r>
              <w:t>代码逻辑：</w:t>
            </w:r>
          </w:p>
          <w:p w14:paraId="6E523A76">
            <w:r>
              <w:t>int updated = slotMapper.update(null, new LambdaUpdateWrapper&lt;ReservationSlot&gt;()</w:t>
            </w:r>
          </w:p>
          <w:p w14:paraId="22D4569A">
            <w:r>
              <w:t xml:space="preserve">    .eq(ReservationSlot::getId, slot.getId())</w:t>
            </w:r>
          </w:p>
          <w:p w14:paraId="5FCAB87C">
            <w:r>
              <w:t xml:space="preserve">    .gt(ReservationSlot::getAvailableCount, 0)</w:t>
            </w:r>
          </w:p>
          <w:p w14:paraId="0E33E3C6">
            <w:r>
              <w:t xml:space="preserve">    .setSql("reserved_count = reserved_count + 1")</w:t>
            </w:r>
          </w:p>
          <w:p w14:paraId="535E9EBB">
            <w:r>
              <w:t xml:space="preserve">    .setSql("available_count = available_count - 1"));</w:t>
            </w:r>
          </w:p>
          <w:p w14:paraId="4D24480A">
            <w:r>
              <w:t>if (updated == 0) {</w:t>
            </w:r>
          </w:p>
          <w:p w14:paraId="2614112D">
            <w:r>
              <w:t xml:space="preserve">    throw new BizException(2105, "该时段已约满");</w:t>
            </w:r>
          </w:p>
          <w:p w14:paraId="1B0FCD13">
            <w:r>
              <w:t>}</w:t>
            </w:r>
          </w:p>
          <w:p w14:paraId="76BC3B3D">
            <w:r>
              <w:t>解读：该实现把并发控制放在数据库原子 UPDATE 中完成，避免先查再改造成超卖。Service 层只需检查更新行数，即可判断库存是否被其他请求抢占。</w:t>
            </w:r>
          </w:p>
          <w:p w14:paraId="401BE8CE">
            <w:r>
              <w:t>关键实现片段二：沙箱支付幂等处理。</w:t>
            </w:r>
          </w:p>
          <w:p w14:paraId="7822BCFA">
            <w:r>
              <w:t>位置：NekoCafe/backend/src/main/java/com/nekocafe/payment/service/PaymentService.java</w:t>
            </w:r>
          </w:p>
          <w:p w14:paraId="33FDCF33">
            <w:r>
              <w:t>代码逻辑：</w:t>
            </w:r>
          </w:p>
          <w:p w14:paraId="0C531DB7">
            <w:r>
              <w:t>PaymentRecord existingByKey = paymentRecordMapper.selectOne(new LambdaQueryWrapper&lt;PaymentRecord&gt;()</w:t>
            </w:r>
          </w:p>
          <w:p w14:paraId="2E977190">
            <w:r>
              <w:t xml:space="preserve">    .eq(PaymentRecord::getIdempotencyKey, key)</w:t>
            </w:r>
          </w:p>
          <w:p w14:paraId="4998AC4E">
            <w:r>
              <w:t xml:space="preserve">    .last("LIMIT 1"));</w:t>
            </w:r>
          </w:p>
          <w:p w14:paraId="39EADD8D">
            <w:r>
              <w:t>if (existingByKey != null) {</w:t>
            </w:r>
          </w:p>
          <w:p w14:paraId="24134B78">
            <w:r>
              <w:t xml:space="preserve">    rewardRedemptionService.markUsedForPaidOrder(order);</w:t>
            </w:r>
          </w:p>
          <w:p w14:paraId="2BC97644">
            <w:r>
              <w:t xml:space="preserve">    customerService.awardPointsForPaidOrder(order);</w:t>
            </w:r>
          </w:p>
          <w:p w14:paraId="53DEC14B">
            <w:r>
              <w:t xml:space="preserve">    return toResponse(existingByKey);</w:t>
            </w:r>
          </w:p>
          <w:p w14:paraId="63CA7AB7">
            <w:r>
              <w:t>}</w:t>
            </w:r>
          </w:p>
          <w:p w14:paraId="64EE3E79">
            <w:r>
              <w:t>解读：支付前先按幂等键查询已有记录，重复请求返回同一支付结果。该实现保护了订单状态、积分和优惠券使用状态的一致性。</w:t>
            </w:r>
          </w:p>
          <w:p w14:paraId="39CA5201"/>
          <w:p w14:paraId="37718ACD">
            <w:r>
              <w:t>关键实现片段三：前端测试脚本。</w:t>
            </w:r>
          </w:p>
          <w:p w14:paraId="3249667E">
            <w:r>
              <w:t>位置：NekoCafe/frontend/package.json</w:t>
            </w:r>
          </w:p>
          <w:p w14:paraId="14FB64DF">
            <w:r>
              <w:t>代码逻辑：</w:t>
            </w:r>
          </w:p>
          <w:p w14:paraId="45EA8F6B">
            <w:r>
              <w:t>"build": "vue-tsc -b &amp;&amp; vite build"</w:t>
            </w:r>
          </w:p>
          <w:p w14:paraId="4631B2B2">
            <w:r>
              <w:t>"test": "vitest run"</w:t>
            </w:r>
          </w:p>
          <w:p w14:paraId="3ED71EE4">
            <w:r>
              <w:t>解读：前端构建先执行 TypeScript 类型检查，再进行 Vite 生产构建；单元测试通过 Vitest 执行，覆盖登录页、推荐页和我的订单等关键视图。</w:t>
            </w:r>
          </w:p>
        </w:tc>
      </w:tr>
    </w:tbl>
    <w:p w14:paraId="59C3E2B3"/>
    <w:p w14:paraId="0465D7FB">
      <w:pPr>
        <w:keepNext/>
        <w:pBdr>
          <w:bottom w:val="single" w:color="4DB872" w:sz="4" w:space="4"/>
        </w:pBdr>
        <w:spacing w:before="200" w:after="120"/>
      </w:pPr>
      <w:r>
        <w:rPr>
          <w:rFonts w:ascii="微软雅黑" w:hAnsi="微软雅黑" w:eastAsia="微软雅黑"/>
          <w:b/>
          <w:color w:val="1A7A3D"/>
          <w:sz w:val="30"/>
        </w:rPr>
        <w:t>6.3  实现过程中的关键决策</w:t>
      </w:r>
    </w:p>
    <w:tbl>
      <w:tblPr>
        <w:tblStyle w:val="32"/>
        <w:tblW w:w="0" w:type="auto"/>
        <w:jc w:val="center"/>
        <w:tblLayout w:type="autofit"/>
        <w:tblCellMar>
          <w:top w:w="0" w:type="dxa"/>
          <w:left w:w="108" w:type="dxa"/>
          <w:bottom w:w="0" w:type="dxa"/>
          <w:right w:w="108" w:type="dxa"/>
        </w:tblCellMar>
      </w:tblPr>
      <w:tblGrid>
        <w:gridCol w:w="9746"/>
      </w:tblGrid>
      <w:tr w14:paraId="0E1E67C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8B5F084">
            <w:pPr>
              <w:spacing w:after="2400"/>
            </w:pPr>
            <w:r>
              <w:t>实现过程中的关键决策包括：</w:t>
            </w:r>
            <w:r>
              <w:br w:type="textWrapping"/>
            </w:r>
            <w:r>
              <w:t>第一，使用模块化单体而不是微服务。该决策降低了课程项目的部署和调试难度，同时通过领域分包保持代码边界清晰。</w:t>
            </w:r>
            <w:r>
              <w:br w:type="textWrapping"/>
            </w:r>
            <w:r>
              <w:t>第二，使用 JWT 无状态鉴权而不是 Session。前端是 SPA，开发阶段存在 Vite 与后端端口不同的情况，JWT 通过 Authorization 请求头传递，更适合前后端分离架构。</w:t>
            </w:r>
            <w:r>
              <w:br w:type="textWrapping"/>
            </w:r>
            <w:r>
              <w:t>第三，使用 Flyway 管理数据库变更。数据库表结构和演示数据需要多人协作和多次迭代，如果手工改库容易出现环境不一致。Flyway 让评委或组员在新环境中启动后自动得到相同 schema 和 seed 数据。</w:t>
            </w:r>
            <w:r>
              <w:br w:type="textWrapping"/>
            </w:r>
            <w:r>
              <w:t>第四，AI 推荐设置为可选增强而不是核心依赖。若未配置 AI API Key 或外部服务不可用，系统仍使用规则推荐，保证门店浏览、预约、点单、支付等核心流程不受影响。</w:t>
            </w:r>
            <w:r>
              <w:br w:type="textWrapping"/>
            </w:r>
            <w:r>
              <w:t>第五，角色权限同时在前端路由和后端接口控制。前端用于提升体验，后端用于保证安全；涉及门店归属和用户归属的场景在 Service 层再次校验，防止水平越权。</w:t>
            </w:r>
            <w:r>
              <w:br w:type="textWrapping"/>
            </w:r>
            <w:r>
              <w:t>第六，演示环境优先保证一键启动。Docker Compose 将前端、后端、数据库和缓存组织在一个可复现的环境中，减少答辩时因本地依赖差异导致的风险。</w:t>
            </w:r>
          </w:p>
        </w:tc>
      </w:tr>
    </w:tbl>
    <w:p w14:paraId="3EF0EFC2"/>
    <w:tbl>
      <w:tblPr>
        <w:tblStyle w:val="32"/>
        <w:tblW w:w="0" w:type="auto"/>
        <w:jc w:val="center"/>
        <w:tblLayout w:type="autofit"/>
        <w:tblCellMar>
          <w:top w:w="0" w:type="dxa"/>
          <w:left w:w="108" w:type="dxa"/>
          <w:bottom w:w="0" w:type="dxa"/>
          <w:right w:w="108" w:type="dxa"/>
        </w:tblCellMar>
      </w:tblPr>
      <w:tblGrid>
        <w:gridCol w:w="9746"/>
      </w:tblGrid>
      <w:tr w14:paraId="3FF69566">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9BF9C14">
            <w:pPr>
              <w:spacing w:after="1600"/>
            </w:pPr>
            <w:r>
              <w:t>系统实现阶段完成了从数据库迁移、后端领域模块、前端角色页面到部署脚本的主要工作。代码结构与设计文档保持一致，核心流程包括注册登录、门店浏览、预约、排队、点单、支付、履约、店长管理、总部看板和猫咪档案。实现过程中团队优先保证主流程可演示、接口契约一致、角色权限清晰和数据库可复现，再逐步补充会员、活动、推荐、健康趋势和测试脚本。</w:t>
            </w:r>
          </w:p>
        </w:tc>
      </w:tr>
    </w:tbl>
    <w:p w14:paraId="587CA91C"/>
    <w:p w14:paraId="62EE1C83">
      <w:pPr>
        <w:keepNext/>
        <w:pBdr>
          <w:bottom w:val="single" w:color="1A7A3D" w:sz="8" w:space="4"/>
        </w:pBdr>
        <w:spacing w:before="280" w:after="120"/>
      </w:pPr>
      <w:r>
        <w:rPr>
          <w:rFonts w:ascii="微软雅黑" w:hAnsi="微软雅黑" w:eastAsia="微软雅黑"/>
          <w:b/>
          <w:color w:val="1A7A3D"/>
          <w:sz w:val="36"/>
        </w:rPr>
        <w:t>7  系统测试（≤ 4 页）</w:t>
      </w:r>
    </w:p>
    <w:p w14:paraId="0101E30B">
      <w:pPr>
        <w:keepNext/>
        <w:pBdr>
          <w:bottom w:val="single" w:color="4DB872" w:sz="4" w:space="4"/>
        </w:pBdr>
        <w:spacing w:before="200" w:after="120"/>
      </w:pPr>
      <w:r>
        <w:rPr>
          <w:rFonts w:ascii="微软雅黑" w:hAnsi="微软雅黑" w:eastAsia="微软雅黑"/>
          <w:b/>
          <w:color w:val="1A7A3D"/>
          <w:sz w:val="30"/>
        </w:rPr>
        <w:t>7.1  测试策略与执行情况</w:t>
      </w:r>
    </w:p>
    <w:tbl>
      <w:tblPr>
        <w:tblStyle w:val="32"/>
        <w:tblW w:w="0" w:type="auto"/>
        <w:jc w:val="center"/>
        <w:tblLayout w:type="autofit"/>
        <w:tblCellMar>
          <w:top w:w="0" w:type="dxa"/>
          <w:left w:w="108" w:type="dxa"/>
          <w:bottom w:w="0" w:type="dxa"/>
          <w:right w:w="108" w:type="dxa"/>
        </w:tblCellMar>
      </w:tblPr>
      <w:tblGrid>
        <w:gridCol w:w="9746"/>
      </w:tblGrid>
      <w:tr w14:paraId="7750B6C8">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D8D1712">
            <w:pPr>
              <w:spacing w:after="2400"/>
            </w:pPr>
            <w:r>
              <w:t>测试策略采用单元测试、前端组件测试、接口联调、性能脚本和人工验收相结合的方式。</w:t>
            </w:r>
            <w:r>
              <w:br w:type="textWrapping"/>
            </w:r>
            <w:r>
              <w:t>后端单元测试集中在 ReservationService、OrderService、PaymentService、RecommendService、CustomerService、WaitingQueueService、StoreService 等核心服务，覆盖预约库存、订单创建、支付幂等、退款、优惠券、推荐、排队和 LBS 门店检索等场景。前端测试使用 Vitest 和 Vue Test Utils，覆盖登录页面、顾客推荐页面和我的订单页面。性能脚本位于 NekoCafe/tests/performance，包括登录、门店列表、预约时段查询、创建预约、创建订单、支付和看板等 k6 脚本。人工验收围绕五类角色的主流程进行：顾客从登录到预约下单，店员完成签到和履约，店长查看经营并审批退款，总部查看看板和管理活动，猫咪管家维护健康档案。</w:t>
            </w:r>
            <w:r>
              <w:br w:type="textWrapping"/>
            </w:r>
            <w:r>
              <w:t>本次本地复核中，前端 npm run test 已执行通过，3 个测试文件共 15 个测试全部通过。后端 mvn test 在当前终端环境中未完成，原因是本机运行 Maven 测试时 Java Runtime 只能识别 class file version 52.0，而测试类为 Java 17 的 class file version 61.0；这属于本地 JDK/JRE 配置不一致问题，不是业务测试断言失败。正式验收前应切换到 JDK 17 运行 mvn test 或在 CI 的 Java 17 环境中执行。</w:t>
            </w:r>
          </w:p>
        </w:tc>
      </w:tr>
    </w:tbl>
    <w:p w14:paraId="42B481F8"/>
    <w:p w14:paraId="20AC60B2">
      <w:pPr>
        <w:keepNext/>
        <w:pBdr>
          <w:bottom w:val="single" w:color="4DB872" w:sz="4" w:space="4"/>
        </w:pBdr>
        <w:spacing w:before="200" w:after="120"/>
      </w:pPr>
      <w:r>
        <w:rPr>
          <w:rFonts w:ascii="微软雅黑" w:hAnsi="微软雅黑" w:eastAsia="微软雅黑"/>
          <w:b/>
          <w:color w:val="1A7A3D"/>
          <w:sz w:val="30"/>
        </w:rPr>
        <w:t>7.2  关键测试结果</w:t>
      </w:r>
    </w:p>
    <w:tbl>
      <w:tblPr>
        <w:tblStyle w:val="32"/>
        <w:tblW w:w="0" w:type="auto"/>
        <w:jc w:val="center"/>
        <w:tblLayout w:type="autofit"/>
        <w:tblCellMar>
          <w:top w:w="0" w:type="dxa"/>
          <w:left w:w="108" w:type="dxa"/>
          <w:bottom w:w="0" w:type="dxa"/>
          <w:right w:w="108" w:type="dxa"/>
        </w:tblCellMar>
      </w:tblPr>
      <w:tblGrid>
        <w:gridCol w:w="9746"/>
      </w:tblGrid>
      <w:tr w14:paraId="47062565">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BE99BA2">
            <w:pPr>
              <w:spacing w:after="2400"/>
            </w:pPr>
            <w:r>
              <w:t>关键测试结果汇总如下。</w:t>
            </w:r>
            <w:r>
              <w:br w:type="textWrapping"/>
            </w:r>
            <w:r>
              <w:t>前端自动化测试：LoginView.spec.ts、CustomerRecommendationsView.spec.ts、MyOrdersView.spec.ts 共 3 个测试文件，15 个测试用例全部通过，验证了登录交互、推荐页面状态和订单页面关键行为。</w:t>
            </w:r>
            <w:r>
              <w:br w:type="textWrapping"/>
            </w:r>
            <w:r>
              <w:t>后端测试资产：当前仓库中包含 9 个后端测试类，覆盖会员奖励迁移、LBS 门店检索、退款、支付、推荐、预约、优惠券订单、订单和排队服务。由于本次本机 Java Runtime 版本不匹配，后端测试命令未能在本机完成，需要在 JDK 17 环境重新执行。</w:t>
            </w:r>
            <w:r>
              <w:br w:type="textWrapping"/>
            </w:r>
            <w:r>
              <w:t>性能测试资产：仓库提供 7 个 k6 脚本，分别面向 dashboard、login、order-create、payment、reservation-create、reservation-slots 和 store-list 等接口，可用于课程验收前的压力验证。</w:t>
            </w:r>
            <w:r>
              <w:br w:type="textWrapping"/>
            </w:r>
            <w:r>
              <w:t>构建验证：前端构建脚本为 vue-tsc -b &amp;&amp; vite build，后端打包脚本为 mvn -B -DskipTests package，CI 配置选择 Java 17 与 Node 20，符合项目技术栈要求。</w:t>
            </w:r>
            <w:r>
              <w:br w:type="textWrapping"/>
            </w:r>
            <w:r>
              <w:t>人工验收结果：依据用户手册和演示脚本，可按照顾客、店员、店长、总部运营和猫咪管家五条路径演示系统功能闭环。</w:t>
            </w:r>
          </w:p>
        </w:tc>
      </w:tr>
    </w:tbl>
    <w:p w14:paraId="164299BB"/>
    <w:p w14:paraId="1DB01C90">
      <w:pPr>
        <w:keepNext/>
        <w:pBdr>
          <w:bottom w:val="single" w:color="4DB872" w:sz="4" w:space="4"/>
        </w:pBdr>
        <w:spacing w:before="200" w:after="120"/>
      </w:pPr>
      <w:r>
        <w:rPr>
          <w:rFonts w:ascii="微软雅黑" w:hAnsi="微软雅黑" w:eastAsia="微软雅黑"/>
          <w:b/>
          <w:color w:val="1A7A3D"/>
          <w:sz w:val="30"/>
        </w:rPr>
        <w:t>7.3  缺陷统计与质量评估</w:t>
      </w:r>
    </w:p>
    <w:tbl>
      <w:tblPr>
        <w:tblStyle w:val="32"/>
        <w:tblW w:w="0" w:type="auto"/>
        <w:jc w:val="center"/>
        <w:tblLayout w:type="autofit"/>
        <w:tblCellMar>
          <w:top w:w="0" w:type="dxa"/>
          <w:left w:w="108" w:type="dxa"/>
          <w:bottom w:w="0" w:type="dxa"/>
          <w:right w:w="108" w:type="dxa"/>
        </w:tblCellMar>
      </w:tblPr>
      <w:tblGrid>
        <w:gridCol w:w="9746"/>
      </w:tblGrid>
      <w:tr w14:paraId="2F6239CD">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59F4D2C">
            <w:pPr>
              <w:spacing w:after="2000"/>
            </w:pPr>
            <w:r>
              <w:t>缺陷统计与质量评估如下。</w:t>
            </w:r>
            <w:r>
              <w:br w:type="textWrapping"/>
            </w:r>
            <w:r>
              <w:t>已识别的主要问题包括：第一，本地后端测试运行环境存在 JDK/JRE 版本不一致风险，解决方式是在 JAVA_HOME 和 PATH 中统一配置 JDK 17，并清理旧 target 后重新执行 mvn test。第二，CI workflow 当前位于 NekoCafe/.github/workflows/ci.yml，如果需要 GitHub Actions 自动触发，应移动或复制到仓库根目录 .github/workflows/ci.yml。第三，D-06 测试报告模板尚需根据最终测试执行结果补充覆盖率截图和性能曲线。第四，演示视频链接和关键截图需要在答辩录屏后补充到最终归档材料中。</w:t>
            </w:r>
            <w:r>
              <w:br w:type="textWrapping"/>
            </w:r>
            <w:r>
              <w:t>质量评估方面，系统已形成较完整的业务闭环，核心功能与 D-02 需求、D-03 设计和 D-05_数据库设计说明书.docx 中的数据库模型一致；后端采用统一异常、统一响应和领域分包，前端采用 API 封装、路由守卫和类型定义，数据库迁移脚本数量完整且命名规范。风险主要集中在验收前环境一致性、性能压测结果补充和文档截图完善。总体看，项目达到课程设计“可运行、可演示、可维护、可复现”的基本质量目标，但在自动化测试覆盖率量化和 CI 位置规范化方面仍有改进空间。</w:t>
            </w:r>
          </w:p>
        </w:tc>
      </w:tr>
    </w:tbl>
    <w:p w14:paraId="28CF8E79"/>
    <w:tbl>
      <w:tblPr>
        <w:tblStyle w:val="32"/>
        <w:tblW w:w="0" w:type="auto"/>
        <w:jc w:val="center"/>
        <w:tblLayout w:type="autofit"/>
        <w:tblCellMar>
          <w:top w:w="0" w:type="dxa"/>
          <w:left w:w="108" w:type="dxa"/>
          <w:bottom w:w="0" w:type="dxa"/>
          <w:right w:w="108" w:type="dxa"/>
        </w:tblCellMar>
      </w:tblPr>
      <w:tblGrid>
        <w:gridCol w:w="9746"/>
      </w:tblGrid>
      <w:tr w14:paraId="2EF98B81">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FCE3B7A">
            <w:pPr>
              <w:spacing w:after="1600"/>
            </w:pPr>
            <w:r>
              <w:t>系统测试章节表明，本项目已经具备自动化测试资产、性能测试脚本和人工验收路径。前端测试已在本机通过，后端测试需要在 JDK 17 环境中重新验证。测试工作不仅验证功能是否可用，也暴露出环境配置和交付规范问题，为最终答辩前修正提供了依据。</w:t>
            </w:r>
          </w:p>
        </w:tc>
      </w:tr>
    </w:tbl>
    <w:p w14:paraId="34A041CF"/>
    <w:p w14:paraId="4BBE53C3">
      <w:pPr>
        <w:keepNext/>
        <w:pBdr>
          <w:bottom w:val="single" w:color="1A7A3D" w:sz="8" w:space="4"/>
        </w:pBdr>
        <w:spacing w:before="280" w:after="120"/>
      </w:pPr>
      <w:r>
        <w:rPr>
          <w:rFonts w:ascii="微软雅黑" w:hAnsi="微软雅黑" w:eastAsia="微软雅黑"/>
          <w:b/>
          <w:color w:val="1A7A3D"/>
          <w:sz w:val="36"/>
        </w:rPr>
        <w:t>8  系统部署与演示</w:t>
      </w:r>
    </w:p>
    <w:tbl>
      <w:tblPr>
        <w:tblStyle w:val="32"/>
        <w:tblW w:w="0" w:type="auto"/>
        <w:jc w:val="center"/>
        <w:tblLayout w:type="autofit"/>
        <w:tblCellMar>
          <w:top w:w="0" w:type="dxa"/>
          <w:left w:w="108" w:type="dxa"/>
          <w:bottom w:w="0" w:type="dxa"/>
          <w:right w:w="108" w:type="dxa"/>
        </w:tblCellMar>
      </w:tblPr>
      <w:tblGrid>
        <w:gridCol w:w="9746"/>
      </w:tblGrid>
      <w:tr w14:paraId="5F89AA94">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89A251C">
            <w:pPr>
              <w:spacing w:after="4000"/>
            </w:pPr>
            <w:r>
              <w:t>部署架构：用户浏览器访问前端 Nginx，前端静态资源由 Nginx 提供，/api 请求反向代理到 Spring Boot 后端；后端通过 MyBatis-Plus 访问 MySQL 8，通过 Flyway 自动执行迁移脚本，并可连接 Redis 作为可选缓存。整体可通过 Docker Compose 一键启动。</w:t>
            </w:r>
            <w:r>
              <w:br w:type="textWrapping"/>
            </w:r>
            <w:r>
              <w:t>部署步骤概要：进入 NekoCafe 目录，复制 .env.example 为 .env，配置 JWT_SECRET 和端口等变量，执行 docker compose up --build -d。启动后访问前端地址 http://localhost，后端健康检查 http://localhost:8080/actuator/health，Swagger UI 地址 http://localhost:8080/swagger-ui/index.html。如端口冲突，可在 .env 中调整 FRONTEND_PORT_HOST、BACKEND_PORT_HOST、MYSQL_PORT_HOST 和 REDIS_PORT_HOST。</w:t>
            </w:r>
            <w:r>
              <w:br w:type="textWrapping"/>
            </w:r>
            <w:r>
              <w:t>演示账号：顾客 demo_customer、店员 demo_staff、猫咪管家 demo_cat、店长 demo_manager、总部运营 demo_hq、系统管理员 demo_admin，统一演示密码为 NekoCafe@2026。真实部署前应禁用或更换演示账号密码。</w:t>
            </w:r>
            <w:r>
              <w:br w:type="textWrapping"/>
            </w:r>
            <w:r>
              <w:t>演示路径：第一步展示登录页和五个角色入口；第二步以顾客身份浏览门店、创建预约、点单并完成沙箱支付；第三步以店员身份处理预约签到、订单开始制作和完成；第四步以店长身份查看门店经营、桌位预约、退款审批和员工排班；第五步以总部运营身份查看营收趋势、坪效、翻台率、会员复购率和跨门店对比；第六步以猫咪管家身份新增或查看猫咪健康记录和体重趋势。</w:t>
            </w:r>
            <w:r>
              <w:br w:type="textWrapping"/>
            </w:r>
            <w:r>
              <w:t>演示视频与截图：D-11 已提供不超过 5 分钟的分镜脚本，建议最终录制 1920×1080 分辨率视频，并将本地 MP4 与不公开链接一起归档。关键演示截图包括登录页、顾客门店预约页、店员订单履约页、店长经营管理页、总部数据看板页和猫咪档案详情页。若最终提交要求外链，应在答辩前补充视频上传地址。</w:t>
            </w:r>
          </w:p>
        </w:tc>
      </w:tr>
    </w:tbl>
    <w:p w14:paraId="50043F07"/>
    <w:p w14:paraId="0A13AB4D">
      <w:pPr>
        <w:keepNext/>
        <w:pBdr>
          <w:bottom w:val="single" w:color="1A7A3D" w:sz="8" w:space="4"/>
        </w:pBdr>
        <w:spacing w:before="280" w:after="120"/>
      </w:pPr>
      <w:r>
        <w:rPr>
          <w:rFonts w:ascii="微软雅黑" w:hAnsi="微软雅黑" w:eastAsia="微软雅黑"/>
          <w:b/>
          <w:color w:val="1A7A3D"/>
          <w:sz w:val="36"/>
        </w:rPr>
        <w:t>9  项目管理总结</w:t>
      </w:r>
    </w:p>
    <w:p w14:paraId="45254852">
      <w:pPr>
        <w:keepNext/>
        <w:pBdr>
          <w:bottom w:val="single" w:color="4DB872" w:sz="4" w:space="4"/>
        </w:pBdr>
        <w:spacing w:before="200" w:after="120"/>
      </w:pPr>
      <w:r>
        <w:rPr>
          <w:rFonts w:ascii="微软雅黑" w:hAnsi="微软雅黑" w:eastAsia="微软雅黑"/>
          <w:b/>
          <w:color w:val="1A7A3D"/>
          <w:sz w:val="30"/>
        </w:rPr>
        <w:t>9.1  团队组建与分工</w:t>
      </w:r>
    </w:p>
    <w:tbl>
      <w:tblPr>
        <w:tblStyle w:val="32"/>
        <w:tblW w:w="0" w:type="auto"/>
        <w:jc w:val="center"/>
        <w:tblLayout w:type="autofit"/>
        <w:tblCellMar>
          <w:top w:w="0" w:type="dxa"/>
          <w:left w:w="108" w:type="dxa"/>
          <w:bottom w:w="0" w:type="dxa"/>
          <w:right w:w="108" w:type="dxa"/>
        </w:tblCellMar>
      </w:tblPr>
      <w:tblGrid>
        <w:gridCol w:w="9746"/>
      </w:tblGrid>
      <w:tr w14:paraId="371BD4E2">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BCFD00E">
            <w:pPr>
              <w:spacing w:after="2000"/>
            </w:pPr>
            <w:r>
              <w:t>团队采用“按系统角色分工 + 组长统一集成”的协作模式。杨昊田作为组长，负责顾客主流程、公共架构、认证、集成、需求文档和质量把关；张晓辉负责店员模块、预约签到、订单履约、排队叫号和联调测试；赵禹昊负责猫咪管家模块、猫咪档案、健康记录、体重趋势、UI/UX 与部分文档；张森柏负责店长模块、数据库、门店数据、退款审批、员工排班和菜品改价；陶浩然负责总部运营/管理员模块、数据看板、活动管理、部署和答辩材料。团队公约要求不得直接向 main 提交，功能分支完成后通过 Pull Request 合并，提交信息尽量遵循 feat、fix、docs、test、ci 等规范，敏感信息不得提交到仓库。</w:t>
            </w:r>
          </w:p>
        </w:tc>
      </w:tr>
    </w:tbl>
    <w:p w14:paraId="7126D844"/>
    <w:p w14:paraId="2BC8F231">
      <w:pPr>
        <w:keepNext/>
        <w:pBdr>
          <w:bottom w:val="single" w:color="4DB872" w:sz="4" w:space="4"/>
        </w:pBdr>
        <w:spacing w:before="200" w:after="120"/>
      </w:pPr>
      <w:r>
        <w:rPr>
          <w:rFonts w:ascii="微软雅黑" w:hAnsi="微软雅黑" w:eastAsia="微软雅黑"/>
          <w:b/>
          <w:color w:val="1A7A3D"/>
          <w:sz w:val="30"/>
        </w:rPr>
        <w:t>9.2  里程碑达成情况</w:t>
      </w:r>
    </w:p>
    <w:tbl>
      <w:tblPr>
        <w:tblStyle w:val="32"/>
        <w:tblW w:w="0" w:type="auto"/>
        <w:jc w:val="center"/>
        <w:tblLayout w:type="autofit"/>
        <w:tblCellMar>
          <w:top w:w="0" w:type="dxa"/>
          <w:left w:w="108" w:type="dxa"/>
          <w:bottom w:w="0" w:type="dxa"/>
          <w:right w:w="108" w:type="dxa"/>
        </w:tblCellMar>
      </w:tblPr>
      <w:tblGrid>
        <w:gridCol w:w="9746"/>
      </w:tblGrid>
      <w:tr w14:paraId="3C327EF0">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3C0BD8D">
            <w:pPr>
              <w:spacing w:after="2400"/>
            </w:pPr>
            <w:r>
              <w:t>里程碑达成情况如下。</w:t>
            </w:r>
            <w:r>
              <w:br w:type="textWrapping"/>
            </w:r>
            <w:r>
              <w:t>立项阶段：完成 T-01 选题确认、D-01_项目开题报告.docx和 T-02 团队组建申报表，明确项目背景、功能范围、技术路线、团队分工和风险登记。</w:t>
            </w:r>
            <w:r>
              <w:br w:type="textWrapping"/>
            </w:r>
            <w:r>
              <w:t>需求阶段：完成 D-02_需求规格说明书_SRS.docx，定义五类用户、十项核心能力、功能性需求、非功能性需求、用例、外部接口和数据需求。</w:t>
            </w:r>
            <w:r>
              <w:br w:type="textWrapping"/>
            </w:r>
            <w:r>
              <w:t>设计阶段：完成 D-03_概要设计说明书.docx、D-04_详细设计说明书.docx和 D-05_数据库设计说明书.docx，形成模块化单体架构、REST 接口、状态机、关键算法、ER 模型、关系模式和迁移脚本。</w:t>
            </w:r>
            <w:r>
              <w:br w:type="textWrapping"/>
            </w:r>
            <w:r>
              <w:t>实现阶段：完成 NekoCafe 前后端源码，后端包括认证、用户、门店、菜单、预约、订单、支付、员工、店长、总部、猫咪、推荐、活动等模块；前端包括登录注册、顾客、店员、店长、总部、猫咪管家和错误页等视图。</w:t>
            </w:r>
            <w:r>
              <w:br w:type="textWrapping"/>
            </w:r>
            <w:r>
              <w:t>测试与交付阶段：补充后端测试类、前端 Vitest 测试、k6 性能脚本、D-07 用户手册、D-08 部署运维手册、D-11 演示脚本和 D-12 源码仓库说明。Git 历史中可见多次功能合并、测试补充、文档更新和缺陷修复，说明项目按迭代方式推进。</w:t>
            </w:r>
          </w:p>
        </w:tc>
      </w:tr>
    </w:tbl>
    <w:p w14:paraId="7190B464"/>
    <w:p w14:paraId="1F58BC67">
      <w:pPr>
        <w:keepNext/>
        <w:pBdr>
          <w:bottom w:val="single" w:color="4DB872" w:sz="4" w:space="4"/>
        </w:pBdr>
        <w:spacing w:before="200" w:after="120"/>
      </w:pPr>
      <w:r>
        <w:rPr>
          <w:rFonts w:ascii="微软雅黑" w:hAnsi="微软雅黑" w:eastAsia="微软雅黑"/>
          <w:b/>
          <w:color w:val="1A7A3D"/>
          <w:sz w:val="30"/>
        </w:rPr>
        <w:t>9.3  风险与变更</w:t>
      </w:r>
    </w:p>
    <w:tbl>
      <w:tblPr>
        <w:tblStyle w:val="32"/>
        <w:tblW w:w="0" w:type="auto"/>
        <w:jc w:val="center"/>
        <w:tblLayout w:type="autofit"/>
        <w:tblCellMar>
          <w:top w:w="0" w:type="dxa"/>
          <w:left w:w="108" w:type="dxa"/>
          <w:bottom w:w="0" w:type="dxa"/>
          <w:right w:w="108" w:type="dxa"/>
        </w:tblCellMar>
      </w:tblPr>
      <w:tblGrid>
        <w:gridCol w:w="9746"/>
      </w:tblGrid>
      <w:tr w14:paraId="4AD85627">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3C4E3B1">
            <w:pPr>
              <w:spacing w:after="2000"/>
            </w:pPr>
            <w:r>
              <w:t>主要风险与处理如下。</w:t>
            </w:r>
            <w:r>
              <w:br w:type="textWrapping"/>
            </w:r>
            <w:r>
              <w:t>开发进度风险：模块多、角色多、时间短。团队采用 MVP 优先原则，先保证登录、门店、预约、点单、支付和履约主流程，再补充活动、推荐、健康趋势等增强功能。</w:t>
            </w:r>
            <w:r>
              <w:br w:type="textWrapping"/>
            </w:r>
            <w:r>
              <w:t>集成风险：多人同时修改前后端和数据库容易冲突。团队通过领域分包、统一 API 封装、Flyway 迁移脚本和 PR review 降低冲突概率。</w:t>
            </w:r>
            <w:r>
              <w:br w:type="textWrapping"/>
            </w:r>
            <w:r>
              <w:t>环境风险：Docker、MySQL、JDK、Node 版本不一致可能导致运行失败。D-08 手册提供 Docker Compose 一键启动和手工启动两套方案；本次复核发现本机后端测试存在 Java Runtime 版本不匹配，已列为验收前必须处理项。</w:t>
            </w:r>
            <w:r>
              <w:br w:type="textWrapping"/>
            </w:r>
            <w:r>
              <w:t>外部服务风险：AI 推荐依赖外部接口和 API Key。系统默认关闭 AI，使用规则推荐作为兜底，不影响核心流程。</w:t>
            </w:r>
            <w:r>
              <w:br w:type="textWrapping"/>
            </w:r>
            <w:r>
              <w:t>演示风险：答辩现场网络、端口或数据库状态异常可能影响展示。应提前准备本地 Docker 环境、演示账号、录屏视频和关键页面截图，并在演示前执行健康检查和登录验证。</w:t>
            </w:r>
            <w:r>
              <w:br w:type="textWrapping"/>
            </w:r>
            <w:r>
              <w:t>文档风险：课程交付物多，命名和版本容易混乱。团队将文档集中放在产出模板、管理表单和 NekoCafe/docs 中，并在验收单中列出交付清单。</w:t>
            </w:r>
          </w:p>
        </w:tc>
      </w:tr>
    </w:tbl>
    <w:p w14:paraId="475C9D0C"/>
    <w:p w14:paraId="03C90291">
      <w:pPr>
        <w:keepNext/>
        <w:pBdr>
          <w:bottom w:val="single" w:color="4DB872" w:sz="4" w:space="4"/>
        </w:pBdr>
        <w:spacing w:before="200" w:after="120"/>
      </w:pPr>
      <w:r>
        <w:rPr>
          <w:rFonts w:ascii="微软雅黑" w:hAnsi="微软雅黑" w:eastAsia="微软雅黑"/>
          <w:b/>
          <w:color w:val="1A7A3D"/>
          <w:sz w:val="30"/>
        </w:rPr>
        <w:t>9.4  团队协作经验教训</w:t>
      </w:r>
    </w:p>
    <w:tbl>
      <w:tblPr>
        <w:tblStyle w:val="32"/>
        <w:tblW w:w="0" w:type="auto"/>
        <w:jc w:val="center"/>
        <w:tblLayout w:type="autofit"/>
        <w:tblCellMar>
          <w:top w:w="0" w:type="dxa"/>
          <w:left w:w="108" w:type="dxa"/>
          <w:bottom w:w="0" w:type="dxa"/>
          <w:right w:w="108" w:type="dxa"/>
        </w:tblCellMar>
      </w:tblPr>
      <w:tblGrid>
        <w:gridCol w:w="9746"/>
      </w:tblGrid>
      <w:tr w14:paraId="50A2A371">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83EB43B">
            <w:pPr>
              <w:spacing w:after="2400"/>
            </w:pPr>
            <w:r>
              <w:t>团队协作的经验主要有以下几点。</w:t>
            </w:r>
            <w:r>
              <w:br w:type="textWrapping"/>
            </w:r>
            <w:r>
              <w:t>第一，角色分工要与系统边界一致。按顾客、店员、店长、总部、猫咪管家分工，比按纯前端/后端分工更容易让每位成员理解业务闭环，但也要求组长维护统一接口和数据库规范。</w:t>
            </w:r>
            <w:r>
              <w:br w:type="textWrapping"/>
            </w:r>
            <w:r>
              <w:t>第二，需求冻结和接口契约非常重要。预约、订单、支付、退款和权限一旦频繁变化，会连带影响前端页面、后端 Service、数据库迁移和测试用例，因此需要先通过 SRS 和概要设计达成共识。</w:t>
            </w:r>
            <w:r>
              <w:br w:type="textWrapping"/>
            </w:r>
            <w:r>
              <w:t>第三，数据库迁移必须版本化。课程项目虽然规模不大，但多人开发时如果手工改库，很快会出现“我本地能跑、别人本地不能跑”的问题。Flyway 在本项目中显著降低了环境差异。</w:t>
            </w:r>
            <w:r>
              <w:br w:type="textWrapping"/>
            </w:r>
            <w:r>
              <w:t>第四，演示导向不能等到最后。系统要能答辩展示，必须提前准备演示账号、演示数据、主流程、视频脚本和失败预案。</w:t>
            </w:r>
            <w:r>
              <w:br w:type="textWrapping"/>
            </w:r>
            <w:r>
              <w:t>第五，AI 工具可以提升效率，但不能替代理解。团队可使用 AI 辅助整理文档、解释报错和润色表达，但代码和最终结论必须由成员审核，测试结果不能编造，敏感信息不能暴露。</w:t>
            </w:r>
          </w:p>
        </w:tc>
      </w:tr>
    </w:tbl>
    <w:p w14:paraId="3AAB9A45"/>
    <w:tbl>
      <w:tblPr>
        <w:tblStyle w:val="32"/>
        <w:tblW w:w="0" w:type="auto"/>
        <w:jc w:val="center"/>
        <w:tblLayout w:type="autofit"/>
        <w:tblCellMar>
          <w:top w:w="0" w:type="dxa"/>
          <w:left w:w="108" w:type="dxa"/>
          <w:bottom w:w="0" w:type="dxa"/>
          <w:right w:w="108" w:type="dxa"/>
        </w:tblCellMar>
      </w:tblPr>
      <w:tblGrid>
        <w:gridCol w:w="9746"/>
      </w:tblGrid>
      <w:tr w14:paraId="7B8E6A53">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2983F83">
            <w:pPr>
              <w:spacing w:after="1600"/>
            </w:pPr>
            <w:r>
              <w:t>项目管理总结表明，本组在较短时间内完成了从选题、需求、设计、编码、测试到交付文档的完整过程。团队分工和业务角色相对应，协作规则覆盖分支、PR、CI、敏感信息、缺勤替补和 AI 使用规范。后续若继续迭代，应进一步加强自动化测试、CI 位置规范、覆盖率报告和线上部署稳定性。</w:t>
            </w:r>
          </w:p>
        </w:tc>
      </w:tr>
    </w:tbl>
    <w:p w14:paraId="7EF75AED"/>
    <w:p w14:paraId="130AC8AA">
      <w:pPr>
        <w:keepNext/>
        <w:pBdr>
          <w:bottom w:val="single" w:color="1A7A3D" w:sz="8" w:space="4"/>
        </w:pBdr>
        <w:spacing w:before="280" w:after="120"/>
      </w:pPr>
      <w:r>
        <w:rPr>
          <w:rFonts w:ascii="微软雅黑" w:hAnsi="微软雅黑" w:eastAsia="微软雅黑"/>
          <w:b/>
          <w:color w:val="1A7A3D"/>
          <w:sz w:val="36"/>
        </w:rPr>
        <w:t>10  AI 工具使用申报</w:t>
      </w:r>
    </w:p>
    <w:tbl>
      <w:tblPr>
        <w:tblStyle w:val="32"/>
        <w:tblW w:w="0" w:type="auto"/>
        <w:jc w:val="center"/>
        <w:tblLayout w:type="autofit"/>
        <w:tblCellMar>
          <w:top w:w="0" w:type="dxa"/>
          <w:left w:w="108" w:type="dxa"/>
          <w:bottom w:w="0" w:type="dxa"/>
          <w:right w:w="108" w:type="dxa"/>
        </w:tblCellMar>
      </w:tblPr>
      <w:tblGrid>
        <w:gridCol w:w="9746"/>
      </w:tblGrid>
      <w:tr w14:paraId="5E67233E">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A1C1BA1">
            <w:pPr>
              <w:spacing w:after="3200"/>
            </w:pPr>
            <w:r>
              <w:t>工具 / 用途 / 比例 / 修订量 / 负责人</w:t>
            </w:r>
            <w:r>
              <w:br w:type="textWrapping"/>
            </w:r>
            <w:r>
              <w:t>Claude Code / 辅助阅读代码仓库、提炼需求与设计、协助填写课程设计总结报告 / 约 25% / 由成员根据真实文档、代码和测试结果逐段审核、删改和确认 / 杨昊田</w:t>
            </w:r>
            <w:r>
              <w:br w:type="textWrapping"/>
            </w:r>
            <w:r>
              <w:t>通用大语言模型 / 辅助解释报错、检查表达、生成文档初稿结构 / 约 10% / 不直接提交未理解内容，关键技术决策由成员确认 / 全体成员</w:t>
            </w:r>
            <w:r>
              <w:br w:type="textWrapping"/>
            </w:r>
            <w:r>
              <w:t>IDE 代码补全工具 / 辅助补全 Java、TypeScript、SQL 中的重复性代码 / 约 10% / 由对应模块负责人本地运行和联调后提交 / 各模块负责人</w:t>
            </w:r>
            <w:r>
              <w:br w:type="textWrapping"/>
            </w:r>
            <w:r>
              <w:t>GitHub / 代码托管、分支协作、Pull Request、提交记录追踪 / 不属于生成式 AI / 按团队公约进行 review 和合并 / 全体成员</w:t>
            </w:r>
            <w:r>
              <w:br w:type="textWrapping"/>
            </w:r>
            <w:r>
              <w:t>声明：AI 工具主要用于资料整理、表达优化、报错解释和模板填充。需求范围、数据库结构、核心代码、测试结论、演示流程和最终文档均由团队成员基于真实仓库和课程材料审核确认。未使用 AI 编造测试结果、运行结果、引用或个人贡献。真实密钥、Token、数据库密码和 API Key 未写入报告。</w:t>
            </w:r>
          </w:p>
        </w:tc>
      </w:tr>
    </w:tbl>
    <w:p w14:paraId="05A1F12B"/>
    <w:p w14:paraId="19006DE9">
      <w:pPr>
        <w:keepNext/>
        <w:pBdr>
          <w:bottom w:val="single" w:color="1A7A3D" w:sz="8" w:space="4"/>
        </w:pBdr>
        <w:spacing w:before="280" w:after="120"/>
      </w:pPr>
      <w:r>
        <w:rPr>
          <w:rFonts w:ascii="微软雅黑" w:hAnsi="微软雅黑" w:eastAsia="微软雅黑"/>
          <w:b/>
          <w:color w:val="1A7A3D"/>
          <w:sz w:val="36"/>
        </w:rPr>
        <w:t>11  结论与展望</w:t>
      </w:r>
    </w:p>
    <w:p w14:paraId="3547629D">
      <w:pPr>
        <w:keepNext/>
        <w:pBdr>
          <w:bottom w:val="single" w:color="4DB872" w:sz="4" w:space="4"/>
        </w:pBdr>
        <w:spacing w:before="200" w:after="120"/>
      </w:pPr>
      <w:r>
        <w:rPr>
          <w:rFonts w:ascii="微软雅黑" w:hAnsi="微软雅黑" w:eastAsia="微软雅黑"/>
          <w:b/>
          <w:color w:val="1A7A3D"/>
          <w:sz w:val="30"/>
        </w:rPr>
        <w:t>11.1  主要工作总结</w:t>
      </w:r>
    </w:p>
    <w:tbl>
      <w:tblPr>
        <w:tblStyle w:val="32"/>
        <w:tblW w:w="0" w:type="auto"/>
        <w:jc w:val="center"/>
        <w:tblLayout w:type="autofit"/>
        <w:tblCellMar>
          <w:top w:w="0" w:type="dxa"/>
          <w:left w:w="108" w:type="dxa"/>
          <w:bottom w:w="0" w:type="dxa"/>
          <w:right w:w="108" w:type="dxa"/>
        </w:tblCellMar>
      </w:tblPr>
      <w:tblGrid>
        <w:gridCol w:w="9746"/>
      </w:tblGrid>
      <w:tr w14:paraId="0679EC3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2829569">
            <w:pPr>
              <w:spacing w:after="2400"/>
            </w:pPr>
            <w:r>
              <w:t>本项目围绕 NekoCafé 智慧猫咖餐饮预约平台完成了完整的软件工程实践。需求层面，项目明确了顾客、店员、店长、总部运营和猫咪管家五类角色，覆盖预约、排队、点单、支付、履约、评价、退款、看板和猫咪健康管理等业务。设计层面，项目采用前后端分离、模块化单体、统一响应、JWT 鉴权、MySQL 事务、Flyway 迁移和 Docker Compose 部署，形成了可复现的技术方案。实现层面，后端按领域分包，前端按页面和 API 模块组织，数据库通过 26 个迁移脚本演进，系统具备演示账号和完整主流程。测试与交付层面，项目具备后端测试类、前端 Vitest 测试、k6 性能脚本、用户手册、部署手册、演示脚本和源码仓库说明。</w:t>
            </w:r>
            <w:r>
              <w:br w:type="textWrapping"/>
            </w:r>
            <w:r>
              <w:t>总体而言，本项目不是孤立的页面展示，而是围绕猫咖真实业务构建的端到端系统。通过本次课程设计，团队对需求分析、架构权衡、数据库建模、权限设计、并发控制、前后端联调、容器化部署和文档交付有了更系统的理解。</w:t>
            </w:r>
          </w:p>
        </w:tc>
      </w:tr>
    </w:tbl>
    <w:p w14:paraId="564360FB"/>
    <w:p w14:paraId="69C25DEF">
      <w:pPr>
        <w:keepNext/>
        <w:pBdr>
          <w:bottom w:val="single" w:color="4DB872" w:sz="4" w:space="4"/>
        </w:pBdr>
        <w:spacing w:before="200" w:after="120"/>
      </w:pPr>
      <w:r>
        <w:rPr>
          <w:rFonts w:ascii="微软雅黑" w:hAnsi="微软雅黑" w:eastAsia="微软雅黑"/>
          <w:b/>
          <w:color w:val="1A7A3D"/>
          <w:sz w:val="30"/>
        </w:rPr>
        <w:t>11.2  自我评价（按毕业要求各项）</w:t>
      </w:r>
    </w:p>
    <w:tbl>
      <w:tblPr>
        <w:tblStyle w:val="32"/>
        <w:tblW w:w="0" w:type="auto"/>
        <w:jc w:val="center"/>
        <w:tblLayout w:type="autofit"/>
        <w:tblCellMar>
          <w:top w:w="0" w:type="dxa"/>
          <w:left w:w="108" w:type="dxa"/>
          <w:bottom w:w="0" w:type="dxa"/>
          <w:right w:w="108" w:type="dxa"/>
        </w:tblCellMar>
      </w:tblPr>
      <w:tblGrid>
        <w:gridCol w:w="9746"/>
      </w:tblGrid>
      <w:tr w14:paraId="191DB943">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E9F60FA">
            <w:pPr>
              <w:spacing w:after="3200"/>
            </w:pPr>
            <w:r>
              <w:t>按毕业要求相关能力自评如下。</w:t>
            </w:r>
            <w:r>
              <w:br w:type="textWrapping"/>
            </w:r>
            <w:r>
              <w:t>工程知识应用能力：能够将 Java、Spring Boot、Vue、数据库、网络接口和软件工程文档规范应用到实际系统中，完成从需求到部署的完整交付。</w:t>
            </w:r>
            <w:r>
              <w:br w:type="textWrapping"/>
            </w:r>
            <w:r>
              <w:t>问题分析能力：能够从猫咖行业痛点中抽象出预约、排队、点单、履约、经营分析和猫咪健康管理等问题，并通过用例、状态机和数据模型表达。</w:t>
            </w:r>
            <w:r>
              <w:br w:type="textWrapping"/>
            </w:r>
            <w:r>
              <w:t>设计与开发能力：能够基于模块化单体架构设计系统结构，完成多角色权限、REST API、数据库迁移、前端路由和组件页面开发。</w:t>
            </w:r>
            <w:r>
              <w:br w:type="textWrapping"/>
            </w:r>
            <w:r>
              <w:t>研究与实验能力：能够通过测试用例、k6 脚本、健康检查和本地复核验证系统行为，并根据测试暴露的问题提出改进措施。</w:t>
            </w:r>
            <w:r>
              <w:br w:type="textWrapping"/>
            </w:r>
            <w:r>
              <w:t>工具使用能力：能够使用 Git、GitHub、Maven、npm、Docker Compose、Flyway、Vitest、k6、Swagger UI 等工具完成协作、构建、测试和部署。</w:t>
            </w:r>
            <w:r>
              <w:br w:type="textWrapping"/>
            </w:r>
            <w:r>
              <w:t>团队协作能力：能够按照分工矩阵完成个人模块，并通过统一接口、PR review、文档协作和每日沟通实现集成。</w:t>
            </w:r>
            <w:r>
              <w:br w:type="textWrapping"/>
            </w:r>
            <w:r>
              <w:t>职业规范与安全意识：能够识别敏感信息保护、密码哈希、JWT Secret、数据库密码、接口越权和日志脱敏等安全要求，并在文档和代码中避免提交真实密钥。</w:t>
            </w:r>
            <w:r>
              <w:br w:type="textWrapping"/>
            </w:r>
            <w:r>
              <w:t>持续学习能力：能够在开发过程中学习并使用新的框架、组件和部署方式，对测试失败和环境问题进行定位和总结。</w:t>
            </w:r>
          </w:p>
        </w:tc>
      </w:tr>
    </w:tbl>
    <w:p w14:paraId="3EA7528E"/>
    <w:p w14:paraId="3C74C58E">
      <w:pPr>
        <w:keepNext/>
        <w:pBdr>
          <w:bottom w:val="single" w:color="4DB872" w:sz="4" w:space="4"/>
        </w:pBdr>
        <w:spacing w:before="200" w:after="120"/>
      </w:pPr>
      <w:r>
        <w:rPr>
          <w:rFonts w:ascii="微软雅黑" w:hAnsi="微软雅黑" w:eastAsia="微软雅黑"/>
          <w:b/>
          <w:color w:val="1A7A3D"/>
          <w:sz w:val="30"/>
        </w:rPr>
        <w:t>11.3  不足与改进方向</w:t>
      </w:r>
    </w:p>
    <w:tbl>
      <w:tblPr>
        <w:tblStyle w:val="32"/>
        <w:tblW w:w="0" w:type="auto"/>
        <w:jc w:val="center"/>
        <w:tblLayout w:type="autofit"/>
        <w:tblCellMar>
          <w:top w:w="0" w:type="dxa"/>
          <w:left w:w="108" w:type="dxa"/>
          <w:bottom w:w="0" w:type="dxa"/>
          <w:right w:w="108" w:type="dxa"/>
        </w:tblCellMar>
      </w:tblPr>
      <w:tblGrid>
        <w:gridCol w:w="9746"/>
      </w:tblGrid>
      <w:tr w14:paraId="5F4D053E">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8AF297A">
            <w:pPr>
              <w:spacing w:after="2400"/>
            </w:pPr>
            <w:r>
              <w:t>不足与改进方向如下。</w:t>
            </w:r>
            <w:r>
              <w:br w:type="textWrapping"/>
            </w:r>
            <w:r>
              <w:t>第一，自动化测试覆盖率仍需量化。仓库已经具备后端和前端测试文件，但 D-06 测试报告中还应补充 JaCoCo 覆盖率、前端覆盖率和 k6 性能曲线截图。第二，CI 配置位置需要规范。如果希望 GitHub Actions 自动触发，应将 workflow 放在仓库根目录 .github/workflows 下，并在 PR 中强制执行构建和测试。第三，后端本地测试环境需要统一为 JDK 17，避免出现 class file version 不匹配问题。第四，推荐算法目前以规则评分和可选 AI 理由为主，尚未形成真实机器学习模型，后续可根据订单、评价和用户偏好数据训练更精细的推荐模型。第五，支付为沙箱模拟，未接入真实支付渠道，生产化需要增加回调验签、对账、退款流水和风控。第六，系统目前主要适合课程演示和中小规模部署，若扩展到多门店高并发生产场景，需要考虑 Redis 缓存、消息队列、数据库读写分离、水平扩展和更完善的监控告警。第七，文档中部分截图、视频链接和最终验收数据需要在答辩前根据实际录屏补充。</w:t>
            </w:r>
          </w:p>
        </w:tc>
      </w:tr>
    </w:tbl>
    <w:p w14:paraId="71724621"/>
    <w:p w14:paraId="00FF4355">
      <w:pPr>
        <w:keepNext/>
        <w:pBdr>
          <w:bottom w:val="single" w:color="4DB872" w:sz="4" w:space="4"/>
        </w:pBdr>
        <w:spacing w:before="200" w:after="120"/>
      </w:pPr>
      <w:r>
        <w:rPr>
          <w:rFonts w:ascii="微软雅黑" w:hAnsi="微软雅黑" w:eastAsia="微软雅黑"/>
          <w:b/>
          <w:color w:val="1A7A3D"/>
          <w:sz w:val="30"/>
        </w:rPr>
        <w:t>11.4  课程收获与建议</w:t>
      </w:r>
    </w:p>
    <w:tbl>
      <w:tblPr>
        <w:tblStyle w:val="32"/>
        <w:tblW w:w="0" w:type="auto"/>
        <w:jc w:val="center"/>
        <w:tblLayout w:type="autofit"/>
        <w:tblCellMar>
          <w:top w:w="0" w:type="dxa"/>
          <w:left w:w="108" w:type="dxa"/>
          <w:bottom w:w="0" w:type="dxa"/>
          <w:right w:w="108" w:type="dxa"/>
        </w:tblCellMar>
      </w:tblPr>
      <w:tblGrid>
        <w:gridCol w:w="9746"/>
      </w:tblGrid>
      <w:tr w14:paraId="09AD6D0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923B3E1">
            <w:pPr>
              <w:spacing w:after="2000"/>
            </w:pPr>
            <w:r>
              <w:t>课程收获主要体现在三个方面。</w:t>
            </w:r>
            <w:r>
              <w:br w:type="textWrapping"/>
            </w:r>
            <w:r>
              <w:t>第一，理解了软件工程不是只写代码，而是从问题定义、需求边界、架构决策、详细设计、数据库设计、测试、部署和文档共同构成的过程。没有 SRS、接口契约和数据库迁移，后续编码很容易陷入反复返工。</w:t>
            </w:r>
            <w:r>
              <w:br w:type="textWrapping"/>
            </w:r>
            <w:r>
              <w:t>第二，认识到团队协作需要规则。分支、PR、代码评审、提交信息、敏感信息保护、缺勤替补和 AI 使用规范，看似繁琐，但能显著降低多人协作的混乱程度。</w:t>
            </w:r>
            <w:r>
              <w:br w:type="textWrapping"/>
            </w:r>
            <w:r>
              <w:t>第三，体会到工程化交付的价值。Docker Compose、Flyway、Swagger、Vitest、k6 和用户手册等工作，让系统从“能在个人电脑上跑”变成“其他人也能按说明运行和验收”。</w:t>
            </w:r>
            <w:r>
              <w:br w:type="textWrapping"/>
            </w:r>
            <w:r>
              <w:t>对课程的建议是：可以在课程前期提供一个小型示例项目，展示从 D-01 到 D-12 的文档如何相互追溯；也可以增加一次中期代码走查，帮助团队尽早发现架构、接口和数据库迁移问题。</w:t>
            </w:r>
          </w:p>
        </w:tc>
      </w:tr>
    </w:tbl>
    <w:p w14:paraId="094DDA59"/>
    <w:tbl>
      <w:tblPr>
        <w:tblStyle w:val="32"/>
        <w:tblW w:w="0" w:type="auto"/>
        <w:jc w:val="center"/>
        <w:tblLayout w:type="autofit"/>
        <w:tblCellMar>
          <w:top w:w="0" w:type="dxa"/>
          <w:left w:w="108" w:type="dxa"/>
          <w:bottom w:w="0" w:type="dxa"/>
          <w:right w:w="108" w:type="dxa"/>
        </w:tblCellMar>
      </w:tblPr>
      <w:tblGrid>
        <w:gridCol w:w="9746"/>
      </w:tblGrid>
      <w:tr w14:paraId="2D222A8E">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5562DF8">
            <w:pPr>
              <w:spacing w:after="1600"/>
            </w:pPr>
            <w:r>
              <w:t>结论与展望章节总结了本项目的完成情况、自我评价、不足和收获。NekoCafé 已经实现课程设计要求的主要功能闭环，并体现了猫咖行业特色。未来若继续迭代，建议优先完善测试覆盖率、CI 规范、监控告警、真实支付、移动端体验和推荐算法，使系统从课程演示原型逐步向可试运行产品演进。</w:t>
            </w:r>
          </w:p>
        </w:tc>
      </w:tr>
    </w:tbl>
    <w:p w14:paraId="0D198B7B"/>
    <w:p w14:paraId="02FA930F">
      <w:pPr>
        <w:keepNext/>
        <w:pBdr>
          <w:bottom w:val="single" w:color="1A7A3D" w:sz="8" w:space="4"/>
        </w:pBdr>
        <w:spacing w:before="280" w:after="120"/>
      </w:pPr>
      <w:r>
        <w:rPr>
          <w:rFonts w:ascii="微软雅黑" w:hAnsi="微软雅黑" w:eastAsia="微软雅黑"/>
          <w:b/>
          <w:color w:val="1A7A3D"/>
          <w:sz w:val="36"/>
        </w:rPr>
        <w:t>12  参考文献</w:t>
      </w:r>
    </w:p>
    <w:tbl>
      <w:tblPr>
        <w:tblStyle w:val="32"/>
        <w:tblW w:w="0" w:type="auto"/>
        <w:jc w:val="center"/>
        <w:tblLayout w:type="autofit"/>
        <w:tblCellMar>
          <w:top w:w="0" w:type="dxa"/>
          <w:left w:w="108" w:type="dxa"/>
          <w:bottom w:w="0" w:type="dxa"/>
          <w:right w:w="108" w:type="dxa"/>
        </w:tblCellMar>
      </w:tblPr>
      <w:tblGrid>
        <w:gridCol w:w="9746"/>
      </w:tblGrid>
      <w:tr w14:paraId="36547BE6">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1127117">
            <w:pPr>
              <w:spacing w:after="3200"/>
            </w:pPr>
            <w:r>
              <w:t>[1] IEEE Computer Society. IEEE Recommended Practice for Software Requirements Specifications: IEEE Std 830-1998[S]. New York: IEEE, 1998.</w:t>
            </w:r>
            <w:r>
              <w:br w:type="textWrapping"/>
            </w:r>
            <w:r>
              <w:t>[2] 国家质量技术监督局. GB/T 8567—2006 计算机软件文档编制规范[S]. 北京: 中国标准出版社, 2006.</w:t>
            </w:r>
            <w:r>
              <w:br w:type="textWrapping"/>
            </w:r>
            <w:r>
              <w:t xml:space="preserve">[3] Spring. Spring Boot Reference Documentation[EB/OL]. </w:t>
            </w:r>
            <w:r>
              <w:fldChar w:fldCharType="begin"/>
            </w:r>
            <w:r>
              <w:instrText xml:space="preserve"> HYPERLINK "https://docs.spring.io/spring-boot/." </w:instrText>
            </w:r>
            <w:r>
              <w:fldChar w:fldCharType="separate"/>
            </w:r>
            <w:r>
              <w:rPr>
                <w:rStyle w:val="135"/>
              </w:rPr>
              <w:t>https://docs.spring.io/spring-boot/.</w:t>
            </w:r>
            <w:r>
              <w:rPr>
                <w:rStyle w:val="135"/>
              </w:rPr>
              <w:br w:type="textWrapping"/>
            </w:r>
            <w:r>
              <w:fldChar w:fldCharType="end"/>
            </w:r>
            <w:r>
              <w:t xml:space="preserve">[4] Spring. Spring Security Reference Documentation[EB/OL]. </w:t>
            </w:r>
            <w:r>
              <w:fldChar w:fldCharType="begin"/>
            </w:r>
            <w:r>
              <w:instrText xml:space="preserve"> HYPERLINK "https://docs.spring.io/spring-security/reference/." </w:instrText>
            </w:r>
            <w:r>
              <w:fldChar w:fldCharType="separate"/>
            </w:r>
            <w:r>
              <w:rPr>
                <w:rStyle w:val="135"/>
              </w:rPr>
              <w:t>https://docs.spring.io/spring-security/reference/.</w:t>
            </w:r>
            <w:r>
              <w:rPr>
                <w:rStyle w:val="135"/>
              </w:rPr>
              <w:br w:type="textWrapping"/>
            </w:r>
            <w:r>
              <w:fldChar w:fldCharType="end"/>
            </w:r>
            <w:r>
              <w:t xml:space="preserve">[5] Vue.js Team. Vue 3 Official Guide[EB/OL]. </w:t>
            </w:r>
            <w:r>
              <w:fldChar w:fldCharType="begin"/>
            </w:r>
            <w:r>
              <w:instrText xml:space="preserve"> HYPERLINK "https://vuejs.org/." </w:instrText>
            </w:r>
            <w:r>
              <w:fldChar w:fldCharType="separate"/>
            </w:r>
            <w:r>
              <w:rPr>
                <w:rStyle w:val="135"/>
              </w:rPr>
              <w:t>https://vuejs.org/.</w:t>
            </w:r>
            <w:r>
              <w:rPr>
                <w:rStyle w:val="135"/>
              </w:rPr>
              <w:br w:type="textWrapping"/>
            </w:r>
            <w:r>
              <w:fldChar w:fldCharType="end"/>
            </w:r>
            <w:r>
              <w:t xml:space="preserve">[6] Vite Team. Vite Guide[EB/OL]. </w:t>
            </w:r>
            <w:r>
              <w:fldChar w:fldCharType="begin"/>
            </w:r>
            <w:r>
              <w:instrText xml:space="preserve"> HYPERLINK "https://vitejs.dev/guide/." </w:instrText>
            </w:r>
            <w:r>
              <w:fldChar w:fldCharType="separate"/>
            </w:r>
            <w:r>
              <w:rPr>
                <w:rStyle w:val="135"/>
              </w:rPr>
              <w:t>https://vitejs.dev/guide/.</w:t>
            </w:r>
            <w:r>
              <w:rPr>
                <w:rStyle w:val="135"/>
              </w:rPr>
              <w:br w:type="textWrapping"/>
            </w:r>
            <w:r>
              <w:fldChar w:fldCharType="end"/>
            </w:r>
            <w:r>
              <w:t xml:space="preserve">[7] Element Plus Team. Element Plus Documentation[EB/OL]. </w:t>
            </w:r>
            <w:r>
              <w:fldChar w:fldCharType="begin"/>
            </w:r>
            <w:r>
              <w:instrText xml:space="preserve"> HYPERLINK "https://element-plus.org/." </w:instrText>
            </w:r>
            <w:r>
              <w:fldChar w:fldCharType="separate"/>
            </w:r>
            <w:r>
              <w:rPr>
                <w:rStyle w:val="135"/>
              </w:rPr>
              <w:t>https://element-plus.org/.</w:t>
            </w:r>
            <w:r>
              <w:rPr>
                <w:rStyle w:val="135"/>
              </w:rPr>
              <w:br w:type="textWrapping"/>
            </w:r>
            <w:r>
              <w:fldChar w:fldCharType="end"/>
            </w:r>
            <w:r>
              <w:t xml:space="preserve">[8] MyBatis-Plus Team. MyBatis-Plus Documentation[EB/OL]. </w:t>
            </w:r>
            <w:r>
              <w:fldChar w:fldCharType="begin"/>
            </w:r>
            <w:r>
              <w:instrText xml:space="preserve"> HYPERLINK "https://baomidou.com/." </w:instrText>
            </w:r>
            <w:r>
              <w:fldChar w:fldCharType="separate"/>
            </w:r>
            <w:r>
              <w:rPr>
                <w:rStyle w:val="135"/>
              </w:rPr>
              <w:t>https://baomidou.com/.</w:t>
            </w:r>
            <w:r>
              <w:rPr>
                <w:rStyle w:val="135"/>
              </w:rPr>
              <w:br w:type="textWrapping"/>
            </w:r>
            <w:r>
              <w:fldChar w:fldCharType="end"/>
            </w:r>
            <w:r>
              <w:t xml:space="preserve">[9] MySQL. MySQL 8.0 Reference Manual[EB/OL]. </w:t>
            </w:r>
            <w:r>
              <w:fldChar w:fldCharType="begin"/>
            </w:r>
            <w:r>
              <w:instrText xml:space="preserve"> HYPERLINK "https://dev.mysql.com/doc/refman/8.0/en/." </w:instrText>
            </w:r>
            <w:r>
              <w:fldChar w:fldCharType="separate"/>
            </w:r>
            <w:r>
              <w:rPr>
                <w:rStyle w:val="135"/>
              </w:rPr>
              <w:t>https://dev.mysql.com/doc/refman/8.0/en/.</w:t>
            </w:r>
            <w:r>
              <w:rPr>
                <w:rStyle w:val="135"/>
              </w:rPr>
              <w:br w:type="textWrapping"/>
            </w:r>
            <w:r>
              <w:fldChar w:fldCharType="end"/>
            </w:r>
            <w:r>
              <w:t xml:space="preserve">[10] Flyway. Flyway Documentation[EB/OL]. </w:t>
            </w:r>
            <w:r>
              <w:fldChar w:fldCharType="begin"/>
            </w:r>
            <w:r>
              <w:instrText xml:space="preserve"> HYPERLINK "https://documentation.red-gate.com/fd." </w:instrText>
            </w:r>
            <w:r>
              <w:fldChar w:fldCharType="separate"/>
            </w:r>
            <w:r>
              <w:rPr>
                <w:rStyle w:val="135"/>
              </w:rPr>
              <w:t>https://documentation.red-gate.com/fd.</w:t>
            </w:r>
            <w:r>
              <w:rPr>
                <w:rStyle w:val="135"/>
              </w:rPr>
              <w:br w:type="textWrapping"/>
            </w:r>
            <w:r>
              <w:fldChar w:fldCharType="end"/>
            </w:r>
            <w:r>
              <w:t xml:space="preserve">[11] Docker. Docker Compose Documentation[EB/OL]. </w:t>
            </w:r>
            <w:r>
              <w:fldChar w:fldCharType="begin"/>
            </w:r>
            <w:r>
              <w:instrText xml:space="preserve"> HYPERLINK "https://docs.docker.com/compose/." </w:instrText>
            </w:r>
            <w:r>
              <w:fldChar w:fldCharType="separate"/>
            </w:r>
            <w:r>
              <w:rPr>
                <w:rStyle w:val="135"/>
              </w:rPr>
              <w:t>https://docs.docker.com/compose/.</w:t>
            </w:r>
            <w:r>
              <w:rPr>
                <w:rStyle w:val="135"/>
              </w:rPr>
              <w:br w:type="textWrapping"/>
            </w:r>
            <w:r>
              <w:fldChar w:fldCharType="end"/>
            </w:r>
            <w:r>
              <w:t xml:space="preserve">[12] Grafana Labs. k6 Documentation[EB/OL]. </w:t>
            </w:r>
            <w:r>
              <w:fldChar w:fldCharType="begin"/>
            </w:r>
            <w:r>
              <w:instrText xml:space="preserve"> HYPERLINK "https://k6.io/docs/." </w:instrText>
            </w:r>
            <w:r>
              <w:fldChar w:fldCharType="separate"/>
            </w:r>
            <w:r>
              <w:rPr>
                <w:rStyle w:val="135"/>
              </w:rPr>
              <w:t>https://k6.io/docs/.</w:t>
            </w:r>
            <w:r>
              <w:rPr>
                <w:rStyle w:val="135"/>
              </w:rPr>
              <w:br w:type="textWrapping"/>
            </w:r>
            <w:r>
              <w:fldChar w:fldCharType="end"/>
            </w:r>
            <w:r>
              <w:t xml:space="preserve">[13] OWASP Foundation. OWASP Top 10 Web Application Security Risks[EB/OL]. </w:t>
            </w:r>
            <w:r>
              <w:fldChar w:fldCharType="begin"/>
            </w:r>
            <w:r>
              <w:instrText xml:space="preserve"> HYPERLINK "https://owasp.org/www-project-top-ten/." </w:instrText>
            </w:r>
            <w:r>
              <w:fldChar w:fldCharType="separate"/>
            </w:r>
            <w:r>
              <w:rPr>
                <w:rStyle w:val="135"/>
              </w:rPr>
              <w:t>https://owasp.org/www-project-top-ten/.</w:t>
            </w:r>
            <w:r>
              <w:rPr>
                <w:rStyle w:val="135"/>
              </w:rPr>
              <w:br w:type="textWrapping"/>
            </w:r>
            <w:r>
              <w:fldChar w:fldCharType="end"/>
            </w:r>
            <w:r>
              <w:t>[14] OpenAPI Initiative. OpenAPI Specification[EB/OL]. https://spec.openapis.org/oas/latest.html.</w:t>
            </w:r>
          </w:p>
        </w:tc>
      </w:tr>
    </w:tbl>
    <w:p w14:paraId="160DA284"/>
    <w:p w14:paraId="3BC66A3C">
      <w:pPr>
        <w:keepNext/>
        <w:pBdr>
          <w:bottom w:val="single" w:color="1A7A3D" w:sz="8" w:space="4"/>
        </w:pBdr>
        <w:spacing w:before="280" w:after="120"/>
      </w:pPr>
      <w:r>
        <w:rPr>
          <w:rFonts w:ascii="微软雅黑" w:hAnsi="微软雅黑" w:eastAsia="微软雅黑"/>
          <w:b/>
          <w:color w:val="1A7A3D"/>
          <w:sz w:val="36"/>
        </w:rPr>
        <w:t>13  附录</w:t>
      </w:r>
    </w:p>
    <w:tbl>
      <w:tblPr>
        <w:tblStyle w:val="32"/>
        <w:tblW w:w="0" w:type="auto"/>
        <w:jc w:val="center"/>
        <w:tblLayout w:type="autofit"/>
        <w:tblCellMar>
          <w:top w:w="0" w:type="dxa"/>
          <w:left w:w="108" w:type="dxa"/>
          <w:bottom w:w="0" w:type="dxa"/>
          <w:right w:w="108" w:type="dxa"/>
        </w:tblCellMar>
      </w:tblPr>
      <w:tblGrid>
        <w:gridCol w:w="9962"/>
      </w:tblGrid>
      <w:tr w14:paraId="705D5A9F">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1E05B03">
            <w:pPr>
              <w:spacing w:after="4800"/>
            </w:pPr>
            <w:r>
              <w:t>附录 A：核心源码路径</w:t>
            </w:r>
            <w:r>
              <w:br w:type="textWrapping"/>
            </w:r>
            <w:r>
              <w:t>后端入口：NekoCafe/backend/src/main/java/com/nekocafe/NekoCafeApplication.java</w:t>
            </w:r>
            <w:r>
              <w:br w:type="textWrapping"/>
            </w:r>
            <w:r>
              <w:t>安全配置：NekoCafe/backend/src/main/java/com/nekocafe/security/SecurityConfig.java</w:t>
            </w:r>
            <w:r>
              <w:br w:type="textWrapping"/>
            </w:r>
            <w:r>
              <w:t>JWT 服务：NekoCafe/backend/src/main/java/com/nekocafe/security/JwtService.java</w:t>
            </w:r>
            <w:r>
              <w:br w:type="textWrapping"/>
            </w:r>
            <w:r>
              <w:t>统一响应：NekoCafe/backend/src/main/java/com/nekocafe/common/result/ApiResult.java</w:t>
            </w:r>
            <w:r>
              <w:br w:type="textWrapping"/>
            </w:r>
            <w:r>
              <w:t>统一异常：NekoCafe/backend/src/main/java/com/nekocafe/common/exception/GlobalExceptionHandler.java</w:t>
            </w:r>
            <w:r>
              <w:br w:type="textWrapping"/>
            </w:r>
            <w:r>
              <w:t>预约服务：NekoCafe/backend/src/main/java/com/nekocafe/reservation/service/ReservationService.java</w:t>
            </w:r>
            <w:r>
              <w:br w:type="textWrapping"/>
            </w:r>
            <w:r>
              <w:t>订单服务：NekoCafe/backend/src/main/java/com/nekocafe/order/service/OrderService.java</w:t>
            </w:r>
            <w:r>
              <w:br w:type="textWrapping"/>
            </w:r>
            <w:r>
              <w:t>支付服务：NekoCafe/backend/src/main/java/com/nekocafe/payment/service/PaymentService.java</w:t>
            </w:r>
            <w:r>
              <w:br w:type="textWrapping"/>
            </w:r>
            <w:r>
              <w:t>猫咪管理：NekoCafe/backend/src/main/java/com/nekocafe/cat/</w:t>
            </w:r>
            <w:r>
              <w:br w:type="textWrapping"/>
            </w:r>
            <w:r>
              <w:t>前端入口：NekoCafe/frontend/src/main.ts</w:t>
            </w:r>
            <w:r>
              <w:br w:type="textWrapping"/>
            </w:r>
            <w:r>
              <w:t>路由配置：NekoCafe/frontend/src/router/index.ts</w:t>
            </w:r>
            <w:r>
              <w:br w:type="textWrapping"/>
            </w:r>
            <w:r>
              <w:t>路由守卫：NekoCafe/frontend/src/router/guards.ts</w:t>
            </w:r>
            <w:r>
              <w:br w:type="textWrapping"/>
            </w:r>
            <w:r>
              <w:t>Axios 客户端：NekoCafe/frontend/src/api/http.ts</w:t>
            </w:r>
            <w:r>
              <w:br w:type="textWrapping"/>
            </w:r>
            <w:r>
              <w:t>认证状态：NekoCafe/frontend/src/stores/auth.ts</w:t>
            </w:r>
            <w:r>
              <w:br w:type="textWrapping"/>
            </w:r>
            <w:r>
              <w:t>附录 B：测试与性能脚本</w:t>
            </w:r>
            <w:r>
              <w:br w:type="textWrapping"/>
            </w:r>
            <w:r>
              <w:t>后端测试：NekoCafe/backend/src/test/java/com/nekocafe/</w:t>
            </w:r>
            <w:r>
              <w:br w:type="textWrapping"/>
            </w:r>
            <w:r>
              <w:t>前端测试：NekoCafe/frontend/src/views/**/__tests__/</w:t>
            </w:r>
            <w:r>
              <w:br w:type="textWrapping"/>
            </w:r>
            <w:r>
              <w:t>性能脚本：NekoCafe/tests/performance/k6-login.js、k6-store-list.js、k6-reservation-slots.js、k6-reservation-create.js、k6-order-create.js、k6-payment.js、k6-dashboard.js</w:t>
            </w:r>
            <w:r>
              <w:br w:type="textWrapping"/>
            </w:r>
            <w:r>
              <w:t>附录 C：部署与演示资料</w:t>
            </w:r>
            <w:r>
              <w:br w:type="textWrapping"/>
            </w:r>
            <w:r>
              <w:t>部署手册：产出模板/D-08_部署与运维手册.docx</w:t>
            </w:r>
            <w:r>
              <w:br w:type="textWrapping"/>
            </w:r>
            <w:r>
              <w:t>用户手册：产出模板/D-07_用户手册.docx</w:t>
            </w:r>
            <w:r>
              <w:br w:type="textWrapping"/>
            </w:r>
            <w:r>
              <w:t>演示脚本：产出模板/D-11_演示视频脚本_模板.docx</w:t>
            </w:r>
            <w:r>
              <w:br w:type="textWrapping"/>
            </w:r>
            <w:r>
              <w:t>源码仓库：https://github.com/Muelsyseqwq/Software-Engineering</w:t>
            </w:r>
          </w:p>
          <w:p w14:paraId="3F4D07A0"/>
          <w:p w14:paraId="264CEDE0">
            <w:r>
              <w:t>附录 D：验收前检查清单</w:t>
            </w:r>
          </w:p>
          <w:p w14:paraId="234FAC94">
            <w:r>
              <w:t>1. 在 JDK 17 环境执行后端 mvn test。</w:t>
            </w:r>
          </w:p>
          <w:p w14:paraId="4BC2D862">
            <w:r>
              <w:t>2. 执行前端 npm run test 与 npm run build。</w:t>
            </w:r>
          </w:p>
          <w:p w14:paraId="362E97CC">
            <w:r>
              <w:t>3. 使用 docker compose up --build -d 启动完整系统。</w:t>
            </w:r>
          </w:p>
          <w:p w14:paraId="662CB256">
            <w:r>
              <w:t>4. 访问 /actuator/health 和前端首页确认服务可用。</w:t>
            </w:r>
          </w:p>
          <w:p w14:paraId="0EE96AD0">
            <w:r>
              <w:t>5. 使用六个演示账号完成角色主流程检查。</w:t>
            </w:r>
          </w:p>
          <w:p w14:paraId="77D02C1C">
            <w:r>
              <w:t>6. 录制演示视频并补充关键截图和链接。</w:t>
            </w:r>
            <w:bookmarkStart w:id="0" w:name="_GoBack"/>
            <w:bookmarkEnd w:id="0"/>
          </w:p>
          <w:p w14:paraId="3155A2C0">
            <w:r>
              <w:t>7. 确认 .env、真实密钥和 API Key 未提交到 Git 仓库。</w:t>
            </w:r>
          </w:p>
        </w:tc>
      </w:tr>
    </w:tbl>
    <w:p w14:paraId="515AE07E"/>
    <w:p w14:paraId="53FE0387">
      <w:pPr>
        <w:spacing w:before="200" w:after="80" w:line="336" w:lineRule="auto"/>
        <w:jc w:val="left"/>
      </w:pPr>
      <w:r>
        <w:rPr>
          <w:rFonts w:ascii="微软雅黑" w:hAnsi="微软雅黑" w:eastAsia="微软雅黑"/>
          <w:b w:val="0"/>
          <w:color w:val="2B2B2B"/>
          <w:sz w:val="21"/>
        </w:rPr>
        <w:t xml:space="preserve"> </w:t>
      </w:r>
    </w:p>
    <w:tbl>
      <w:tblPr>
        <w:tblStyle w:val="32"/>
        <w:tblW w:w="0" w:type="auto"/>
        <w:jc w:val="center"/>
        <w:tblLayout w:type="autofit"/>
        <w:tblCellMar>
          <w:top w:w="0" w:type="dxa"/>
          <w:left w:w="108" w:type="dxa"/>
          <w:bottom w:w="0" w:type="dxa"/>
          <w:right w:w="108" w:type="dxa"/>
        </w:tblCellMar>
      </w:tblPr>
      <w:tblGrid>
        <w:gridCol w:w="9746"/>
      </w:tblGrid>
      <w:tr w14:paraId="07B421BA">
        <w:tblPrEx>
          <w:tblCellMar>
            <w:top w:w="0" w:type="dxa"/>
            <w:left w:w="108" w:type="dxa"/>
            <w:bottom w:w="0" w:type="dxa"/>
            <w:right w:w="108" w:type="dxa"/>
          </w:tblCellMar>
        </w:tblPrEx>
        <w:trPr>
          <w:jc w:val="center"/>
        </w:trPr>
        <w:tc>
          <w:tcPr>
            <w:tcW w:w="9746" w:type="dxa"/>
            <w:tcBorders>
              <w:top w:val="single" w:color="E8A52B" w:sz="8" w:space="0"/>
              <w:left w:val="single" w:color="E8A52B" w:sz="8" w:space="0"/>
              <w:bottom w:val="single" w:color="E8A52B" w:sz="8" w:space="0"/>
              <w:right w:val="single" w:color="E8A52B" w:sz="8" w:space="0"/>
            </w:tcBorders>
            <w:shd w:val="clear" w:color="auto" w:fill="FDF4E3"/>
          </w:tcPr>
          <w:p w14:paraId="447219E1">
            <w:pPr>
              <w:spacing w:after="40"/>
            </w:pPr>
            <w:r>
              <w:rPr>
                <w:rFonts w:ascii="微软雅黑" w:hAnsi="微软雅黑" w:eastAsia="微软雅黑"/>
                <w:b/>
                <w:color w:val="C98B21"/>
                <w:sz w:val="21"/>
              </w:rPr>
              <w:t xml:space="preserve">✍ 备注 </w:t>
            </w:r>
          </w:p>
          <w:p w14:paraId="146ED51E">
            <w:pPr>
              <w:spacing w:after="40" w:line="336" w:lineRule="auto"/>
            </w:pPr>
            <w:r>
              <w:rPr>
                <w:rFonts w:ascii="微软雅黑" w:hAnsi="微软雅黑" w:eastAsia="微软雅黑"/>
                <w:b w:val="0"/>
                <w:color w:val="2B2B2B"/>
                <w:sz w:val="20"/>
              </w:rPr>
              <w:t>本报告须在 D14 答辩前提交。建议先提交 v1.0 草稿，依据答辩意见修订后提交 v2.0 终版。</w:t>
            </w:r>
          </w:p>
        </w:tc>
      </w:tr>
    </w:tbl>
    <w:p w14:paraId="0ED22D29"/>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0777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2337</Words>
  <Characters>3286</Characters>
  <Lines>0</Lines>
  <Paragraphs>0</Paragraphs>
  <TotalTime>8</TotalTime>
  <ScaleCrop>false</ScaleCrop>
  <LinksUpToDate>false</LinksUpToDate>
  <CharactersWithSpaces>3531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WPS_1700997798</cp:lastModifiedBy>
  <dcterms:modified xsi:type="dcterms:W3CDTF">2026-06-14T09:13:24Z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eyJoZGlkIjoiMTEwNzE0MzRmYjRhOGY5NzRjOWJlZWQzNjBkYjMxYWIiLCJ1c2VySWQiOiIxNTU5OTg1MTUzIn0=</vt:lpwstr>
  </property>
  <property fmtid="{D5CDD505-2E9C-101B-9397-08002B2CF9AE}" pid="3" name="KSOProductBuildVer">
    <vt:lpwstr>2052-12.1.0.26895</vt:lpwstr>
  </property>
  <property fmtid="{D5CDD505-2E9C-101B-9397-08002B2CF9AE}" pid="4" name="ICV">
    <vt:lpwstr>C40BC41763B54EAFA7F6FF559D315738_12</vt:lpwstr>
  </property>
</Properties>
</file>