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9BAF8">
      <w:pPr>
        <w:spacing w:before="800" w:after="160"/>
        <w:jc w:val="center"/>
      </w:pPr>
      <w:r>
        <w:rPr>
          <w:rFonts w:ascii="微软雅黑" w:hAnsi="微软雅黑" w:eastAsia="微软雅黑"/>
          <w:b w:val="0"/>
          <w:color w:val="777777"/>
          <w:sz w:val="28"/>
        </w:rPr>
        <w:t>北京林业大学 · 信息学院</w:t>
      </w:r>
    </w:p>
    <w:p w14:paraId="6627069B">
      <w:pPr>
        <w:spacing w:after="80"/>
        <w:jc w:val="center"/>
      </w:pPr>
      <w:r>
        <w:rPr>
          <w:rFonts w:ascii="微软雅黑" w:hAnsi="微软雅黑" w:eastAsia="微软雅黑"/>
          <w:b/>
          <w:color w:val="1A7A3D"/>
          <w:sz w:val="32"/>
        </w:rPr>
        <w:t>《软件工程（课程设计）  产出 D-04》</w:t>
      </w:r>
    </w:p>
    <w:p w14:paraId="175B57EA">
      <w:pPr>
        <w:spacing w:after="80"/>
        <w:jc w:val="center"/>
      </w:pPr>
      <w:r>
        <w:rPr>
          <w:rFonts w:ascii="微软雅黑" w:hAnsi="微软雅黑" w:eastAsia="微软雅黑"/>
          <w:b/>
          <w:color w:val="1A7A3D"/>
          <w:sz w:val="56"/>
        </w:rPr>
        <w:t>详细设计说明书</w:t>
      </w:r>
    </w:p>
    <w:p w14:paraId="5E98B8C4">
      <w:pPr>
        <w:spacing w:after="80"/>
        <w:jc w:val="center"/>
      </w:pPr>
      <w:r>
        <w:rPr>
          <w:rFonts w:ascii="微软雅黑" w:hAnsi="微软雅黑" w:eastAsia="微软雅黑"/>
          <w:b w:val="0"/>
          <w:color w:val="777777"/>
          <w:sz w:val="28"/>
        </w:rPr>
        <w:t>Course Design Deliverable Template</w:t>
      </w:r>
    </w:p>
    <w:p w14:paraId="1AE85339">
      <w:pPr>
        <w:spacing w:after="160"/>
        <w:jc w:val="center"/>
      </w:pPr>
      <w:r>
        <w:rPr>
          <w:rFonts w:ascii="微软雅黑" w:hAnsi="微软雅黑" w:eastAsia="微软雅黑"/>
          <w:b/>
          <w:color w:val="2E9B55"/>
          <w:sz w:val="24"/>
        </w:rPr>
        <w:t>—— Course Design Specification &amp; Templates ——</w:t>
      </w:r>
    </w:p>
    <w:p w14:paraId="561A0812"/>
    <w:tbl>
      <w:tblPr>
        <w:tblStyle w:val="33"/>
        <w:tblW w:w="0" w:type="auto"/>
        <w:jc w:val="center"/>
        <w:tblLayout w:type="autofit"/>
        <w:tblCellMar>
          <w:top w:w="0" w:type="dxa"/>
          <w:left w:w="108" w:type="dxa"/>
          <w:bottom w:w="0" w:type="dxa"/>
          <w:right w:w="108" w:type="dxa"/>
        </w:tblCellMar>
      </w:tblPr>
      <w:tblGrid>
        <w:gridCol w:w="1984"/>
        <w:gridCol w:w="7087"/>
      </w:tblGrid>
      <w:tr w14:paraId="5984DE6D">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0B1D4119">
            <w:pPr>
              <w:spacing w:after="40"/>
              <w:jc w:val="center"/>
            </w:pPr>
            <w:r>
              <w:rPr>
                <w:rFonts w:ascii="微软雅黑" w:hAnsi="微软雅黑" w:eastAsia="微软雅黑"/>
                <w:b/>
                <w:color w:val="1A7A3D"/>
                <w:sz w:val="21"/>
              </w:rPr>
              <w:t>编号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A712CDC">
            <w:pPr>
              <w:spacing w:after="40"/>
            </w:pPr>
            <w:r>
              <w:rPr>
                <w:rFonts w:ascii="微软雅黑" w:hAnsi="微软雅黑" w:eastAsia="微软雅黑"/>
                <w:b w:val="0"/>
                <w:color w:val="2B2B2B"/>
                <w:sz w:val="21"/>
              </w:rPr>
              <w:t>D-04</w:t>
            </w:r>
          </w:p>
        </w:tc>
      </w:tr>
      <w:tr w14:paraId="7DCA7C43">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20EE0D89">
            <w:pPr>
              <w:spacing w:after="40"/>
              <w:jc w:val="center"/>
            </w:pPr>
            <w:r>
              <w:rPr>
                <w:rFonts w:ascii="微软雅黑" w:hAnsi="微软雅黑" w:eastAsia="微软雅黑"/>
                <w:b/>
                <w:color w:val="1A7A3D"/>
                <w:sz w:val="21"/>
              </w:rPr>
              <w:t>文件名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453388E">
            <w:pPr>
              <w:spacing w:after="40"/>
            </w:pPr>
            <w:r>
              <w:rPr>
                <w:rFonts w:ascii="微软雅黑" w:hAnsi="微软雅黑" w:eastAsia="微软雅黑"/>
                <w:b w:val="0"/>
                <w:color w:val="2B2B2B"/>
                <w:sz w:val="21"/>
              </w:rPr>
              <w:t>详细设计说明书</w:t>
            </w:r>
          </w:p>
        </w:tc>
      </w:tr>
      <w:tr w14:paraId="6393D97C">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0106D272">
            <w:pPr>
              <w:spacing w:after="40"/>
              <w:jc w:val="center"/>
            </w:pPr>
            <w:r>
              <w:rPr>
                <w:rFonts w:ascii="微软雅黑" w:hAnsi="微软雅黑" w:eastAsia="微软雅黑"/>
                <w:b/>
                <w:color w:val="1A7A3D"/>
                <w:sz w:val="21"/>
              </w:rPr>
              <w:t>类型</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6EC9C65">
            <w:pPr>
              <w:spacing w:after="40"/>
            </w:pPr>
            <w:r>
              <w:rPr>
                <w:rFonts w:ascii="微软雅黑" w:hAnsi="微软雅黑" w:eastAsia="微软雅黑"/>
                <w:b w:val="0"/>
                <w:color w:val="2B2B2B"/>
                <w:sz w:val="21"/>
              </w:rPr>
              <w:t>产出</w:t>
            </w:r>
          </w:p>
        </w:tc>
      </w:tr>
      <w:tr w14:paraId="483D8F7C">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7EDB10EB">
            <w:pPr>
              <w:spacing w:after="40"/>
              <w:jc w:val="center"/>
            </w:pPr>
            <w:r>
              <w:rPr>
                <w:rFonts w:ascii="微软雅黑" w:hAnsi="微软雅黑" w:eastAsia="微软雅黑"/>
                <w:b/>
                <w:color w:val="1A7A3D"/>
                <w:sz w:val="21"/>
              </w:rPr>
              <w:t>版本</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D386AE4">
            <w:pPr>
              <w:spacing w:after="40"/>
            </w:pPr>
            <w:r>
              <w:rPr>
                <w:rFonts w:ascii="微软雅黑" w:hAnsi="微软雅黑" w:eastAsia="微软雅黑"/>
                <w:b w:val="0"/>
                <w:color w:val="2B2B2B"/>
                <w:sz w:val="21"/>
              </w:rPr>
              <w:t>v1.0  ·  2026-05-06</w:t>
            </w:r>
          </w:p>
        </w:tc>
      </w:tr>
      <w:tr w14:paraId="7AF11BF3">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4EB0935B">
            <w:pPr>
              <w:spacing w:after="40"/>
              <w:jc w:val="center"/>
            </w:pPr>
            <w:r>
              <w:rPr>
                <w:rFonts w:ascii="微软雅黑" w:hAnsi="微软雅黑" w:eastAsia="微软雅黑"/>
                <w:b/>
                <w:color w:val="1A7A3D"/>
                <w:sz w:val="21"/>
              </w:rPr>
              <w:t>小组 / 组号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10E0314">
            <w:pPr>
              <w:spacing w:after="40"/>
            </w:pPr>
            <w:r>
              <w:rPr>
                <w:rFonts w:ascii="微软雅黑" w:hAnsi="微软雅黑"/>
                <w:sz w:val="20"/>
              </w:rPr>
              <w:t>第 3 组</w:t>
            </w:r>
          </w:p>
        </w:tc>
      </w:tr>
      <w:tr w14:paraId="1CAC463C">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70D2A988">
            <w:pPr>
              <w:spacing w:after="40"/>
              <w:jc w:val="center"/>
            </w:pPr>
            <w:r>
              <w:rPr>
                <w:rFonts w:ascii="微软雅黑" w:hAnsi="微软雅黑" w:eastAsia="微软雅黑"/>
                <w:b/>
                <w:color w:val="1A7A3D"/>
                <w:sz w:val="21"/>
              </w:rPr>
              <w:t>班级 / 学号 / 姓名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F5310F5">
            <w:pPr>
              <w:spacing w:after="40"/>
              <w:rPr>
                <w:rFonts w:hint="eastAsia" w:ascii="微软雅黑" w:hAnsi="微软雅黑" w:eastAsia="微软雅黑"/>
                <w:sz w:val="20"/>
                <w:lang w:val="en-US" w:eastAsia="zh-CN"/>
              </w:rPr>
            </w:pPr>
            <w:r>
              <w:rPr>
                <w:rFonts w:ascii="微软雅黑" w:hAnsi="微软雅黑"/>
                <w:sz w:val="20"/>
              </w:rPr>
              <w:t>计算机2</w:t>
            </w:r>
            <w:r>
              <w:rPr>
                <w:rFonts w:hint="eastAsia"/>
                <w:sz w:val="20"/>
                <w:lang w:val="en-US" w:eastAsia="zh-CN"/>
              </w:rPr>
              <w:t>3</w:t>
            </w:r>
            <w:r>
              <w:rPr>
                <w:rFonts w:ascii="微软雅黑" w:hAnsi="微软雅黑"/>
                <w:sz w:val="20"/>
              </w:rPr>
              <w:t>-3 / 2</w:t>
            </w:r>
            <w:r>
              <w:rPr>
                <w:rFonts w:hint="eastAsia"/>
                <w:sz w:val="20"/>
                <w:lang w:val="en-US" w:eastAsia="zh-CN"/>
              </w:rPr>
              <w:t>31002814</w:t>
            </w:r>
            <w:r>
              <w:rPr>
                <w:rFonts w:ascii="微软雅黑" w:hAnsi="微软雅黑"/>
                <w:sz w:val="20"/>
              </w:rPr>
              <w:t xml:space="preserve"> / </w:t>
            </w:r>
            <w:r>
              <w:rPr>
                <w:rFonts w:hint="eastAsia"/>
                <w:sz w:val="20"/>
                <w:lang w:val="en-US" w:eastAsia="zh-CN"/>
              </w:rPr>
              <w:t>杨昊田</w:t>
            </w:r>
            <w:r>
              <w:rPr>
                <w:rFonts w:ascii="微软雅黑" w:hAnsi="微软雅黑"/>
                <w:sz w:val="20"/>
              </w:rPr>
              <w:br w:type="textWrapping"/>
            </w:r>
            <w:r>
              <w:rPr>
                <w:rFonts w:ascii="微软雅黑" w:hAnsi="微软雅黑"/>
                <w:sz w:val="20"/>
              </w:rPr>
              <w:t>计算机2</w:t>
            </w:r>
            <w:r>
              <w:rPr>
                <w:rFonts w:hint="eastAsia"/>
                <w:sz w:val="20"/>
                <w:lang w:val="en-US" w:eastAsia="zh-CN"/>
              </w:rPr>
              <w:t>3</w:t>
            </w:r>
            <w:r>
              <w:rPr>
                <w:rFonts w:ascii="微软雅黑" w:hAnsi="微软雅黑"/>
                <w:sz w:val="20"/>
              </w:rPr>
              <w:t>-3 / 2</w:t>
            </w:r>
            <w:r>
              <w:rPr>
                <w:rFonts w:hint="eastAsia"/>
                <w:sz w:val="20"/>
                <w:lang w:val="en-US" w:eastAsia="zh-CN"/>
              </w:rPr>
              <w:t>31002812</w:t>
            </w:r>
            <w:r>
              <w:rPr>
                <w:rFonts w:ascii="微软雅黑" w:hAnsi="微软雅黑"/>
                <w:sz w:val="20"/>
              </w:rPr>
              <w:t xml:space="preserve"> / </w:t>
            </w:r>
            <w:r>
              <w:rPr>
                <w:rFonts w:hint="eastAsia"/>
                <w:sz w:val="20"/>
                <w:lang w:val="en-US" w:eastAsia="zh-CN"/>
              </w:rPr>
              <w:t>赵禹昊</w:t>
            </w:r>
            <w:r>
              <w:rPr>
                <w:rFonts w:ascii="微软雅黑" w:hAnsi="微软雅黑"/>
                <w:sz w:val="20"/>
              </w:rPr>
              <w:br w:type="textWrapping"/>
            </w:r>
            <w:r>
              <w:rPr>
                <w:rFonts w:ascii="微软雅黑" w:hAnsi="微软雅黑"/>
                <w:sz w:val="20"/>
              </w:rPr>
              <w:t>计算机2</w:t>
            </w:r>
            <w:r>
              <w:rPr>
                <w:rFonts w:hint="eastAsia"/>
                <w:sz w:val="20"/>
                <w:lang w:val="en-US" w:eastAsia="zh-CN"/>
              </w:rPr>
              <w:t>3</w:t>
            </w:r>
            <w:r>
              <w:rPr>
                <w:rFonts w:ascii="微软雅黑" w:hAnsi="微软雅黑"/>
                <w:sz w:val="20"/>
              </w:rPr>
              <w:t>-</w:t>
            </w:r>
            <w:r>
              <w:rPr>
                <w:rFonts w:hint="eastAsia"/>
                <w:sz w:val="20"/>
                <w:lang w:val="en-US" w:eastAsia="zh-CN"/>
              </w:rPr>
              <w:t>2</w:t>
            </w:r>
            <w:r>
              <w:rPr>
                <w:rFonts w:ascii="微软雅黑" w:hAnsi="微软雅黑"/>
                <w:sz w:val="20"/>
              </w:rPr>
              <w:t xml:space="preserve"> / 23</w:t>
            </w:r>
            <w:r>
              <w:rPr>
                <w:rFonts w:hint="eastAsia"/>
                <w:sz w:val="20"/>
                <w:lang w:val="en-US" w:eastAsia="zh-CN"/>
              </w:rPr>
              <w:t>1002815</w:t>
            </w:r>
            <w:r>
              <w:rPr>
                <w:rFonts w:ascii="微软雅黑" w:hAnsi="微软雅黑"/>
                <w:sz w:val="20"/>
              </w:rPr>
              <w:t xml:space="preserve"> / </w:t>
            </w:r>
            <w:r>
              <w:rPr>
                <w:rFonts w:hint="eastAsia"/>
                <w:sz w:val="20"/>
                <w:lang w:val="en-US" w:eastAsia="zh-CN"/>
              </w:rPr>
              <w:t>张晓辉</w:t>
            </w:r>
            <w:r>
              <w:rPr>
                <w:rFonts w:ascii="微软雅黑" w:hAnsi="微软雅黑"/>
                <w:sz w:val="20"/>
              </w:rPr>
              <w:br w:type="textWrapping"/>
            </w:r>
            <w:r>
              <w:rPr>
                <w:rFonts w:ascii="微软雅黑" w:hAnsi="微软雅黑"/>
                <w:sz w:val="20"/>
              </w:rPr>
              <w:t>计算机2</w:t>
            </w:r>
            <w:r>
              <w:rPr>
                <w:rFonts w:hint="eastAsia"/>
                <w:sz w:val="20"/>
                <w:lang w:val="en-US" w:eastAsia="zh-CN"/>
              </w:rPr>
              <w:t>3</w:t>
            </w:r>
            <w:r>
              <w:rPr>
                <w:rFonts w:ascii="微软雅黑" w:hAnsi="微软雅黑"/>
                <w:sz w:val="20"/>
              </w:rPr>
              <w:t>-</w:t>
            </w:r>
            <w:r>
              <w:rPr>
                <w:rFonts w:hint="eastAsia"/>
                <w:sz w:val="20"/>
                <w:lang w:val="en-US" w:eastAsia="zh-CN"/>
              </w:rPr>
              <w:t>1</w:t>
            </w:r>
            <w:r>
              <w:rPr>
                <w:rFonts w:ascii="微软雅黑" w:hAnsi="微软雅黑"/>
                <w:sz w:val="20"/>
              </w:rPr>
              <w:t xml:space="preserve"> / </w:t>
            </w:r>
            <w:r>
              <w:rPr>
                <w:rFonts w:hint="eastAsia"/>
                <w:sz w:val="20"/>
                <w:lang w:val="en-US" w:eastAsia="zh-CN"/>
              </w:rPr>
              <w:t>231002902</w:t>
            </w:r>
            <w:r>
              <w:rPr>
                <w:rFonts w:ascii="微软雅黑" w:hAnsi="微软雅黑"/>
                <w:sz w:val="20"/>
              </w:rPr>
              <w:t xml:space="preserve"> / </w:t>
            </w:r>
            <w:r>
              <w:rPr>
                <w:rFonts w:hint="eastAsia"/>
                <w:sz w:val="20"/>
                <w:lang w:val="en-US" w:eastAsia="zh-CN"/>
              </w:rPr>
              <w:t>陶浩然</w:t>
            </w:r>
          </w:p>
          <w:p w14:paraId="4E138085">
            <w:pPr>
              <w:spacing w:after="40"/>
            </w:pPr>
            <w:r>
              <w:rPr>
                <w:rFonts w:ascii="微软雅黑" w:hAnsi="微软雅黑"/>
                <w:sz w:val="20"/>
              </w:rPr>
              <w:t>计算机2</w:t>
            </w:r>
            <w:r>
              <w:rPr>
                <w:rFonts w:hint="eastAsia"/>
                <w:sz w:val="20"/>
                <w:lang w:val="en-US" w:eastAsia="zh-CN"/>
              </w:rPr>
              <w:t>3</w:t>
            </w:r>
            <w:r>
              <w:rPr>
                <w:rFonts w:ascii="微软雅黑" w:hAnsi="微软雅黑"/>
                <w:sz w:val="20"/>
              </w:rPr>
              <w:t>-</w:t>
            </w:r>
            <w:r>
              <w:rPr>
                <w:rFonts w:hint="eastAsia"/>
                <w:sz w:val="20"/>
                <w:lang w:val="en-US" w:eastAsia="zh-CN"/>
              </w:rPr>
              <w:t>1</w:t>
            </w:r>
            <w:r>
              <w:rPr>
                <w:rFonts w:ascii="微软雅黑" w:hAnsi="微软雅黑"/>
                <w:sz w:val="20"/>
              </w:rPr>
              <w:t xml:space="preserve"> / </w:t>
            </w:r>
            <w:r>
              <w:rPr>
                <w:rFonts w:hint="eastAsia"/>
                <w:sz w:val="20"/>
                <w:lang w:val="en-US" w:eastAsia="zh-CN"/>
              </w:rPr>
              <w:t>231002810</w:t>
            </w:r>
            <w:r>
              <w:rPr>
                <w:rFonts w:ascii="微软雅黑" w:hAnsi="微软雅黑"/>
                <w:sz w:val="20"/>
              </w:rPr>
              <w:t xml:space="preserve"> / </w:t>
            </w:r>
            <w:r>
              <w:rPr>
                <w:rFonts w:hint="eastAsia"/>
                <w:sz w:val="20"/>
                <w:lang w:val="en-US" w:eastAsia="zh-CN"/>
              </w:rPr>
              <w:t>张森柏</w:t>
            </w:r>
          </w:p>
        </w:tc>
      </w:tr>
      <w:tr w14:paraId="0EDB83FA">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41256D81">
            <w:pPr>
              <w:spacing w:after="40"/>
              <w:jc w:val="center"/>
            </w:pPr>
            <w:r>
              <w:rPr>
                <w:rFonts w:ascii="微软雅黑" w:hAnsi="微软雅黑" w:eastAsia="微软雅黑"/>
                <w:b/>
                <w:color w:val="1A7A3D"/>
                <w:sz w:val="21"/>
              </w:rPr>
              <w:t>完成日期</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FC513EA">
            <w:pPr>
              <w:spacing w:after="40"/>
            </w:pPr>
            <w:r>
              <w:rPr>
                <w:rFonts w:ascii="微软雅黑" w:hAnsi="微软雅黑"/>
                <w:sz w:val="20"/>
              </w:rPr>
              <w:t>2026 - 06 - 13</w:t>
            </w:r>
          </w:p>
        </w:tc>
      </w:tr>
    </w:tbl>
    <w:p w14:paraId="2221B319"/>
    <w:p w14:paraId="689AB71A">
      <w:r>
        <w:br w:type="page"/>
      </w:r>
    </w:p>
    <w:p w14:paraId="388E29BB">
      <w:pPr>
        <w:keepNext/>
        <w:pBdr>
          <w:bottom w:val="single" w:color="1A7A3D" w:sz="8" w:space="4"/>
        </w:pBdr>
        <w:spacing w:before="280" w:after="120"/>
      </w:pPr>
      <w:r>
        <w:rPr>
          <w:rFonts w:ascii="微软雅黑" w:hAnsi="微软雅黑" w:eastAsia="微软雅黑"/>
          <w:b/>
          <w:color w:val="1A7A3D"/>
          <w:sz w:val="36"/>
        </w:rPr>
        <w:t>使用说明</w:t>
      </w:r>
    </w:p>
    <w:p w14:paraId="1D1CD7D3">
      <w:pPr>
        <w:spacing w:before="0" w:after="80" w:line="336" w:lineRule="auto"/>
        <w:ind w:firstLine="340"/>
        <w:jc w:val="left"/>
      </w:pPr>
      <w:r>
        <w:rPr>
          <w:rFonts w:ascii="微软雅黑" w:hAnsi="微软雅黑" w:eastAsia="微软雅黑"/>
          <w:b w:val="0"/>
          <w:color w:val="2B2B2B"/>
          <w:sz w:val="21"/>
        </w:rPr>
        <w:t>本文件回答"每个模块内部的类、方法、算法、数据结构"。须能让一位中等水平的开发者根据本文档独立编码。</w:t>
      </w:r>
    </w:p>
    <w:tbl>
      <w:tblPr>
        <w:tblStyle w:val="33"/>
        <w:tblW w:w="0" w:type="auto"/>
        <w:jc w:val="center"/>
        <w:tblLayout w:type="autofit"/>
        <w:tblCellMar>
          <w:top w:w="0" w:type="dxa"/>
          <w:left w:w="108" w:type="dxa"/>
          <w:bottom w:w="0" w:type="dxa"/>
          <w:right w:w="108" w:type="dxa"/>
        </w:tblCellMar>
      </w:tblPr>
      <w:tblGrid>
        <w:gridCol w:w="9746"/>
      </w:tblGrid>
      <w:tr w14:paraId="2D4B557D">
        <w:trPr>
          <w:jc w:val="center"/>
        </w:trPr>
        <w:tc>
          <w:tcPr>
            <w:tcW w:w="9746" w:type="dxa"/>
            <w:tcBorders>
              <w:top w:val="single" w:color="B8D8C2" w:sz="8" w:space="0"/>
              <w:left w:val="single" w:color="B8D8C2" w:sz="8" w:space="0"/>
              <w:bottom w:val="single" w:color="B8D8C2" w:sz="8" w:space="0"/>
              <w:right w:val="single" w:color="B8D8C2" w:sz="8" w:space="0"/>
            </w:tcBorders>
            <w:shd w:val="clear" w:color="auto" w:fill="EAF4EC"/>
          </w:tcPr>
          <w:p w14:paraId="04C02E1F">
            <w:pPr>
              <w:spacing w:after="40"/>
            </w:pPr>
            <w:r>
              <w:rPr>
                <w:rFonts w:ascii="微软雅黑" w:hAnsi="微软雅黑" w:eastAsia="微软雅黑"/>
                <w:b/>
                <w:color w:val="1A7A3D"/>
                <w:sz w:val="21"/>
              </w:rPr>
              <w:t xml:space="preserve">📌 填写指引 </w:t>
            </w:r>
          </w:p>
          <w:p w14:paraId="1E37A041">
            <w:pPr>
              <w:spacing w:after="40" w:line="336" w:lineRule="auto"/>
            </w:pPr>
            <w:r>
              <w:rPr>
                <w:rFonts w:ascii="微软雅黑" w:hAnsi="微软雅黑" w:eastAsia="微软雅黑"/>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14:paraId="55356443"/>
    <w:p w14:paraId="5FB39AF0">
      <w:pPr>
        <w:keepNext/>
        <w:pBdr>
          <w:bottom w:val="single" w:color="1A7A3D" w:sz="8" w:space="4"/>
        </w:pBdr>
        <w:spacing w:before="280" w:after="120"/>
      </w:pPr>
      <w:r>
        <w:rPr>
          <w:rFonts w:ascii="微软雅黑" w:hAnsi="微软雅黑" w:eastAsia="微软雅黑"/>
          <w:b/>
          <w:color w:val="1A7A3D"/>
          <w:sz w:val="36"/>
        </w:rPr>
        <w:t>1  引言</w:t>
      </w:r>
    </w:p>
    <w:p w14:paraId="55131CD8">
      <w:pPr>
        <w:keepNext/>
        <w:pBdr>
          <w:bottom w:val="single" w:color="4DB872" w:sz="4" w:space="4"/>
        </w:pBdr>
        <w:spacing w:before="200" w:after="120"/>
      </w:pPr>
      <w:r>
        <w:rPr>
          <w:rFonts w:ascii="微软雅黑" w:hAnsi="微软雅黑" w:eastAsia="微软雅黑"/>
          <w:b/>
          <w:color w:val="1A7A3D"/>
          <w:sz w:val="30"/>
        </w:rPr>
        <w:t>1.1  编写目的</w:t>
      </w:r>
    </w:p>
    <w:tbl>
      <w:tblPr>
        <w:tblStyle w:val="33"/>
        <w:tblW w:w="0" w:type="auto"/>
        <w:jc w:val="center"/>
        <w:tblLayout w:type="autofit"/>
        <w:tblCellMar>
          <w:top w:w="0" w:type="dxa"/>
          <w:left w:w="108" w:type="dxa"/>
          <w:bottom w:w="0" w:type="dxa"/>
          <w:right w:w="108" w:type="dxa"/>
        </w:tblCellMar>
      </w:tblPr>
      <w:tblGrid>
        <w:gridCol w:w="9746"/>
      </w:tblGrid>
      <w:tr w14:paraId="6CC36BD5">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B1BE25C">
            <w:pPr>
              <w:spacing w:after="40" w:line="336" w:lineRule="auto"/>
            </w:pPr>
            <w:r>
              <w:rPr>
                <w:rFonts w:ascii="微软雅黑" w:hAnsi="微软雅黑" w:eastAsia="微软雅黑"/>
                <w:b w:val="0"/>
                <w:color w:val="2B2B2B"/>
                <w:sz w:val="20"/>
              </w:rPr>
              <w:t>本文档是 NekoCafé 智慧猫咖餐饮预约平台的详细设计说明书，描述每个模块的内部类结构、关键算法、核心时序和数据流转。目标读者为开发团队，须能让一位中等水平的开发者根据本文档独立编码实现对应模块。</w:t>
            </w:r>
          </w:p>
        </w:tc>
      </w:tr>
    </w:tbl>
    <w:p w14:paraId="7136F4D2"/>
    <w:p w14:paraId="55F589ED">
      <w:pPr>
        <w:keepNext/>
        <w:pBdr>
          <w:bottom w:val="single" w:color="4DB872" w:sz="4" w:space="4"/>
        </w:pBdr>
        <w:spacing w:before="200" w:after="120"/>
      </w:pPr>
      <w:r>
        <w:rPr>
          <w:rFonts w:ascii="微软雅黑" w:hAnsi="微软雅黑" w:eastAsia="微软雅黑"/>
          <w:b/>
          <w:color w:val="1A7A3D"/>
          <w:sz w:val="30"/>
        </w:rPr>
        <w:t>1.2  本文档与概要设计的衔接</w:t>
      </w:r>
    </w:p>
    <w:tbl>
      <w:tblPr>
        <w:tblStyle w:val="33"/>
        <w:tblW w:w="0" w:type="auto"/>
        <w:jc w:val="center"/>
        <w:tblLayout w:type="autofit"/>
        <w:tblCellMar>
          <w:top w:w="0" w:type="dxa"/>
          <w:left w:w="108" w:type="dxa"/>
          <w:bottom w:w="0" w:type="dxa"/>
          <w:right w:w="108" w:type="dxa"/>
        </w:tblCellMar>
      </w:tblPr>
      <w:tblGrid>
        <w:gridCol w:w="9746"/>
      </w:tblGrid>
      <w:tr w14:paraId="7A925C48">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2B7660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本文档是 D-03 概要设计说明书的下游细化文档：</w:t>
            </w:r>
          </w:p>
          <w:p w14:paraId="1BEA514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D-03 §3 系统结构（16 个领域包）→ 本文档 §3 模块详细设计（选取 5 个核心模块展开）</w:t>
            </w:r>
          </w:p>
          <w:p w14:paraId="4F1040F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D-03 §4 运行视图（顺序图+状态机）→ 本文档 §5 类与时序图（细化到类级别）</w:t>
            </w:r>
          </w:p>
          <w:p w14:paraId="750EF0A9">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D-03 §8 接口设计（API 端点）→ 本文档 §3 各模块的 Controller 层实现细节</w:t>
            </w:r>
          </w:p>
          <w:p w14:paraId="62B2C6AD">
            <w:pPr>
              <w:spacing w:after="1200"/>
            </w:pPr>
            <w:r>
              <w:rPr>
                <w:rFonts w:ascii="微软雅黑" w:hAnsi="微软雅黑" w:eastAsia="微软雅黑"/>
                <w:b w:val="0"/>
                <w:color w:val="2B2B2B"/>
                <w:sz w:val="20"/>
              </w:rPr>
              <w:t>• D-03 ADR 决策 → 本文档 §6 异常处理与并发设计（ADR 方案落地）</w:t>
            </w:r>
          </w:p>
        </w:tc>
      </w:tr>
    </w:tbl>
    <w:p w14:paraId="05A9A36C"/>
    <w:tbl>
      <w:tblPr>
        <w:tblStyle w:val="33"/>
        <w:tblW w:w="0" w:type="auto"/>
        <w:jc w:val="center"/>
        <w:tblLayout w:type="autofit"/>
        <w:tblCellMar>
          <w:top w:w="0" w:type="dxa"/>
          <w:left w:w="108" w:type="dxa"/>
          <w:bottom w:w="0" w:type="dxa"/>
          <w:right w:w="108" w:type="dxa"/>
        </w:tblCellMar>
      </w:tblPr>
      <w:tblGrid>
        <w:gridCol w:w="9746"/>
      </w:tblGrid>
      <w:tr w14:paraId="59D6227F">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6AC32DE">
            <w:pPr>
              <w:spacing w:after="40" w:line="336" w:lineRule="auto"/>
              <w:rPr>
                <w:rFonts w:ascii="微软雅黑" w:hAnsi="微软雅黑" w:eastAsia="微软雅黑"/>
                <w:b w:val="0"/>
                <w:color w:val="2B2B2B"/>
                <w:sz w:val="20"/>
              </w:rPr>
            </w:pPr>
          </w:p>
        </w:tc>
      </w:tr>
    </w:tbl>
    <w:p w14:paraId="28BB7239"/>
    <w:p w14:paraId="0188E7D5">
      <w:pPr>
        <w:keepNext/>
        <w:pBdr>
          <w:bottom w:val="single" w:color="1A7A3D" w:sz="8" w:space="4"/>
        </w:pBdr>
        <w:spacing w:before="280" w:after="120"/>
      </w:pPr>
      <w:r>
        <w:rPr>
          <w:rFonts w:ascii="微软雅黑" w:hAnsi="微软雅黑" w:eastAsia="微软雅黑"/>
          <w:b/>
          <w:color w:val="1A7A3D"/>
          <w:sz w:val="36"/>
        </w:rPr>
        <w:t>2  全局约定</w:t>
      </w:r>
    </w:p>
    <w:p w14:paraId="2E0BC2DD">
      <w:pPr>
        <w:keepNext/>
        <w:pBdr>
          <w:bottom w:val="single" w:color="4DB872" w:sz="4" w:space="4"/>
        </w:pBdr>
        <w:spacing w:before="200" w:after="120"/>
      </w:pPr>
      <w:r>
        <w:rPr>
          <w:rFonts w:ascii="微软雅黑" w:hAnsi="微软雅黑" w:eastAsia="微软雅黑"/>
          <w:b/>
          <w:color w:val="1A7A3D"/>
          <w:sz w:val="30"/>
        </w:rPr>
        <w:t>2.1  代码规范</w:t>
      </w:r>
    </w:p>
    <w:tbl>
      <w:tblPr>
        <w:tblStyle w:val="33"/>
        <w:tblW w:w="0" w:type="auto"/>
        <w:jc w:val="center"/>
        <w:tblLayout w:type="autofit"/>
        <w:tblCellMar>
          <w:top w:w="0" w:type="dxa"/>
          <w:left w:w="108" w:type="dxa"/>
          <w:bottom w:w="0" w:type="dxa"/>
          <w:right w:w="108" w:type="dxa"/>
        </w:tblCellMar>
      </w:tblPr>
      <w:tblGrid>
        <w:gridCol w:w="9746"/>
      </w:tblGrid>
      <w:tr w14:paraId="7F99E7E7">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B45B156">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后端 (Java)：</w:t>
            </w:r>
          </w:p>
          <w:p w14:paraId="3A0C0836">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命名：类名 PascalCase、方法/变量 camelCase、常量 UPPER_SNAKE_CASE</w:t>
            </w:r>
          </w:p>
          <w:p w14:paraId="11103626">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包结构：com.nekocafe.{domain}.{layer}（如 com.nekocafe.order.service）</w:t>
            </w:r>
          </w:p>
          <w:p w14:paraId="7C3916E6">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Controller 方法使用 @PreAuthorize 注解标明角色权限</w:t>
            </w:r>
          </w:p>
          <w:p w14:paraId="4FC70A7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Service 层方法抛出 BizException（code + 中文 message），不返回 null</w:t>
            </w:r>
          </w:p>
          <w:p w14:paraId="15BBFFA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Mapper 层使用 MyBatis-Plus BaseMapper，复杂查询使用 LambdaQueryWrapper</w:t>
            </w:r>
          </w:p>
          <w:p w14:paraId="593D6E0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实体类不使用 Lombok（团队约定），手写 getter/setter</w:t>
            </w:r>
          </w:p>
          <w:p w14:paraId="5BF07C5D">
            <w:pPr>
              <w:spacing w:after="40" w:line="336" w:lineRule="auto"/>
              <w:rPr>
                <w:rFonts w:ascii="微软雅黑" w:hAnsi="微软雅黑" w:eastAsia="微软雅黑"/>
                <w:b w:val="0"/>
                <w:color w:val="2B2B2B"/>
                <w:sz w:val="20"/>
              </w:rPr>
            </w:pPr>
          </w:p>
          <w:p w14:paraId="67C6C48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前端 (Vue 3 + TypeScript)：</w:t>
            </w:r>
          </w:p>
          <w:p w14:paraId="53F730A5">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组件命名：PascalCase（如 CustomerHomeView.vue）</w:t>
            </w:r>
          </w:p>
          <w:p w14:paraId="52F9A8E1">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组合式 API（&lt;script setup lang=\"ts\"&gt;）</w:t>
            </w:r>
          </w:p>
          <w:p w14:paraId="17BC42E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API 调用统一通过 src/api/ 下的模块封装，不在组件中直接使用 axios</w:t>
            </w:r>
          </w:p>
          <w:p w14:paraId="7BF4EC0A">
            <w:pPr>
              <w:spacing w:after="40" w:line="336" w:lineRule="auto"/>
            </w:pPr>
            <w:r>
              <w:rPr>
                <w:rFonts w:ascii="微软雅黑" w:hAnsi="微软雅黑" w:eastAsia="微软雅黑"/>
                <w:b w:val="0"/>
                <w:color w:val="2B2B2B"/>
                <w:sz w:val="20"/>
              </w:rPr>
              <w:t>• 类型定义集中在 src/types/ 下</w:t>
            </w:r>
          </w:p>
        </w:tc>
      </w:tr>
    </w:tbl>
    <w:p w14:paraId="496C5DD6"/>
    <w:p w14:paraId="5CDFEC3D">
      <w:pPr>
        <w:keepNext/>
        <w:pBdr>
          <w:bottom w:val="single" w:color="4DB872" w:sz="4" w:space="4"/>
        </w:pBdr>
        <w:spacing w:before="200" w:after="120"/>
      </w:pPr>
      <w:r>
        <w:rPr>
          <w:rFonts w:ascii="微软雅黑" w:hAnsi="微软雅黑" w:eastAsia="微软雅黑"/>
          <w:b/>
          <w:color w:val="1A7A3D"/>
          <w:sz w:val="30"/>
        </w:rPr>
        <w:t>2.2  公共数据结构</w:t>
      </w:r>
    </w:p>
    <w:tbl>
      <w:tblPr>
        <w:tblStyle w:val="33"/>
        <w:tblW w:w="0" w:type="auto"/>
        <w:jc w:val="center"/>
        <w:tblLayout w:type="autofit"/>
        <w:tblCellMar>
          <w:top w:w="0" w:type="dxa"/>
          <w:left w:w="108" w:type="dxa"/>
          <w:bottom w:w="0" w:type="dxa"/>
          <w:right w:w="108" w:type="dxa"/>
        </w:tblCellMar>
      </w:tblPr>
      <w:tblGrid>
        <w:gridCol w:w="9746"/>
      </w:tblGrid>
      <w:tr w14:paraId="174C4088">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DA9CDEE">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ApiResult&lt;T&gt;（统一 API 响应封装）：</w:t>
            </w:r>
          </w:p>
          <w:p w14:paraId="5385115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w:t>
            </w:r>
          </w:p>
          <w:p w14:paraId="5547962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code: Integer,     // 0=成功, 其他=业务错误码</w:t>
            </w:r>
          </w:p>
          <w:p w14:paraId="48D02F8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message: String,   // 中文提示信息</w:t>
            </w:r>
          </w:p>
          <w:p w14:paraId="6E28731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data: T,           // 泛型数据载荷</w:t>
            </w:r>
          </w:p>
          <w:p w14:paraId="69E6705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traceId: String,   // 请求追踪 ID (UUID)</w:t>
            </w:r>
          </w:p>
          <w:p w14:paraId="5878EAFF">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timestamp: Long    // 响应时间戳</w:t>
            </w:r>
          </w:p>
          <w:p w14:paraId="60D5E14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w:t>
            </w:r>
          </w:p>
          <w:p w14:paraId="13CAE280">
            <w:pPr>
              <w:spacing w:after="40" w:line="336" w:lineRule="auto"/>
              <w:rPr>
                <w:rFonts w:ascii="微软雅黑" w:hAnsi="微软雅黑" w:eastAsia="微软雅黑"/>
                <w:b w:val="0"/>
                <w:color w:val="2B2B2B"/>
                <w:sz w:val="20"/>
              </w:rPr>
            </w:pPr>
          </w:p>
          <w:p w14:paraId="75985FF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PageRequest（统一分页请求）：</w:t>
            </w:r>
          </w:p>
          <w:p w14:paraId="3CA278C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page: Integer (&gt;=1), size: Integer (1-100, default 10) }</w:t>
            </w:r>
          </w:p>
          <w:p w14:paraId="4F409893">
            <w:pPr>
              <w:spacing w:after="40" w:line="336" w:lineRule="auto"/>
              <w:rPr>
                <w:rFonts w:ascii="微软雅黑" w:hAnsi="微软雅黑" w:eastAsia="微软雅黑"/>
                <w:b w:val="0"/>
                <w:color w:val="2B2B2B"/>
                <w:sz w:val="20"/>
              </w:rPr>
            </w:pPr>
          </w:p>
          <w:p w14:paraId="45544EB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PageResponse&lt;T&gt;（统一分页响应）：</w:t>
            </w:r>
          </w:p>
          <w:p w14:paraId="75F2EAFC">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page: Integer, size: Integer, total: Long, records: List&lt;T&gt; }</w:t>
            </w:r>
          </w:p>
          <w:p w14:paraId="14615D7A">
            <w:pPr>
              <w:spacing w:after="40" w:line="336" w:lineRule="auto"/>
              <w:rPr>
                <w:rFonts w:ascii="微软雅黑" w:hAnsi="微软雅黑" w:eastAsia="微软雅黑"/>
                <w:b w:val="0"/>
                <w:color w:val="2B2B2B"/>
                <w:sz w:val="20"/>
              </w:rPr>
            </w:pPr>
          </w:p>
          <w:p w14:paraId="7E652C3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AuthPrincipal（JWT 解析后的用户身份）：</w:t>
            </w:r>
          </w:p>
          <w:p w14:paraId="0B61F4BE">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userId: Long, username: String, nickname: String, roles: List&lt;String&gt; }</w:t>
            </w:r>
          </w:p>
          <w:p w14:paraId="7F54210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通过 @AuthenticationPrincipal 注解在 Controller 方法参数中注入</w:t>
            </w:r>
          </w:p>
          <w:p w14:paraId="3A0758A6">
            <w:pPr>
              <w:spacing w:after="40" w:line="336" w:lineRule="auto"/>
              <w:rPr>
                <w:rFonts w:ascii="微软雅黑" w:hAnsi="微软雅黑" w:eastAsia="微软雅黑"/>
                <w:b w:val="0"/>
                <w:color w:val="2B2B2B"/>
                <w:sz w:val="20"/>
              </w:rPr>
            </w:pPr>
          </w:p>
          <w:p w14:paraId="7237D57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BizException（统一业务异常）：</w:t>
            </w:r>
          </w:p>
          <w:p w14:paraId="749407B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code: int, message: String }</w:t>
            </w:r>
          </w:p>
          <w:p w14:paraId="78DC4F7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由 GlobalExceptionHandler (@RestControllerAdvice) 统一捕获并转换为 ApiResult</w:t>
            </w:r>
          </w:p>
        </w:tc>
      </w:tr>
    </w:tbl>
    <w:p w14:paraId="63A8A060"/>
    <w:p w14:paraId="2133769E">
      <w:pPr>
        <w:keepNext/>
        <w:pBdr>
          <w:bottom w:val="single" w:color="4DB872" w:sz="4" w:space="4"/>
        </w:pBdr>
        <w:spacing w:before="200" w:after="120"/>
      </w:pPr>
      <w:r>
        <w:rPr>
          <w:rFonts w:ascii="微软雅黑" w:hAnsi="微软雅黑" w:eastAsia="微软雅黑"/>
          <w:b/>
          <w:color w:val="1A7A3D"/>
          <w:sz w:val="30"/>
        </w:rPr>
        <w:t>2.3  公共工具类</w:t>
      </w:r>
    </w:p>
    <w:tbl>
      <w:tblPr>
        <w:tblStyle w:val="33"/>
        <w:tblW w:w="0" w:type="auto"/>
        <w:jc w:val="center"/>
        <w:tblLayout w:type="autofit"/>
        <w:tblCellMar>
          <w:top w:w="0" w:type="dxa"/>
          <w:left w:w="108" w:type="dxa"/>
          <w:bottom w:w="0" w:type="dxa"/>
          <w:right w:w="108" w:type="dxa"/>
        </w:tblCellMar>
      </w:tblPr>
      <w:tblGrid>
        <w:gridCol w:w="9746"/>
      </w:tblGrid>
      <w:tr w14:paraId="7927F0E1">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688F8EE">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JwtService：Token 生成（HMAC-SHA256）、解析、校验过期</w:t>
            </w:r>
          </w:p>
          <w:p w14:paraId="4EDE1D9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MybatisPlusConfig：注册乐观锁拦截器、分页拦截器</w:t>
            </w:r>
          </w:p>
          <w:p w14:paraId="3D23A850">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WebMvcConfig：静态资源映射（上传文件访问路径）</w:t>
            </w:r>
          </w:p>
          <w:p w14:paraId="6E371315">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GlobalExceptionHandler：统一异常 → ApiResult 转换</w:t>
            </w:r>
          </w:p>
          <w:p w14:paraId="658C73BC">
            <w:pPr>
              <w:spacing w:after="2000"/>
            </w:pPr>
            <w:r>
              <w:rPr>
                <w:rFonts w:ascii="微软雅黑" w:hAnsi="微软雅黑" w:eastAsia="微软雅黑"/>
                <w:b w:val="0"/>
                <w:color w:val="2B2B2B"/>
                <w:sz w:val="20"/>
              </w:rPr>
              <w:t>• 雪花 ID：MyBatis-Plus 内置雪花算法生成分布式唯一 ID（实体主键）</w:t>
            </w:r>
          </w:p>
        </w:tc>
      </w:tr>
    </w:tbl>
    <w:p w14:paraId="61F1FAA6"/>
    <w:tbl>
      <w:tblPr>
        <w:tblStyle w:val="33"/>
        <w:tblW w:w="0" w:type="auto"/>
        <w:jc w:val="center"/>
        <w:tblLayout w:type="autofit"/>
        <w:tblCellMar>
          <w:top w:w="0" w:type="dxa"/>
          <w:left w:w="108" w:type="dxa"/>
          <w:bottom w:w="0" w:type="dxa"/>
          <w:right w:w="108" w:type="dxa"/>
        </w:tblCellMar>
      </w:tblPr>
      <w:tblGrid>
        <w:gridCol w:w="9746"/>
      </w:tblGrid>
      <w:tr w14:paraId="5C7FD280">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BF2C7E3">
            <w:pPr>
              <w:spacing w:after="1600"/>
            </w:pPr>
            <w:r>
              <w:rPr>
                <w:rFonts w:ascii="微软雅黑" w:hAnsi="微软雅黑"/>
                <w:sz w:val="20"/>
              </w:rPr>
              <w:t>以上全局约定了代码规范、公共数据结构和公共工具类，为所有模块的详细设计和编码提供统一基础。</w:t>
            </w:r>
          </w:p>
        </w:tc>
      </w:tr>
    </w:tbl>
    <w:p w14:paraId="628574CB"/>
    <w:p w14:paraId="1A39FC3A">
      <w:pPr>
        <w:keepNext/>
        <w:pBdr>
          <w:bottom w:val="single" w:color="1A7A3D" w:sz="8" w:space="4"/>
        </w:pBdr>
        <w:spacing w:before="280" w:after="120"/>
      </w:pPr>
      <w:r>
        <w:rPr>
          <w:rFonts w:ascii="微软雅黑" w:hAnsi="微软雅黑" w:eastAsia="微软雅黑"/>
          <w:b/>
          <w:color w:val="1A7A3D"/>
          <w:sz w:val="36"/>
        </w:rPr>
        <w:t>3  模块详细设计（按模块逐节展开，至少 3 个核心模块）</w:t>
      </w:r>
    </w:p>
    <w:p w14:paraId="2A8BAD32">
      <w:pPr>
        <w:keepNext/>
        <w:pBdr>
          <w:bottom w:val="single" w:color="4DB872" w:sz="4" w:space="4"/>
        </w:pBdr>
        <w:spacing w:before="200" w:after="120"/>
        <w:rPr>
          <w:rFonts w:hint="default" w:eastAsia="微软雅黑"/>
          <w:lang w:val="en-US" w:eastAsia="zh-CN"/>
        </w:rPr>
      </w:pPr>
      <w:r>
        <w:rPr>
          <w:rFonts w:ascii="微软雅黑" w:hAnsi="微软雅黑" w:eastAsia="微软雅黑"/>
          <w:b/>
          <w:color w:val="1A7A3D"/>
          <w:sz w:val="30"/>
        </w:rPr>
        <w:t>3.1  模块 A：</w:t>
      </w:r>
      <w:r>
        <w:rPr>
          <w:rFonts w:hint="eastAsia"/>
          <w:b/>
          <w:color w:val="1A7A3D"/>
          <w:sz w:val="30"/>
          <w:lang w:val="en-US" w:eastAsia="zh-CN"/>
        </w:rPr>
        <w:t>re</w:t>
      </w:r>
      <w:r>
        <w:rPr>
          <w:rFonts w:hint="default"/>
          <w:b/>
          <w:color w:val="1A7A3D"/>
          <w:sz w:val="30"/>
          <w:lang w:val="en-US" w:eastAsia="zh-CN"/>
        </w:rPr>
        <w:t>servation</w:t>
      </w:r>
    </w:p>
    <w:tbl>
      <w:tblPr>
        <w:tblStyle w:val="33"/>
        <w:tblW w:w="0" w:type="auto"/>
        <w:jc w:val="center"/>
        <w:tblLayout w:type="autofit"/>
        <w:tblCellMar>
          <w:top w:w="0" w:type="dxa"/>
          <w:left w:w="108" w:type="dxa"/>
          <w:bottom w:w="0" w:type="dxa"/>
          <w:right w:w="108" w:type="dxa"/>
        </w:tblCellMar>
      </w:tblPr>
      <w:tblGrid>
        <w:gridCol w:w="9746"/>
      </w:tblGrid>
      <w:tr w14:paraId="2D855ACB">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FF2DD7F">
            <w:r>
              <w:rPr>
                <w:rFonts w:ascii="微软雅黑" w:hAnsi="微软雅黑"/>
                <w:b/>
                <w:sz w:val="22"/>
              </w:rPr>
              <w:t>包结构</w:t>
            </w:r>
          </w:p>
          <w:p w14:paraId="734B5CDB">
            <w:r>
              <w:rPr>
                <w:rFonts w:ascii="微软雅黑" w:hAnsi="微软雅黑"/>
                <w:sz w:val="20"/>
              </w:rPr>
              <w:t>com.nekocafe.reservation</w:t>
            </w:r>
          </w:p>
          <w:p w14:paraId="3812506F">
            <w:r>
              <w:rPr>
                <w:rFonts w:ascii="微软雅黑" w:hAnsi="微软雅黑"/>
                <w:sz w:val="20"/>
              </w:rPr>
              <w:t>├── controller/ReservationController.java    — REST 端点（时段查询、预约 CRUD）</w:t>
            </w:r>
          </w:p>
          <w:p w14:paraId="1143B50F">
            <w:r>
              <w:rPr>
                <w:rFonts w:ascii="微软雅黑" w:hAnsi="微软雅黑"/>
                <w:sz w:val="20"/>
              </w:rPr>
              <w:t>├── service/ReservationService.java          — 核心业务：乐观锁库存扣减、冲突检测</w:t>
            </w:r>
          </w:p>
          <w:p w14:paraId="4B66C51B">
            <w:r>
              <w:rPr>
                <w:rFonts w:ascii="微软雅黑" w:hAnsi="微软雅黑"/>
                <w:sz w:val="20"/>
              </w:rPr>
              <w:t>├── service/ReservationSlotGenerator.java    — 时段自动生成</w:t>
            </w:r>
          </w:p>
          <w:p w14:paraId="4692F30E">
            <w:r>
              <w:rPr>
                <w:rFonts w:ascii="微软雅黑" w:hAnsi="微软雅黑"/>
                <w:sz w:val="20"/>
              </w:rPr>
              <w:t>├── entity/Reservation.java                  — 预约实体（reservation_no, status, version）</w:t>
            </w:r>
          </w:p>
          <w:p w14:paraId="6734D433">
            <w:r>
              <w:rPr>
                <w:rFonts w:ascii="微软雅黑" w:hAnsi="微软雅黑"/>
                <w:sz w:val="20"/>
              </w:rPr>
              <w:t>├── entity/ReservationSlot.java              — 时段实体（available_count, version 乐观锁）</w:t>
            </w:r>
          </w:p>
          <w:p w14:paraId="7FFE9EEB">
            <w:r>
              <w:rPr>
                <w:rFonts w:ascii="微软雅黑" w:hAnsi="微软雅黑"/>
                <w:sz w:val="20"/>
              </w:rPr>
              <w:t>└── mapper/ReservationMapper.java, ReservationSlotMapper.java</w:t>
            </w:r>
          </w:p>
          <w:p w14:paraId="204A9E8D"/>
          <w:p w14:paraId="33518294">
            <w:r>
              <w:rPr>
                <w:rFonts w:hint="eastAsia"/>
                <w:b/>
                <w:sz w:val="20"/>
                <w:lang w:val="en-US" w:eastAsia="zh-CN"/>
              </w:rPr>
              <w:t>关键算法</w:t>
            </w:r>
            <w:r>
              <w:rPr>
                <w:rFonts w:ascii="微软雅黑" w:hAnsi="微软雅黑"/>
                <w:b/>
                <w:sz w:val="20"/>
              </w:rPr>
              <w:t>：</w:t>
            </w:r>
          </w:p>
          <w:p w14:paraId="26B972B2">
            <w:pPr>
              <w:rPr>
                <w:rFonts w:hint="eastAsia"/>
              </w:rPr>
            </w:pPr>
            <w:r>
              <w:rPr>
                <w:rFonts w:hint="eastAsia"/>
              </w:rPr>
              <w:t>采用**乐观锁（Optimistic Locking）+ 条件更新（Conditional</w:t>
            </w:r>
          </w:p>
          <w:p w14:paraId="2FC95789">
            <w:pPr>
              <w:rPr>
                <w:rFonts w:hint="eastAsia"/>
              </w:rPr>
            </w:pPr>
            <w:r>
              <w:rPr>
                <w:rFonts w:hint="eastAsia"/>
              </w:rPr>
              <w:t xml:space="preserve">  Update）**组合策略，通过数据库层面的原子 UPDATE</w:t>
            </w:r>
          </w:p>
          <w:p w14:paraId="0BD6B46A">
            <w:pPr>
              <w:rPr>
                <w:rFonts w:hint="eastAsia"/>
              </w:rPr>
            </w:pPr>
            <w:r>
              <w:rPr>
                <w:rFonts w:hint="eastAsia"/>
              </w:rPr>
              <w:t xml:space="preserve">  操作实现无锁并发控制，避免悲观锁（SELECT ... FOR</w:t>
            </w:r>
          </w:p>
          <w:p w14:paraId="579129B7">
            <w:pPr>
              <w:rPr>
                <w:rFonts w:hint="eastAsia"/>
              </w:rPr>
            </w:pPr>
            <w:r>
              <w:rPr>
                <w:rFonts w:hint="eastAsia"/>
              </w:rPr>
              <w:t xml:space="preserve">  UPDATE）带来的锁等待和死锁风险。</w:t>
            </w:r>
          </w:p>
          <w:p w14:paraId="3D36B379">
            <w:pPr>
              <w:rPr>
                <w:rFonts w:hint="eastAsia"/>
              </w:rPr>
            </w:pPr>
          </w:p>
          <w:p w14:paraId="5EE7890D">
            <w:pPr>
              <w:rPr>
                <w:rFonts w:hint="eastAsia"/>
              </w:rPr>
            </w:pPr>
            <w:r>
              <w:rPr>
                <w:rFonts w:hint="eastAsia"/>
              </w:rPr>
              <w:t xml:space="preserve">  核心思路：</w:t>
            </w:r>
          </w:p>
          <w:p w14:paraId="22C978C2">
            <w:pPr>
              <w:rPr>
                <w:rFonts w:hint="eastAsia"/>
              </w:rPr>
            </w:pPr>
            <w:r>
              <w:rPr>
                <w:rFonts w:hint="eastAsia"/>
              </w:rPr>
              <w:t xml:space="preserve">  1. 不锁定读取当前库存</w:t>
            </w:r>
          </w:p>
          <w:p w14:paraId="1355E0BA">
            <w:pPr>
              <w:rPr>
                <w:rFonts w:hint="eastAsia"/>
              </w:rPr>
            </w:pPr>
            <w:r>
              <w:rPr>
                <w:rFonts w:hint="eastAsia"/>
              </w:rPr>
              <w:t xml:space="preserve">  2. 更新时附加库存条件（WHERE available_count &gt; 0），由数据库保证原子性</w:t>
            </w:r>
          </w:p>
          <w:p w14:paraId="248BC28E">
            <w:pPr>
              <w:rPr>
                <w:rFonts w:hint="eastAsia"/>
              </w:rPr>
            </w:pPr>
            <w:r>
              <w:rPr>
                <w:rFonts w:hint="eastAsia"/>
              </w:rPr>
              <w:t xml:space="preserve">  3. 通过检查 affected_rows 判断是否发生并发冲突</w:t>
            </w:r>
          </w:p>
          <w:p w14:paraId="4CB79636">
            <w:r>
              <w:rPr>
                <w:rFonts w:hint="eastAsia"/>
              </w:rPr>
              <w:t xml:space="preserve">  4. 冲突后立即抛异常，提示用户刷新重试，不自旋重试（避免雪崩）</w:t>
            </w:r>
          </w:p>
          <w:p w14:paraId="422A370D"/>
          <w:p w14:paraId="6545A015">
            <w:r>
              <w:rPr>
                <w:rFonts w:ascii="微软雅黑" w:hAnsi="微软雅黑"/>
                <w:sz w:val="20"/>
              </w:rPr>
              <w:t>并发控制：UPDATE reservation_slot SET available_count = available_count - 1, version = version + 1 WHERE id=? AND available_count &gt; 0。若 affected_rows=0，抛出 BizException 提示重试。</w:t>
            </w:r>
          </w:p>
          <w:p w14:paraId="080306C7"/>
          <w:p w14:paraId="0B8E7EDA">
            <w:pPr>
              <w:jc w:val="center"/>
            </w:pPr>
            <w:r>
              <w:rPr>
                <w:rFonts w:ascii="微软雅黑" w:hAnsi="微软雅黑"/>
                <w:b/>
                <w:sz w:val="20"/>
              </w:rPr>
              <w:t>图 3-1  Reservation 预约管理模块类图</w:t>
            </w:r>
          </w:p>
          <w:p w14:paraId="5EA76289">
            <w:pPr>
              <w:jc w:val="center"/>
            </w:pPr>
            <w:r>
              <w:drawing>
                <wp:inline distT="0" distB="0" distL="114300" distR="114300">
                  <wp:extent cx="4846320" cy="4072890"/>
                  <wp:effectExtent l="0" t="0" r="508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46320" cy="4073206"/>
                          </a:xfrm>
                          <a:prstGeom prst="rect">
                            <a:avLst/>
                          </a:prstGeom>
                        </pic:spPr>
                      </pic:pic>
                    </a:graphicData>
                  </a:graphic>
                </wp:inline>
              </w:drawing>
            </w:r>
          </w:p>
          <w:p w14:paraId="3AAA05D7"/>
          <w:p w14:paraId="25C6828A">
            <w:pPr>
              <w:jc w:val="center"/>
            </w:pPr>
            <w:r>
              <w:rPr>
                <w:rFonts w:ascii="微软雅黑" w:hAnsi="微软雅黑"/>
                <w:b/>
                <w:sz w:val="20"/>
              </w:rPr>
              <w:t>图 3-2  Reservation 预约创建流程图</w:t>
            </w:r>
          </w:p>
          <w:p w14:paraId="0F26B49D">
            <w:pPr>
              <w:jc w:val="center"/>
            </w:pPr>
            <w:r>
              <w:drawing>
                <wp:inline distT="0" distB="0" distL="114300" distR="114300">
                  <wp:extent cx="2409825" cy="88328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409825" cy="8832850"/>
                          </a:xfrm>
                          <a:prstGeom prst="rect">
                            <a:avLst/>
                          </a:prstGeom>
                        </pic:spPr>
                      </pic:pic>
                    </a:graphicData>
                  </a:graphic>
                </wp:inline>
              </w:drawing>
            </w:r>
          </w:p>
          <w:p w14:paraId="49D645B0"/>
          <w:p w14:paraId="50837498">
            <w:pPr>
              <w:jc w:val="center"/>
            </w:pPr>
            <w:r>
              <w:rPr>
                <w:rFonts w:ascii="微软雅黑" w:hAnsi="微软雅黑"/>
                <w:b/>
                <w:sz w:val="20"/>
              </w:rPr>
              <w:t>图 3-3  Reservation 取消预约流程图</w:t>
            </w:r>
          </w:p>
          <w:p w14:paraId="46CE7E65">
            <w:pPr>
              <w:jc w:val="center"/>
            </w:pPr>
            <w:r>
              <w:drawing>
                <wp:inline distT="0" distB="0" distL="114300" distR="114300">
                  <wp:extent cx="4663440" cy="7300595"/>
                  <wp:effectExtent l="0" t="0" r="1016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63440" cy="7300885"/>
                          </a:xfrm>
                          <a:prstGeom prst="rect">
                            <a:avLst/>
                          </a:prstGeom>
                        </pic:spPr>
                      </pic:pic>
                    </a:graphicData>
                  </a:graphic>
                </wp:inline>
              </w:drawing>
            </w:r>
          </w:p>
          <w:p w14:paraId="4495F488">
            <w:pPr>
              <w:jc w:val="both"/>
            </w:pPr>
          </w:p>
          <w:p w14:paraId="09CD7B96"/>
        </w:tc>
      </w:tr>
    </w:tbl>
    <w:p w14:paraId="2E388571"/>
    <w:p w14:paraId="35C614D9">
      <w:pPr>
        <w:keepNext/>
        <w:pBdr>
          <w:bottom w:val="single" w:color="4DB872" w:sz="4" w:space="4"/>
        </w:pBdr>
        <w:spacing w:before="200" w:after="120"/>
        <w:rPr>
          <w:rFonts w:hint="default"/>
          <w:lang w:val="en-US"/>
        </w:rPr>
      </w:pPr>
      <w:r>
        <w:rPr>
          <w:rFonts w:ascii="微软雅黑" w:hAnsi="微软雅黑" w:eastAsia="微软雅黑"/>
          <w:b/>
          <w:color w:val="1A7A3D"/>
          <w:sz w:val="30"/>
        </w:rPr>
        <w:t>3.2  模块 B：</w:t>
      </w:r>
      <w:r>
        <w:rPr>
          <w:rFonts w:hint="default"/>
          <w:b/>
          <w:color w:val="1A7A3D"/>
          <w:sz w:val="30"/>
          <w:lang w:val="en-US"/>
        </w:rPr>
        <w:t>order</w:t>
      </w:r>
    </w:p>
    <w:tbl>
      <w:tblPr>
        <w:tblStyle w:val="33"/>
        <w:tblW w:w="0" w:type="auto"/>
        <w:jc w:val="center"/>
        <w:tblLayout w:type="autofit"/>
        <w:tblCellMar>
          <w:top w:w="0" w:type="dxa"/>
          <w:left w:w="108" w:type="dxa"/>
          <w:bottom w:w="0" w:type="dxa"/>
          <w:right w:w="108" w:type="dxa"/>
        </w:tblCellMar>
      </w:tblPr>
      <w:tblGrid>
        <w:gridCol w:w="9746"/>
      </w:tblGrid>
      <w:tr w14:paraId="00358DDD">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05542CF">
            <w:r>
              <w:rPr>
                <w:rFonts w:ascii="微软雅黑" w:hAnsi="微软雅黑"/>
                <w:b/>
                <w:sz w:val="22"/>
              </w:rPr>
              <w:t>包结构</w:t>
            </w:r>
          </w:p>
          <w:p w14:paraId="34191E9B">
            <w:r>
              <w:rPr>
                <w:rFonts w:ascii="微软雅黑" w:hAnsi="微软雅黑"/>
                <w:sz w:val="20"/>
              </w:rPr>
              <w:t>com.nekocafe.order</w:t>
            </w:r>
          </w:p>
          <w:p w14:paraId="097B8FAB">
            <w:r>
              <w:rPr>
                <w:rFonts w:ascii="微软雅黑" w:hAnsi="微软雅黑"/>
                <w:sz w:val="20"/>
              </w:rPr>
              <w:t>├── controller/OrderController.java          — REST 端点（创建、取消、我的订单）</w:t>
            </w:r>
          </w:p>
          <w:p w14:paraId="2977D679">
            <w:r>
              <w:rPr>
                <w:rFonts w:ascii="微软雅黑" w:hAnsi="微软雅黑"/>
                <w:sz w:val="20"/>
              </w:rPr>
              <w:t>├── service/OrderService.java                — 核心业务：条件库存扣减、事务管理</w:t>
            </w:r>
          </w:p>
          <w:p w14:paraId="78912662">
            <w:r>
              <w:rPr>
                <w:rFonts w:ascii="微软雅黑" w:hAnsi="微软雅黑"/>
                <w:sz w:val="20"/>
              </w:rPr>
              <w:t>├── entity/FoodOrder.java                    — 订单实体（8 种状态、金额冗余字段）</w:t>
            </w:r>
          </w:p>
          <w:p w14:paraId="2CA96A29">
            <w:r>
              <w:rPr>
                <w:rFonts w:ascii="微软雅黑" w:hAnsi="微软雅黑"/>
                <w:sz w:val="20"/>
              </w:rPr>
              <w:t>├── entity/FoodOrderItem.java                — 订单项（菜品名称/单价快照）</w:t>
            </w:r>
          </w:p>
          <w:p w14:paraId="12215DA8">
            <w:r>
              <w:rPr>
                <w:rFonts w:ascii="微软雅黑" w:hAnsi="微软雅黑"/>
                <w:sz w:val="20"/>
              </w:rPr>
              <w:t>└── mapper/FoodOrderMapper.java, FoodOrderItemMapper.java</w:t>
            </w:r>
          </w:p>
          <w:p w14:paraId="45B1B119"/>
          <w:p w14:paraId="2429E70A">
            <w:r>
              <w:rPr>
                <w:rFonts w:hint="eastAsia"/>
                <w:b/>
                <w:sz w:val="20"/>
                <w:lang w:val="en-US" w:eastAsia="zh-CN"/>
              </w:rPr>
              <w:t>关键算法</w:t>
            </w:r>
            <w:r>
              <w:rPr>
                <w:rFonts w:ascii="微软雅黑" w:hAnsi="微软雅黑"/>
                <w:b/>
                <w:sz w:val="20"/>
              </w:rPr>
              <w:t>：</w:t>
            </w:r>
          </w:p>
          <w:p w14:paraId="4D34A967">
            <w:pPr>
              <w:rPr>
                <w:rFonts w:hint="eastAsia"/>
              </w:rPr>
            </w:pPr>
            <w:r>
              <w:rPr>
                <w:rFonts w:hint="eastAsia"/>
              </w:rPr>
              <w:t>采用 数据库事务（@Transactional）+ 逐项条件更新（Conditional Update） 策略：</w:t>
            </w:r>
          </w:p>
          <w:p w14:paraId="3DD72E03">
            <w:pPr>
              <w:rPr>
                <w:rFonts w:hint="eastAsia"/>
              </w:rPr>
            </w:pPr>
            <w:r>
              <w:rPr>
                <w:rFonts w:hint="eastAsia"/>
              </w:rPr>
              <w:t xml:space="preserve">  1. 所有菜品扣减和订单创建在一个数据库事务中执行</w:t>
            </w:r>
          </w:p>
          <w:p w14:paraId="4E48F402">
            <w:pPr>
              <w:rPr>
                <w:rFonts w:hint="eastAsia"/>
              </w:rPr>
            </w:pPr>
            <w:r>
              <w:rPr>
                <w:rFonts w:hint="eastAsia"/>
              </w:rPr>
              <w:t xml:space="preserve">  2. 每道菜的库存扣减使用条件更新 WHERE stock &gt;= quantity，由数据库保证原子性</w:t>
            </w:r>
          </w:p>
          <w:p w14:paraId="5F51C9D6">
            <w:pPr>
              <w:rPr>
                <w:rFonts w:hint="eastAsia"/>
              </w:rPr>
            </w:pPr>
            <w:r>
              <w:rPr>
                <w:rFonts w:hint="eastAsia"/>
              </w:rPr>
              <w:t xml:space="preserve">  3. 任一菜品 affected_rows = 0（库存不足或并发冲突），立即 ROLLBACK 整个事务</w:t>
            </w:r>
          </w:p>
          <w:p w14:paraId="7B64226D">
            <w:pPr>
              <w:rPr>
                <w:rFonts w:hint="eastAsia"/>
              </w:rPr>
            </w:pPr>
            <w:r>
              <w:rPr>
                <w:rFonts w:hint="eastAsia"/>
              </w:rPr>
              <w:t xml:space="preserve">  4. 订单项中的菜品名称和单价冗余存储为下单时刻的快照，防止后续菜品调价导致历史</w:t>
            </w:r>
          </w:p>
          <w:p w14:paraId="03CDA218">
            <w:r>
              <w:rPr>
                <w:rFonts w:hint="eastAsia"/>
              </w:rPr>
              <w:t xml:space="preserve">  订单数据失真</w:t>
            </w:r>
          </w:p>
          <w:p w14:paraId="1D3E3F21"/>
          <w:p w14:paraId="11DD3046">
            <w:r>
              <w:rPr>
                <w:rFonts w:ascii="微软雅黑" w:hAnsi="微软雅黑"/>
                <w:sz w:val="20"/>
              </w:rPr>
              <w:t>事务管理：所有 DML 操作在 @Transactional 中执行。任一菜品扣减失败（affected_rows=0）→ 事务回滚并抛 BizException。</w:t>
            </w:r>
          </w:p>
          <w:p w14:paraId="63D5149B"/>
          <w:p w14:paraId="18918D3D">
            <w:pPr>
              <w:jc w:val="center"/>
            </w:pPr>
            <w:r>
              <w:rPr>
                <w:rFonts w:ascii="微软雅黑" w:hAnsi="微软雅黑"/>
                <w:b/>
                <w:sz w:val="20"/>
              </w:rPr>
              <w:t>图 3-4  Order 订单管理模块类图</w:t>
            </w:r>
          </w:p>
          <w:p w14:paraId="5239B3DB">
            <w:pPr>
              <w:jc w:val="center"/>
            </w:pPr>
            <w:r>
              <w:drawing>
                <wp:inline distT="0" distB="0" distL="114300" distR="114300">
                  <wp:extent cx="4846320" cy="4354195"/>
                  <wp:effectExtent l="0" t="0" r="508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846320" cy="4354821"/>
                          </a:xfrm>
                          <a:prstGeom prst="rect">
                            <a:avLst/>
                          </a:prstGeom>
                        </pic:spPr>
                      </pic:pic>
                    </a:graphicData>
                  </a:graphic>
                </wp:inline>
              </w:drawing>
            </w:r>
          </w:p>
          <w:p w14:paraId="1278FACE"/>
          <w:p w14:paraId="748BB144">
            <w:pPr>
              <w:jc w:val="center"/>
            </w:pPr>
            <w:r>
              <w:rPr>
                <w:rFonts w:ascii="微软雅黑" w:hAnsi="微软雅黑"/>
                <w:b/>
                <w:sz w:val="20"/>
              </w:rPr>
              <w:t>图 3-5  Order 订单创建事务流程图</w:t>
            </w:r>
          </w:p>
          <w:p w14:paraId="716AFF2D">
            <w:pPr>
              <w:spacing w:after="4800"/>
            </w:pPr>
            <w:r>
              <w:drawing>
                <wp:inline distT="0" distB="0" distL="114300" distR="114300">
                  <wp:extent cx="2513330" cy="9159875"/>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513330" cy="9159875"/>
                          </a:xfrm>
                          <a:prstGeom prst="rect">
                            <a:avLst/>
                          </a:prstGeom>
                        </pic:spPr>
                      </pic:pic>
                    </a:graphicData>
                  </a:graphic>
                </wp:inline>
              </w:drawing>
            </w:r>
          </w:p>
        </w:tc>
      </w:tr>
    </w:tbl>
    <w:p w14:paraId="1CAA3951"/>
    <w:p w14:paraId="15088A69">
      <w:pPr>
        <w:keepNext/>
        <w:pBdr>
          <w:bottom w:val="single" w:color="4DB872" w:sz="4" w:space="4"/>
        </w:pBdr>
        <w:spacing w:before="200" w:after="120"/>
        <w:rPr>
          <w:rFonts w:hint="default"/>
          <w:lang w:val="en-US"/>
        </w:rPr>
      </w:pPr>
      <w:r>
        <w:rPr>
          <w:rFonts w:ascii="微软雅黑" w:hAnsi="微软雅黑" w:eastAsia="微软雅黑"/>
          <w:b/>
          <w:color w:val="1A7A3D"/>
          <w:sz w:val="30"/>
        </w:rPr>
        <w:t>3.3  模块 C：</w:t>
      </w:r>
      <w:r>
        <w:rPr>
          <w:rFonts w:hint="default"/>
          <w:b/>
          <w:color w:val="1A7A3D"/>
          <w:sz w:val="30"/>
          <w:lang w:val="en-US"/>
        </w:rPr>
        <w:t>payment</w:t>
      </w:r>
    </w:p>
    <w:tbl>
      <w:tblPr>
        <w:tblStyle w:val="33"/>
        <w:tblW w:w="0" w:type="auto"/>
        <w:jc w:val="center"/>
        <w:tblLayout w:type="autofit"/>
        <w:tblCellMar>
          <w:top w:w="0" w:type="dxa"/>
          <w:left w:w="108" w:type="dxa"/>
          <w:bottom w:w="0" w:type="dxa"/>
          <w:right w:w="108" w:type="dxa"/>
        </w:tblCellMar>
      </w:tblPr>
      <w:tblGrid>
        <w:gridCol w:w="9746"/>
      </w:tblGrid>
      <w:tr w14:paraId="3A77F0CC">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05B0D75">
            <w:r>
              <w:rPr>
                <w:rFonts w:ascii="微软雅黑" w:hAnsi="微软雅黑"/>
                <w:b/>
                <w:sz w:val="22"/>
              </w:rPr>
              <w:t>包结构</w:t>
            </w:r>
          </w:p>
          <w:p w14:paraId="276D07C3">
            <w:r>
              <w:rPr>
                <w:rFonts w:ascii="微软雅黑" w:hAnsi="微软雅黑"/>
                <w:sz w:val="20"/>
              </w:rPr>
              <w:t>com.nekocafe.payment</w:t>
            </w:r>
          </w:p>
          <w:p w14:paraId="1714DC3F">
            <w:r>
              <w:rPr>
                <w:rFonts w:ascii="微软雅黑" w:hAnsi="微软雅黑"/>
                <w:sz w:val="20"/>
              </w:rPr>
              <w:t>├── controller/PaymentController.java         — REST 端点（沙箱支付）</w:t>
            </w:r>
          </w:p>
          <w:p w14:paraId="0E2E0620">
            <w:r>
              <w:rPr>
                <w:rFonts w:ascii="微软雅黑" w:hAnsi="微软雅黑"/>
                <w:sz w:val="20"/>
              </w:rPr>
              <w:t>├── service/PaymentService.java               — 核心业务：幂等支付、积分发放、等级更新</w:t>
            </w:r>
          </w:p>
          <w:p w14:paraId="5C9D57FA">
            <w:r>
              <w:rPr>
                <w:rFonts w:ascii="微软雅黑" w:hAnsi="微软雅黑"/>
                <w:sz w:val="20"/>
              </w:rPr>
              <w:t>├── entity/PaymentRecord.java                 — 支付记录（idempotency_key UK、channel=SANDBOX）</w:t>
            </w:r>
          </w:p>
          <w:p w14:paraId="24DECDA5">
            <w:r>
              <w:rPr>
                <w:rFonts w:ascii="微软雅黑" w:hAnsi="微软雅黑"/>
                <w:sz w:val="20"/>
              </w:rPr>
              <w:t>└── mapper/PaymentRecordMapper.java</w:t>
            </w:r>
          </w:p>
          <w:p w14:paraId="3E602DC8"/>
          <w:p w14:paraId="337C9609">
            <w:r>
              <w:rPr>
                <w:rFonts w:hint="eastAsia"/>
                <w:b/>
                <w:sz w:val="20"/>
                <w:lang w:val="en-US" w:eastAsia="zh-CN"/>
              </w:rPr>
              <w:t>关键算法</w:t>
            </w:r>
            <w:r>
              <w:rPr>
                <w:rFonts w:ascii="微软雅黑" w:hAnsi="微软雅黑"/>
                <w:b/>
                <w:sz w:val="20"/>
              </w:rPr>
              <w:t>：</w:t>
            </w:r>
          </w:p>
          <w:p w14:paraId="71B06907">
            <w:pPr>
              <w:rPr>
                <w:rFonts w:hint="eastAsia"/>
              </w:rPr>
            </w:pPr>
            <w:r>
              <w:rPr>
                <w:rFonts w:hint="eastAsia"/>
              </w:rPr>
              <w:t>采用 幂等键（Idempotency Key）+ 唯一索引 + 业务查重 三层防护策略：</w:t>
            </w:r>
            <w:bookmarkStart w:id="0" w:name="_GoBack"/>
            <w:bookmarkEnd w:id="0"/>
          </w:p>
          <w:p w14:paraId="7D73E02D">
            <w:pPr>
              <w:rPr>
                <w:rFonts w:hint="eastAsia"/>
              </w:rPr>
            </w:pPr>
            <w:r>
              <w:rPr>
                <w:rFonts w:hint="eastAsia"/>
              </w:rPr>
              <w:t xml:space="preserve">  1. 前端生成 idempotencyKey = orderId + "_" + timestamp，每次支付请求携带</w:t>
            </w:r>
          </w:p>
          <w:p w14:paraId="0D79372D">
            <w:pPr>
              <w:rPr>
                <w:rFonts w:hint="eastAsia"/>
              </w:rPr>
            </w:pPr>
            <w:r>
              <w:rPr>
                <w:rFonts w:hint="eastAsia"/>
              </w:rPr>
              <w:t xml:space="preserve">  2. 数据库 payment_record.idempotency_key 列设置 UNIQUE</w:t>
            </w:r>
          </w:p>
          <w:p w14:paraId="60A1ECDD">
            <w:pPr>
              <w:rPr>
                <w:rFonts w:hint="eastAsia"/>
              </w:rPr>
            </w:pPr>
            <w:r>
              <w:rPr>
                <w:rFonts w:hint="eastAsia"/>
              </w:rPr>
              <w:t xml:space="preserve">  索引，从存储层保证唯一性</w:t>
            </w:r>
          </w:p>
          <w:p w14:paraId="272954BF">
            <w:pPr>
              <w:rPr>
                <w:rFonts w:hint="eastAsia"/>
              </w:rPr>
            </w:pPr>
            <w:r>
              <w:rPr>
                <w:rFonts w:hint="eastAsia"/>
              </w:rPr>
              <w:t xml:space="preserve">  3. 业务层在 INSERT 前先 SELECT 查重，若已有成功记录，直接返回（幂等响应）</w:t>
            </w:r>
          </w:p>
          <w:p w14:paraId="0A348B20">
            <w:r>
              <w:rPr>
                <w:rFonts w:hint="eastAsia"/>
              </w:rPr>
              <w:t xml:space="preserve">  4. 支付成功后的积分发放和会员等级更新与支付在同一事务中完成，保证一致性</w:t>
            </w:r>
          </w:p>
          <w:p w14:paraId="7DD13A42"/>
          <w:p w14:paraId="3CD5D98A">
            <w:pPr>
              <w:jc w:val="center"/>
            </w:pPr>
            <w:r>
              <w:rPr>
                <w:rFonts w:ascii="微软雅黑" w:hAnsi="微软雅黑"/>
                <w:b/>
                <w:sz w:val="20"/>
              </w:rPr>
              <w:t>图 3-6  Payment 支付模块类图</w:t>
            </w:r>
          </w:p>
          <w:p w14:paraId="74311819">
            <w:pPr>
              <w:jc w:val="center"/>
            </w:pPr>
            <w:r>
              <w:drawing>
                <wp:inline distT="0" distB="0" distL="114300" distR="114300">
                  <wp:extent cx="4846320" cy="3811270"/>
                  <wp:effectExtent l="0" t="0" r="508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846320" cy="3811754"/>
                          </a:xfrm>
                          <a:prstGeom prst="rect">
                            <a:avLst/>
                          </a:prstGeom>
                        </pic:spPr>
                      </pic:pic>
                    </a:graphicData>
                  </a:graphic>
                </wp:inline>
              </w:drawing>
            </w:r>
          </w:p>
          <w:p w14:paraId="7AB2152F"/>
          <w:p w14:paraId="0F92359D">
            <w:pPr>
              <w:jc w:val="center"/>
            </w:pPr>
            <w:r>
              <w:rPr>
                <w:rFonts w:ascii="微软雅黑" w:hAnsi="微软雅黑"/>
                <w:b/>
                <w:sz w:val="20"/>
              </w:rPr>
              <w:t>图 3-7  Payment 沙箱支付流程图</w:t>
            </w:r>
          </w:p>
          <w:p w14:paraId="757F9122">
            <w:pPr>
              <w:spacing w:after="4800"/>
            </w:pPr>
            <w:r>
              <w:drawing>
                <wp:inline distT="0" distB="0" distL="114300" distR="114300">
                  <wp:extent cx="3070860" cy="84035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070860" cy="8403590"/>
                          </a:xfrm>
                          <a:prstGeom prst="rect">
                            <a:avLst/>
                          </a:prstGeom>
                        </pic:spPr>
                      </pic:pic>
                    </a:graphicData>
                  </a:graphic>
                </wp:inline>
              </w:drawing>
            </w:r>
          </w:p>
        </w:tc>
      </w:tr>
    </w:tbl>
    <w:p w14:paraId="33D94747"/>
    <w:tbl>
      <w:tblPr>
        <w:tblStyle w:val="33"/>
        <w:tblW w:w="0" w:type="auto"/>
        <w:jc w:val="center"/>
        <w:tblLayout w:type="autofit"/>
        <w:tblCellMar>
          <w:top w:w="0" w:type="dxa"/>
          <w:left w:w="108" w:type="dxa"/>
          <w:bottom w:w="0" w:type="dxa"/>
          <w:right w:w="108" w:type="dxa"/>
        </w:tblCellMar>
      </w:tblPr>
      <w:tblGrid>
        <w:gridCol w:w="9746"/>
      </w:tblGrid>
      <w:tr w14:paraId="06294DCB">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749BE9D">
            <w:pPr>
              <w:spacing w:after="1600"/>
            </w:pPr>
          </w:p>
        </w:tc>
      </w:tr>
    </w:tbl>
    <w:p w14:paraId="2691932F"/>
    <w:p w14:paraId="39B772DA">
      <w:pPr>
        <w:keepNext/>
        <w:pBdr>
          <w:bottom w:val="single" w:color="1A7A3D" w:sz="8" w:space="4"/>
        </w:pBdr>
        <w:spacing w:before="280" w:after="120"/>
      </w:pPr>
      <w:r>
        <w:rPr>
          <w:rFonts w:ascii="微软雅黑" w:hAnsi="微软雅黑" w:eastAsia="微软雅黑"/>
          <w:b/>
          <w:color w:val="1A7A3D"/>
          <w:sz w:val="36"/>
        </w:rPr>
        <w:t>4  关键算法描述</w:t>
      </w:r>
    </w:p>
    <w:p w14:paraId="2EE87574">
      <w:pPr>
        <w:keepNext/>
        <w:pBdr>
          <w:bottom w:val="single" w:color="4DB872" w:sz="4" w:space="4"/>
        </w:pBdr>
        <w:spacing w:before="200" w:after="120"/>
        <w:rPr>
          <w:rFonts w:ascii="微软雅黑" w:hAnsi="微软雅黑" w:eastAsia="微软雅黑"/>
          <w:b/>
          <w:color w:val="1A7A3D"/>
          <w:sz w:val="30"/>
        </w:rPr>
      </w:pPr>
      <w:r>
        <w:rPr>
          <w:rFonts w:ascii="微软雅黑" w:hAnsi="微软雅黑" w:eastAsia="微软雅黑"/>
          <w:b/>
          <w:color w:val="1A7A3D"/>
          <w:sz w:val="30"/>
        </w:rPr>
        <w:t>4.1  算法 1：预约并发控制（乐观锁库存扣减）</w:t>
      </w:r>
    </w:p>
    <w:tbl>
      <w:tblPr>
        <w:tblStyle w:val="33"/>
        <w:tblW w:w="0" w:type="auto"/>
        <w:jc w:val="center"/>
        <w:tblLayout w:type="autofit"/>
        <w:tblCellMar>
          <w:top w:w="0" w:type="dxa"/>
          <w:left w:w="108" w:type="dxa"/>
          <w:bottom w:w="0" w:type="dxa"/>
          <w:right w:w="108" w:type="dxa"/>
        </w:tblCellMar>
      </w:tblPr>
      <w:tblGrid>
        <w:gridCol w:w="9746"/>
      </w:tblGrid>
      <w:tr w14:paraId="516AEB5F">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EE0DCC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应用场景：高峰期 1000 并发预约同一时段的同一桌位类型。</w:t>
            </w:r>
          </w:p>
          <w:p w14:paraId="06A86620">
            <w:pPr>
              <w:spacing w:after="40" w:line="336" w:lineRule="auto"/>
              <w:rPr>
                <w:rFonts w:ascii="微软雅黑" w:hAnsi="微软雅黑" w:eastAsia="微软雅黑"/>
                <w:b w:val="0"/>
                <w:color w:val="2B2B2B"/>
                <w:sz w:val="20"/>
              </w:rPr>
            </w:pPr>
          </w:p>
          <w:p w14:paraId="5B3D4D2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伪代码：</w:t>
            </w:r>
          </w:p>
          <w:p w14:paraId="53FF9E6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function createReservation(slotId, partySize, userId):</w:t>
            </w:r>
          </w:p>
          <w:p w14:paraId="41FC05C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1. 读取当前数据（非锁定读）</w:t>
            </w:r>
          </w:p>
          <w:p w14:paraId="17FF2969">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slot = reservationSlotMapper.selectById(slotId)</w:t>
            </w:r>
          </w:p>
          <w:p w14:paraId="318A6BC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if slot.availableCount &lt;= 0:</w:t>
            </w:r>
          </w:p>
          <w:p w14:paraId="3DCC644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throw BizException(3004, 「该时段已约满」)</w:t>
            </w:r>
          </w:p>
          <w:p w14:paraId="30F714F6">
            <w:pPr>
              <w:spacing w:after="40" w:line="336" w:lineRule="auto"/>
              <w:rPr>
                <w:rFonts w:ascii="微软雅黑" w:hAnsi="微软雅黑" w:eastAsia="微软雅黑"/>
                <w:b w:val="0"/>
                <w:color w:val="2B2B2B"/>
                <w:sz w:val="20"/>
              </w:rPr>
            </w:pPr>
          </w:p>
          <w:p w14:paraId="38BE8FD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2. 乐观锁条件更新</w:t>
            </w:r>
          </w:p>
          <w:p w14:paraId="7397B6A5">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updateWrapper = new LambdaUpdateWrapper&lt;ReservationSlot&gt;()</w:t>
            </w:r>
          </w:p>
          <w:p w14:paraId="2E331E8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.eq(ReservationSlot::getId, slotId)</w:t>
            </w:r>
          </w:p>
          <w:p w14:paraId="2062EBFF">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.gt(ReservationSlot::getAvailableCount, 0)</w:t>
            </w:r>
          </w:p>
          <w:p w14:paraId="62D7712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.setSql(\"available_count = available_count - 1\")</w:t>
            </w:r>
          </w:p>
          <w:p w14:paraId="1B1F4121">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.setSql(\"reserved_count = reserved_count + 1\")</w:t>
            </w:r>
          </w:p>
          <w:p w14:paraId="70C76FA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.setSql(\"version = version + 1\")</w:t>
            </w:r>
          </w:p>
          <w:p w14:paraId="62B6B2E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affected = reservationSlotMapper.update(null, updateWrapper)</w:t>
            </w:r>
          </w:p>
          <w:p w14:paraId="79821A73">
            <w:pPr>
              <w:spacing w:after="40" w:line="336" w:lineRule="auto"/>
              <w:rPr>
                <w:rFonts w:ascii="微软雅黑" w:hAnsi="微软雅黑" w:eastAsia="微软雅黑"/>
                <w:b w:val="0"/>
                <w:color w:val="2B2B2B"/>
                <w:sz w:val="20"/>
              </w:rPr>
            </w:pPr>
          </w:p>
          <w:p w14:paraId="0F83D44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3. 检查结果</w:t>
            </w:r>
          </w:p>
          <w:p w14:paraId="1329F811">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if affected == 0:</w:t>
            </w:r>
          </w:p>
          <w:p w14:paraId="581892A0">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throw BizException(3005, 「预约冲突，请重试」)</w:t>
            </w:r>
          </w:p>
          <w:p w14:paraId="52FB066D">
            <w:pPr>
              <w:spacing w:after="40" w:line="336" w:lineRule="auto"/>
              <w:rPr>
                <w:rFonts w:ascii="微软雅黑" w:hAnsi="微软雅黑" w:eastAsia="微软雅黑"/>
                <w:b w:val="0"/>
                <w:color w:val="2B2B2B"/>
                <w:sz w:val="20"/>
              </w:rPr>
            </w:pPr>
          </w:p>
          <w:p w14:paraId="129C8A3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4. 创建预约记录</w:t>
            </w:r>
          </w:p>
          <w:p w14:paraId="41A0D45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reservation = new Reservation(...)</w:t>
            </w:r>
          </w:p>
          <w:p w14:paraId="41659B5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reservationMapper.insert(reservation)</w:t>
            </w:r>
          </w:p>
          <w:p w14:paraId="7F497590">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return reservation</w:t>
            </w:r>
          </w:p>
          <w:p w14:paraId="42753ECC">
            <w:pPr>
              <w:spacing w:after="40" w:line="336" w:lineRule="auto"/>
              <w:rPr>
                <w:rFonts w:ascii="微软雅黑" w:hAnsi="微软雅黑" w:eastAsia="微软雅黑"/>
                <w:b w:val="0"/>
                <w:color w:val="2B2B2B"/>
                <w:sz w:val="20"/>
              </w:rPr>
            </w:pPr>
          </w:p>
          <w:p w14:paraId="3540186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复杂度：O(1) — 单条 UPDATE + INSERT，无锁等待</w:t>
            </w:r>
          </w:p>
          <w:p w14:paraId="2FEA458C">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边界条件：</w:t>
            </w:r>
          </w:p>
          <w:p w14:paraId="1051691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库存为 0：.gt(availableCount, 0) 条件阻止超卖</w:t>
            </w:r>
          </w:p>
          <w:p w14:paraId="6C9CBCC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并发冲突：MyBatis-Plus 乐观锁自动版本校验（version 字段），失败重试</w:t>
            </w:r>
          </w:p>
          <w:p w14:paraId="1AB0F9B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重复预约：同一用户同一时段唯一索引防重</w:t>
            </w:r>
          </w:p>
        </w:tc>
      </w:tr>
    </w:tbl>
    <w:p w14:paraId="25FBF049"/>
    <w:p w14:paraId="7472FDEA">
      <w:pPr>
        <w:spacing w:after="40" w:line="336" w:lineRule="auto"/>
        <w:rPr>
          <w:rFonts w:hint="eastAsia" w:eastAsia="微软雅黑"/>
          <w:lang w:eastAsia="zh-CN"/>
        </w:rPr>
      </w:pPr>
      <w:r>
        <w:rPr>
          <w:rFonts w:ascii="微软雅黑" w:hAnsi="微软雅黑" w:eastAsia="微软雅黑"/>
          <w:b/>
          <w:color w:val="1A7A3D"/>
          <w:sz w:val="30"/>
        </w:rPr>
        <w:t>4.2  算法 2</w:t>
      </w:r>
      <w:r>
        <w:rPr>
          <w:rFonts w:hint="eastAsia"/>
          <w:b/>
          <w:color w:val="1A7A3D"/>
          <w:sz w:val="30"/>
          <w:lang w:eastAsia="zh-CN"/>
        </w:rPr>
        <w:t>：</w:t>
      </w:r>
      <w:r>
        <w:rPr>
          <w:rFonts w:ascii="微软雅黑" w:hAnsi="微软雅黑" w:eastAsia="微软雅黑"/>
          <w:b/>
          <w:color w:val="1A7A3D"/>
          <w:sz w:val="30"/>
        </w:rPr>
        <w:t>推荐评分算法（多维度加权排序）</w:t>
      </w:r>
    </w:p>
    <w:tbl>
      <w:tblPr>
        <w:tblStyle w:val="33"/>
        <w:tblW w:w="0" w:type="auto"/>
        <w:jc w:val="center"/>
        <w:tblLayout w:type="autofit"/>
        <w:tblCellMar>
          <w:top w:w="0" w:type="dxa"/>
          <w:left w:w="108" w:type="dxa"/>
          <w:bottom w:w="0" w:type="dxa"/>
          <w:right w:w="108" w:type="dxa"/>
        </w:tblCellMar>
      </w:tblPr>
      <w:tblGrid>
        <w:gridCol w:w="9746"/>
      </w:tblGrid>
      <w:tr w14:paraId="1DE1BAA9">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7E8B4C9">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应用场景：为顾客个性化推荐门店、桌位和猫咪。</w:t>
            </w:r>
          </w:p>
          <w:p w14:paraId="097C4650">
            <w:pPr>
              <w:spacing w:after="40" w:line="336" w:lineRule="auto"/>
              <w:rPr>
                <w:rFonts w:ascii="微软雅黑" w:hAnsi="微软雅黑" w:eastAsia="微软雅黑"/>
                <w:b w:val="0"/>
                <w:color w:val="2B2B2B"/>
                <w:sz w:val="20"/>
              </w:rPr>
            </w:pPr>
          </w:p>
          <w:p w14:paraId="6766C07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伪代码：</w:t>
            </w:r>
          </w:p>
          <w:p w14:paraId="41D8CAA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function scoreStore(userId, store):</w:t>
            </w:r>
          </w:p>
          <w:p w14:paraId="7367629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prefs = userPreferenceMapper.selectByUserId(userId)</w:t>
            </w:r>
          </w:p>
          <w:p w14:paraId="53C6B9D5">
            <w:pPr>
              <w:spacing w:after="40" w:line="336" w:lineRule="auto"/>
              <w:rPr>
                <w:rFonts w:ascii="微软雅黑" w:hAnsi="微软雅黑" w:eastAsia="微软雅黑"/>
                <w:b w:val="0"/>
                <w:color w:val="2B2B2B"/>
                <w:sz w:val="20"/>
              </w:rPr>
            </w:pPr>
          </w:p>
          <w:p w14:paraId="0453B82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偏好匹配分 (0-100)</w:t>
            </w:r>
          </w:p>
          <w:p w14:paraId="522299C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prefScore = 0</w:t>
            </w:r>
          </w:p>
          <w:p w14:paraId="2398259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for pref in prefs:</w:t>
            </w:r>
          </w:p>
          <w:p w14:paraId="6D63955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if store.tags.contains(pref.value) or store.area == pref.value:</w:t>
            </w:r>
          </w:p>
          <w:p w14:paraId="46A1FB26">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prefScore += 25  // 每个匹配加 25 分</w:t>
            </w:r>
          </w:p>
          <w:p w14:paraId="6D7A49DE">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prefScore = min(prefScore, 100)</w:t>
            </w:r>
          </w:p>
          <w:p w14:paraId="111264E5">
            <w:pPr>
              <w:spacing w:after="40" w:line="336" w:lineRule="auto"/>
              <w:rPr>
                <w:rFonts w:ascii="微软雅黑" w:hAnsi="微软雅黑" w:eastAsia="微软雅黑"/>
                <w:b w:val="0"/>
                <w:color w:val="2B2B2B"/>
                <w:sz w:val="20"/>
              </w:rPr>
            </w:pPr>
          </w:p>
          <w:p w14:paraId="7E4265C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距离分 (0-100)</w:t>
            </w:r>
          </w:p>
          <w:p w14:paraId="6DB5836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if userLat != null and userLng != null:</w:t>
            </w:r>
          </w:p>
          <w:p w14:paraId="5A6997F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distance = haversine(userLat, userLng, store.lat, store.lng)</w:t>
            </w:r>
          </w:p>
          <w:p w14:paraId="58FBCC7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distanceScore = 100 / (1 + distance)  // 距离越近分越高</w:t>
            </w:r>
          </w:p>
          <w:p w14:paraId="09383A7C">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else:</w:t>
            </w:r>
          </w:p>
          <w:p w14:paraId="73991149">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distanceScore = 50  // 无位置信息时默认中间分</w:t>
            </w:r>
          </w:p>
          <w:p w14:paraId="6635FE50">
            <w:pPr>
              <w:spacing w:after="40" w:line="336" w:lineRule="auto"/>
              <w:rPr>
                <w:rFonts w:ascii="微软雅黑" w:hAnsi="微软雅黑" w:eastAsia="微软雅黑"/>
                <w:b w:val="0"/>
                <w:color w:val="2B2B2B"/>
                <w:sz w:val="20"/>
              </w:rPr>
            </w:pPr>
          </w:p>
          <w:p w14:paraId="405AD7B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活跃分 (0-100)</w:t>
            </w:r>
          </w:p>
          <w:p w14:paraId="4F0A48F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activeActivityCount = countActiveActivities(store.id)</w:t>
            </w:r>
          </w:p>
          <w:p w14:paraId="72C3963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activityScore = min(activeActivityCount * 20, 100)</w:t>
            </w:r>
          </w:p>
          <w:p w14:paraId="6DCC79A9">
            <w:pPr>
              <w:spacing w:after="40" w:line="336" w:lineRule="auto"/>
              <w:rPr>
                <w:rFonts w:ascii="微软雅黑" w:hAnsi="微软雅黑" w:eastAsia="微软雅黑"/>
                <w:b w:val="0"/>
                <w:color w:val="2B2B2B"/>
                <w:sz w:val="20"/>
              </w:rPr>
            </w:pPr>
          </w:p>
          <w:p w14:paraId="018EE6F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猫咪匹配分 (0-100)</w:t>
            </w:r>
          </w:p>
          <w:p w14:paraId="45F8512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cats = catMapper.selectByStoreId(store.id)</w:t>
            </w:r>
          </w:p>
          <w:p w14:paraId="658EEB8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catScore = 0</w:t>
            </w:r>
          </w:p>
          <w:p w14:paraId="446DC365">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for cat in cats:</w:t>
            </w:r>
          </w:p>
          <w:p w14:paraId="4458FF6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for pref in prefs:</w:t>
            </w:r>
          </w:p>
          <w:p w14:paraId="65826B06">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if cat.personality == pref.value or cat.breed == pref.value:</w:t>
            </w:r>
          </w:p>
          <w:p w14:paraId="4553020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catScore += 30</w:t>
            </w:r>
          </w:p>
          <w:p w14:paraId="139EA74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catScore = min(catScore, 100)</w:t>
            </w:r>
          </w:p>
          <w:p w14:paraId="6A90F33A">
            <w:pPr>
              <w:spacing w:after="40" w:line="336" w:lineRule="auto"/>
              <w:rPr>
                <w:rFonts w:ascii="微软雅黑" w:hAnsi="微软雅黑" w:eastAsia="微软雅黑"/>
                <w:b w:val="0"/>
                <w:color w:val="2B2B2B"/>
                <w:sz w:val="20"/>
              </w:rPr>
            </w:pPr>
          </w:p>
          <w:p w14:paraId="533137CE">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加权综合</w:t>
            </w:r>
          </w:p>
          <w:p w14:paraId="354FC79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return 0.35*prefScore + 0.25*distanceScore + 0.15*activityScore + 0.25*catScore</w:t>
            </w:r>
          </w:p>
          <w:p w14:paraId="0C37F136">
            <w:pPr>
              <w:spacing w:after="40" w:line="336" w:lineRule="auto"/>
              <w:rPr>
                <w:rFonts w:ascii="微软雅黑" w:hAnsi="微软雅黑" w:eastAsia="微软雅黑"/>
                <w:b w:val="0"/>
                <w:color w:val="2B2B2B"/>
                <w:sz w:val="20"/>
              </w:rPr>
            </w:pPr>
          </w:p>
          <w:p w14:paraId="31C8868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复杂度：O(S * P * C) — S=门店数(~50), P=偏好数(~5), C=猫咪数(~10) → 约 2500 次比较，毫秒级</w:t>
            </w:r>
          </w:p>
          <w:p w14:paraId="7B4223C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边界条件：</w:t>
            </w:r>
          </w:p>
          <w:p w14:paraId="15977EC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无偏好数据：偏好分=50（默认值）</w:t>
            </w:r>
          </w:p>
          <w:p w14:paraId="5DAF6181">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无位置数据：距离分=50（默认值）</w:t>
            </w:r>
          </w:p>
          <w:p w14:paraId="64DB00F2">
            <w:pPr>
              <w:spacing w:after="4000"/>
            </w:pPr>
            <w:r>
              <w:rPr>
                <w:rFonts w:ascii="微软雅黑" w:hAnsi="微软雅黑" w:eastAsia="微软雅黑"/>
                <w:b w:val="0"/>
                <w:color w:val="2B2B2B"/>
                <w:sz w:val="20"/>
              </w:rPr>
              <w:t xml:space="preserve">  • 门店无猫咪：猫咪分=0（不影响其他维度）</w:t>
            </w:r>
          </w:p>
        </w:tc>
      </w:tr>
    </w:tbl>
    <w:p w14:paraId="0EB75FF8"/>
    <w:tbl>
      <w:tblPr>
        <w:tblStyle w:val="33"/>
        <w:tblW w:w="0" w:type="auto"/>
        <w:jc w:val="center"/>
        <w:tblLayout w:type="autofit"/>
        <w:tblCellMar>
          <w:top w:w="0" w:type="dxa"/>
          <w:left w:w="108" w:type="dxa"/>
          <w:bottom w:w="0" w:type="dxa"/>
          <w:right w:w="108" w:type="dxa"/>
        </w:tblCellMar>
      </w:tblPr>
      <w:tblGrid>
        <w:gridCol w:w="9746"/>
      </w:tblGrid>
      <w:tr w14:paraId="409D58B1">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451237E">
            <w:pPr>
              <w:spacing w:after="1600"/>
            </w:pPr>
            <w:r>
              <w:rPr>
                <w:rFonts w:ascii="微软雅黑" w:hAnsi="微软雅黑"/>
                <w:sz w:val="20"/>
              </w:rPr>
              <w:t>以上两个关键算法的详细设计覆盖了预约并发控制和推荐评分的核心实现逻辑、复杂度分析与边界条件处理。</w:t>
            </w:r>
          </w:p>
        </w:tc>
      </w:tr>
    </w:tbl>
    <w:p w14:paraId="3F5711ED"/>
    <w:p w14:paraId="74B382CD">
      <w:pPr>
        <w:keepNext/>
        <w:pBdr>
          <w:bottom w:val="single" w:color="1A7A3D" w:sz="8" w:space="4"/>
        </w:pBdr>
        <w:spacing w:before="280" w:after="120"/>
      </w:pPr>
      <w:r>
        <w:rPr>
          <w:rFonts w:ascii="微软雅黑" w:hAnsi="微软雅黑" w:eastAsia="微软雅黑"/>
          <w:b/>
          <w:color w:val="1A7A3D"/>
          <w:sz w:val="36"/>
        </w:rPr>
        <w:t>5  类与时序图</w:t>
      </w:r>
    </w:p>
    <w:p w14:paraId="293024EE">
      <w:pPr>
        <w:keepNext/>
        <w:pBdr>
          <w:bottom w:val="single" w:color="4DB872" w:sz="4" w:space="4"/>
        </w:pBdr>
        <w:spacing w:before="200" w:after="120"/>
      </w:pPr>
      <w:r>
        <w:rPr>
          <w:rFonts w:ascii="微软雅黑" w:hAnsi="微软雅黑" w:eastAsia="微软雅黑"/>
          <w:b/>
          <w:color w:val="1A7A3D"/>
          <w:sz w:val="30"/>
        </w:rPr>
        <w:t>5.1  核心类图</w:t>
      </w:r>
    </w:p>
    <w:tbl>
      <w:tblPr>
        <w:tblStyle w:val="33"/>
        <w:tblW w:w="0" w:type="auto"/>
        <w:jc w:val="center"/>
        <w:tblLayout w:type="autofit"/>
        <w:tblCellMar>
          <w:top w:w="0" w:type="dxa"/>
          <w:left w:w="108" w:type="dxa"/>
          <w:bottom w:w="0" w:type="dxa"/>
          <w:right w:w="108" w:type="dxa"/>
        </w:tblCellMar>
      </w:tblPr>
      <w:tblGrid>
        <w:gridCol w:w="9746"/>
      </w:tblGrid>
      <w:tr w14:paraId="63232D5A">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EE5D2F6">
            <w:pPr>
              <w:spacing w:after="40" w:line="336" w:lineRule="auto"/>
              <w:ind w:firstLine="200" w:firstLineChars="100"/>
              <w:jc w:val="center"/>
              <w:rPr>
                <w:rFonts w:hint="default" w:ascii="微软雅黑" w:hAnsi="微软雅黑" w:eastAsia="微软雅黑"/>
                <w:b w:val="0"/>
                <w:color w:val="777777"/>
                <w:sz w:val="19"/>
                <w:lang w:val="en-US" w:eastAsia="zh-CN"/>
              </w:rPr>
            </w:pPr>
            <w:r>
              <w:rPr>
                <w:rFonts w:ascii="微软雅黑" w:hAnsi="微软雅黑"/>
                <w:b/>
                <w:sz w:val="20"/>
              </w:rPr>
              <w:t xml:space="preserve">图 </w:t>
            </w:r>
            <w:r>
              <w:rPr>
                <w:rFonts w:hint="eastAsia"/>
                <w:b/>
                <w:sz w:val="20"/>
                <w:lang w:val="en-US" w:eastAsia="zh-CN"/>
              </w:rPr>
              <w:t>5</w:t>
            </w:r>
            <w:r>
              <w:rPr>
                <w:rFonts w:ascii="微软雅黑" w:hAnsi="微软雅黑"/>
                <w:b/>
                <w:sz w:val="20"/>
              </w:rPr>
              <w:t>-</w:t>
            </w:r>
            <w:r>
              <w:rPr>
                <w:rFonts w:hint="eastAsia"/>
                <w:b/>
                <w:sz w:val="20"/>
                <w:lang w:val="en-US" w:eastAsia="zh-CN"/>
              </w:rPr>
              <w:t>1</w:t>
            </w:r>
            <w:r>
              <w:rPr>
                <w:rFonts w:ascii="微软雅黑" w:hAnsi="微软雅黑"/>
                <w:b/>
                <w:sz w:val="20"/>
              </w:rPr>
              <w:t xml:space="preserve">  </w:t>
            </w:r>
            <w:r>
              <w:rPr>
                <w:rFonts w:hint="eastAsia"/>
                <w:b/>
                <w:sz w:val="20"/>
                <w:lang w:val="en-US" w:eastAsia="zh-CN"/>
              </w:rPr>
              <w:t>核心类图</w:t>
            </w:r>
          </w:p>
          <w:p w14:paraId="6C9B5C03">
            <w:pPr>
              <w:spacing w:after="40" w:line="336" w:lineRule="auto"/>
              <w:rPr>
                <w:rFonts w:ascii="微软雅黑" w:hAnsi="微软雅黑" w:eastAsia="微软雅黑"/>
                <w:b w:val="0"/>
                <w:color w:val="2B2B2B"/>
                <w:sz w:val="20"/>
              </w:rPr>
            </w:pPr>
            <w:r>
              <w:rPr>
                <w:rFonts w:ascii="微软雅黑" w:hAnsi="微软雅黑" w:eastAsia="微软雅黑"/>
                <w:b w:val="0"/>
                <w:color w:val="777777"/>
                <w:sz w:val="19"/>
              </w:rPr>
              <w:drawing>
                <wp:inline distT="0" distB="0" distL="114300" distR="114300">
                  <wp:extent cx="6044565" cy="2674620"/>
                  <wp:effectExtent l="0" t="0" r="635" b="17780"/>
                  <wp:docPr id="8" name="图片 8" descr="截屏2026-06-13 23.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06-13 23.31.17"/>
                          <pic:cNvPicPr>
                            <a:picLocks noChangeAspect="1"/>
                          </pic:cNvPicPr>
                        </pic:nvPicPr>
                        <pic:blipFill>
                          <a:blip r:embed="rId13"/>
                          <a:stretch>
                            <a:fillRect/>
                          </a:stretch>
                        </pic:blipFill>
                        <pic:spPr>
                          <a:xfrm>
                            <a:off x="0" y="0"/>
                            <a:ext cx="6044565" cy="2674620"/>
                          </a:xfrm>
                          <a:prstGeom prst="rect">
                            <a:avLst/>
                          </a:prstGeom>
                        </pic:spPr>
                      </pic:pic>
                    </a:graphicData>
                  </a:graphic>
                </wp:inline>
              </w:drawing>
            </w:r>
          </w:p>
        </w:tc>
      </w:tr>
      <w:tr w14:paraId="1A8AC09F">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99C85A1">
            <w:pPr>
              <w:spacing w:after="40" w:line="336" w:lineRule="auto"/>
              <w:rPr>
                <w:rFonts w:ascii="微软雅黑" w:hAnsi="微软雅黑" w:eastAsia="微软雅黑"/>
                <w:b w:val="0"/>
                <w:color w:val="777777"/>
                <w:sz w:val="19"/>
              </w:rPr>
            </w:pPr>
          </w:p>
        </w:tc>
      </w:tr>
    </w:tbl>
    <w:p w14:paraId="71CF9729"/>
    <w:p w14:paraId="7208A142">
      <w:pPr>
        <w:keepNext/>
        <w:pBdr>
          <w:bottom w:val="single" w:color="4DB872" w:sz="4" w:space="4"/>
        </w:pBdr>
        <w:spacing w:before="200" w:after="120"/>
      </w:pPr>
      <w:r>
        <w:rPr>
          <w:rFonts w:ascii="微软雅黑" w:hAnsi="微软雅黑" w:eastAsia="微软雅黑"/>
          <w:b/>
          <w:color w:val="1A7A3D"/>
          <w:sz w:val="30"/>
        </w:rPr>
        <w:t>5.2  关键时序图</w:t>
      </w:r>
    </w:p>
    <w:tbl>
      <w:tblPr>
        <w:tblStyle w:val="33"/>
        <w:tblW w:w="0" w:type="auto"/>
        <w:jc w:val="center"/>
        <w:tblLayout w:type="autofit"/>
        <w:tblCellMar>
          <w:top w:w="0" w:type="dxa"/>
          <w:left w:w="108" w:type="dxa"/>
          <w:bottom w:w="0" w:type="dxa"/>
          <w:right w:w="108" w:type="dxa"/>
        </w:tblCellMar>
      </w:tblPr>
      <w:tblGrid>
        <w:gridCol w:w="9776"/>
      </w:tblGrid>
      <w:tr w14:paraId="4CB710AF">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E69911F">
            <w:pPr>
              <w:spacing w:after="40" w:line="336" w:lineRule="auto"/>
              <w:jc w:val="center"/>
              <w:rPr>
                <w:rFonts w:ascii="微软雅黑" w:hAnsi="微软雅黑" w:eastAsia="微软雅黑"/>
                <w:b w:val="0"/>
                <w:color w:val="2B2B2B"/>
                <w:sz w:val="20"/>
              </w:rPr>
            </w:pPr>
            <w:r>
              <w:rPr>
                <w:rFonts w:hint="eastAsia"/>
                <w:b w:val="0"/>
                <w:color w:val="2B2B2B"/>
                <w:sz w:val="20"/>
                <w:lang w:val="en-US" w:eastAsia="zh-CN"/>
              </w:rPr>
              <w:t>图5-2</w:t>
            </w:r>
            <w:r>
              <w:rPr>
                <w:rFonts w:ascii="微软雅黑" w:hAnsi="微软雅黑" w:eastAsia="微软雅黑"/>
                <w:b w:val="0"/>
                <w:color w:val="2B2B2B"/>
                <w:sz w:val="20"/>
              </w:rPr>
              <w:t>订单创建与支付全链路时序图</w:t>
            </w:r>
          </w:p>
          <w:p w14:paraId="0D1A971E">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drawing>
                <wp:inline distT="0" distB="0" distL="114300" distR="114300">
                  <wp:extent cx="6045200" cy="6743700"/>
                  <wp:effectExtent l="0" t="0" r="0" b="12700"/>
                  <wp:docPr id="9" name="图片 9" descr="截屏2026-06-13 23.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6-13 23.40.23"/>
                          <pic:cNvPicPr>
                            <a:picLocks noChangeAspect="1"/>
                          </pic:cNvPicPr>
                        </pic:nvPicPr>
                        <pic:blipFill>
                          <a:blip r:embed="rId14"/>
                          <a:stretch>
                            <a:fillRect/>
                          </a:stretch>
                        </pic:blipFill>
                        <pic:spPr>
                          <a:xfrm>
                            <a:off x="0" y="0"/>
                            <a:ext cx="6045200" cy="6743700"/>
                          </a:xfrm>
                          <a:prstGeom prst="rect">
                            <a:avLst/>
                          </a:prstGeom>
                        </pic:spPr>
                      </pic:pic>
                    </a:graphicData>
                  </a:graphic>
                </wp:inline>
              </w:drawing>
            </w:r>
          </w:p>
          <w:p w14:paraId="3B944E40">
            <w:pPr>
              <w:pStyle w:val="30"/>
              <w:keepNext w:val="0"/>
              <w:keepLines w:val="0"/>
              <w:widowControl/>
              <w:suppressLineNumbers w:val="0"/>
              <w:spacing w:before="0" w:beforeAutospacing="0" w:after="0" w:afterAutospacing="0"/>
              <w:ind w:left="0" w:right="0"/>
              <w:jc w:val="center"/>
              <w:rPr>
                <w:rFonts w:hint="eastAsia" w:ascii="menlo" w:hAnsi="menlo" w:eastAsia="menlo" w:cs="menlo"/>
                <w:b/>
                <w:bCs/>
                <w:color w:val="000000"/>
                <w:kern w:val="0"/>
                <w:sz w:val="22"/>
                <w:szCs w:val="22"/>
                <w:lang w:val="en-US" w:eastAsia="zh-CN" w:bidi="ar"/>
              </w:rPr>
            </w:pPr>
            <w:r>
              <w:rPr>
                <w:rFonts w:hint="eastAsia" w:ascii="menlo" w:hAnsi="menlo" w:eastAsia="menlo" w:cs="menlo"/>
                <w:b/>
                <w:bCs/>
                <w:color w:val="000000"/>
                <w:kern w:val="0"/>
                <w:sz w:val="22"/>
                <w:szCs w:val="22"/>
                <w:lang w:val="en-US" w:eastAsia="zh-CN" w:bidi="ar"/>
              </w:rPr>
              <w:t xml:space="preserve">图5-3 </w:t>
            </w:r>
            <w:r>
              <w:rPr>
                <w:rFonts w:ascii="menlo" w:hAnsi="menlo" w:eastAsia="menlo" w:cs="menlo"/>
                <w:b/>
                <w:bCs/>
                <w:color w:val="000000"/>
                <w:kern w:val="0"/>
                <w:sz w:val="22"/>
                <w:szCs w:val="22"/>
                <w:lang w:val="en-US" w:eastAsia="zh-CN" w:bidi="ar"/>
              </w:rPr>
              <w:t>退款申请与审批时序图</w:t>
            </w:r>
          </w:p>
          <w:p w14:paraId="2385C50B">
            <w:pPr>
              <w:spacing w:after="40" w:line="336" w:lineRule="auto"/>
              <w:rPr>
                <w:rFonts w:hint="eastAsia" w:ascii="微软雅黑" w:hAnsi="微软雅黑" w:eastAsia="微软雅黑"/>
                <w:b w:val="0"/>
                <w:color w:val="2B2B2B"/>
                <w:sz w:val="20"/>
                <w:lang w:eastAsia="zh-CN"/>
              </w:rPr>
            </w:pPr>
            <w:r>
              <w:rPr>
                <w:rFonts w:hint="eastAsia" w:ascii="微软雅黑" w:hAnsi="微软雅黑" w:eastAsia="微软雅黑"/>
                <w:b w:val="0"/>
                <w:color w:val="2B2B2B"/>
                <w:sz w:val="20"/>
                <w:lang w:eastAsia="zh-CN"/>
              </w:rPr>
              <w:drawing>
                <wp:inline distT="0" distB="0" distL="114300" distR="114300">
                  <wp:extent cx="6045835" cy="6774180"/>
                  <wp:effectExtent l="0" t="0" r="24765" b="7620"/>
                  <wp:docPr id="10" name="图片 10" descr="截屏2026-06-13 23.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6-06-13 23.49.02"/>
                          <pic:cNvPicPr>
                            <a:picLocks noChangeAspect="1"/>
                          </pic:cNvPicPr>
                        </pic:nvPicPr>
                        <pic:blipFill>
                          <a:blip r:embed="rId15"/>
                          <a:stretch>
                            <a:fillRect/>
                          </a:stretch>
                        </pic:blipFill>
                        <pic:spPr>
                          <a:xfrm>
                            <a:off x="0" y="0"/>
                            <a:ext cx="6045835" cy="6774180"/>
                          </a:xfrm>
                          <a:prstGeom prst="rect">
                            <a:avLst/>
                          </a:prstGeom>
                        </pic:spPr>
                      </pic:pic>
                    </a:graphicData>
                  </a:graphic>
                </wp:inline>
              </w:drawing>
            </w:r>
          </w:p>
        </w:tc>
      </w:tr>
    </w:tbl>
    <w:p w14:paraId="5DA7FE5C"/>
    <w:tbl>
      <w:tblPr>
        <w:tblStyle w:val="33"/>
        <w:tblW w:w="0" w:type="auto"/>
        <w:jc w:val="center"/>
        <w:tblLayout w:type="autofit"/>
        <w:tblCellMar>
          <w:top w:w="0" w:type="dxa"/>
          <w:left w:w="108" w:type="dxa"/>
          <w:bottom w:w="0" w:type="dxa"/>
          <w:right w:w="108" w:type="dxa"/>
        </w:tblCellMar>
      </w:tblPr>
      <w:tblGrid>
        <w:gridCol w:w="9746"/>
      </w:tblGrid>
      <w:tr w14:paraId="46DA4B7B">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BC89A9D">
            <w:pPr>
              <w:spacing w:after="1600"/>
            </w:pPr>
            <w:r>
              <w:rPr>
                <w:rFonts w:ascii="微软雅黑" w:hAnsi="微软雅黑"/>
                <w:sz w:val="20"/>
              </w:rPr>
              <w:t>以上类图与时序图从静态结构和动态交互两个维度描述了核心模块的设计，为编码实现提供精确的调用链参考。</w:t>
            </w:r>
          </w:p>
        </w:tc>
      </w:tr>
    </w:tbl>
    <w:p w14:paraId="0B94FD19"/>
    <w:p w14:paraId="708404A4">
      <w:pPr>
        <w:keepNext/>
        <w:pBdr>
          <w:bottom w:val="single" w:color="1A7A3D" w:sz="8" w:space="4"/>
        </w:pBdr>
        <w:spacing w:before="280" w:after="120"/>
      </w:pPr>
      <w:r>
        <w:rPr>
          <w:rFonts w:ascii="微软雅黑" w:hAnsi="微软雅黑" w:eastAsia="微软雅黑"/>
          <w:b/>
          <w:color w:val="1A7A3D"/>
          <w:sz w:val="36"/>
        </w:rPr>
        <w:t>6  异常处理与并发设计</w:t>
      </w:r>
    </w:p>
    <w:tbl>
      <w:tblPr>
        <w:tblStyle w:val="33"/>
        <w:tblW w:w="0" w:type="auto"/>
        <w:jc w:val="center"/>
        <w:tblLayout w:type="autofit"/>
        <w:tblCellMar>
          <w:top w:w="0" w:type="dxa"/>
          <w:left w:w="108" w:type="dxa"/>
          <w:bottom w:w="0" w:type="dxa"/>
          <w:right w:w="108" w:type="dxa"/>
        </w:tblCellMar>
      </w:tblPr>
      <w:tblGrid>
        <w:gridCol w:w="9746"/>
      </w:tblGrid>
      <w:tr w14:paraId="6A23CBB8">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B05EECE">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异常处理策略：</w:t>
            </w:r>
          </w:p>
          <w:p w14:paraId="334C5A16">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全局异常拦截：GlobalExceptionHandler (@RestControllerAdvice) 统一将所有异常转换为 ApiResult 格式</w:t>
            </w:r>
          </w:p>
          <w:p w14:paraId="620A0BA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业务异常：Service 层抛出 BizException(code, message)，Controller 层不 try-catch</w:t>
            </w:r>
          </w:p>
          <w:p w14:paraId="39498F90">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HTTP 状态码约定：</w:t>
            </w:r>
          </w:p>
          <w:p w14:paraId="53C57F75">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业务异常 → 400 Bad Request + ApiResult（code=业务码）</w:t>
            </w:r>
          </w:p>
          <w:p w14:paraId="10A6960E">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参数校验失败 → 400 Bad Request + ApiResult（字段级错误）</w:t>
            </w:r>
          </w:p>
          <w:p w14:paraId="6D18F6E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鉴权失败 → 401 Unauthorized / 403 Forbidden</w:t>
            </w:r>
          </w:p>
          <w:p w14:paraId="732919B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xml:space="preserve">  - 系统异常 → 500 Internal Server Error + ApiResult（code=5000）</w:t>
            </w:r>
          </w:p>
          <w:p w14:paraId="534539E6">
            <w:pPr>
              <w:spacing w:after="40" w:line="336" w:lineRule="auto"/>
              <w:rPr>
                <w:rFonts w:ascii="微软雅黑" w:hAnsi="微软雅黑" w:eastAsia="微软雅黑"/>
                <w:b w:val="0"/>
                <w:color w:val="2B2B2B"/>
                <w:sz w:val="20"/>
              </w:rPr>
            </w:pPr>
          </w:p>
          <w:p w14:paraId="2F0B485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并发控制策略：</w:t>
            </w:r>
          </w:p>
          <w:p w14:paraId="47447200">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预约库存：乐观锁（version 字段 + 条件更新），冲突后提示用户重试</w:t>
            </w:r>
          </w:p>
          <w:p w14:paraId="24CD8F1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菜品库存：条件更新（WHERE stock &gt;= quantity），事务中原子执行，失败回滚</w:t>
            </w:r>
          </w:p>
          <w:p w14:paraId="46FA7257">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支付幂等：idempotencyKey 唯一索引 + 业务查重（SELECT before INSERT）</w:t>
            </w:r>
          </w:p>
          <w:p w14:paraId="7E0241D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积分扣减：在支付事务中同步执行，与支付状态保持一致性</w:t>
            </w:r>
          </w:p>
          <w:p w14:paraId="521D4D0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活动领取：activity_claim 表唯一索引（userId + activityId）防重</w:t>
            </w:r>
          </w:p>
          <w:p w14:paraId="6A4D4893">
            <w:pPr>
              <w:spacing w:after="40" w:line="336" w:lineRule="auto"/>
              <w:rPr>
                <w:rFonts w:ascii="微软雅黑" w:hAnsi="微软雅黑" w:eastAsia="微软雅黑"/>
                <w:b w:val="0"/>
                <w:color w:val="2B2B2B"/>
                <w:sz w:val="20"/>
              </w:rPr>
            </w:pPr>
          </w:p>
          <w:p w14:paraId="032366D5">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事务管理：</w:t>
            </w:r>
          </w:p>
          <w:p w14:paraId="0497AD8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使用 Spring @Transactional 注解</w:t>
            </w:r>
          </w:p>
          <w:p w14:paraId="272D8330">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事务边界在 Service 层方法上</w:t>
            </w:r>
          </w:p>
          <w:p w14:paraId="7742CD2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只读查询使用 @Transactional(readOnly = true)</w:t>
            </w:r>
          </w:p>
          <w:p w14:paraId="14362C9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多表操作（订单+菜品库存扣减）在同一事务中执行</w:t>
            </w:r>
          </w:p>
          <w:p w14:paraId="61C3944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外部 API 调用（AI 推荐）不在事务中执行</w:t>
            </w:r>
          </w:p>
          <w:p w14:paraId="10AF0537">
            <w:pPr>
              <w:spacing w:after="40" w:line="336" w:lineRule="auto"/>
              <w:rPr>
                <w:rFonts w:ascii="微软雅黑" w:hAnsi="微软雅黑" w:eastAsia="微软雅黑"/>
                <w:b w:val="0"/>
                <w:color w:val="2B2B2B"/>
                <w:sz w:val="20"/>
              </w:rPr>
            </w:pPr>
          </w:p>
          <w:p w14:paraId="1678698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重试策略：</w:t>
            </w:r>
          </w:p>
          <w:p w14:paraId="4249F04A">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乐观锁冲突：前端提示用户重试，不自动重试（避免雪崩）</w:t>
            </w:r>
          </w:p>
          <w:p w14:paraId="336025AF">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AI API 调用超时：一次重试（2s 超时），失败后 fallback</w:t>
            </w:r>
          </w:p>
          <w:p w14:paraId="5AEB3B02">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数据库连接超时：HikariCP 连接池自动重试获取连接</w:t>
            </w:r>
          </w:p>
        </w:tc>
      </w:tr>
    </w:tbl>
    <w:p w14:paraId="6AD22468"/>
    <w:p w14:paraId="389B1380">
      <w:pPr>
        <w:keepNext/>
        <w:pBdr>
          <w:bottom w:val="single" w:color="1A7A3D" w:sz="8" w:space="4"/>
        </w:pBdr>
        <w:spacing w:before="280" w:after="120"/>
      </w:pPr>
      <w:r>
        <w:rPr>
          <w:rFonts w:ascii="微软雅黑" w:hAnsi="微软雅黑" w:eastAsia="微软雅黑"/>
          <w:b/>
          <w:color w:val="1A7A3D"/>
          <w:sz w:val="36"/>
        </w:rPr>
        <w:t>7  单元测试设计要点</w:t>
      </w:r>
    </w:p>
    <w:tbl>
      <w:tblPr>
        <w:tblStyle w:val="33"/>
        <w:tblW w:w="0" w:type="auto"/>
        <w:jc w:val="center"/>
        <w:tblLayout w:type="autofit"/>
        <w:tblCellMar>
          <w:top w:w="0" w:type="dxa"/>
          <w:left w:w="108" w:type="dxa"/>
          <w:bottom w:w="0" w:type="dxa"/>
          <w:right w:w="108" w:type="dxa"/>
        </w:tblCellMar>
      </w:tblPr>
      <w:tblGrid>
        <w:gridCol w:w="9746"/>
      </w:tblGrid>
      <w:tr w14:paraId="3082428D">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A61D1A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每个核心模块的测试策略与关键用例点：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4"/>
              <w:gridCol w:w="3173"/>
              <w:gridCol w:w="3173"/>
            </w:tblGrid>
            <w:tr w14:paraId="05B02AFE">
              <w:tc>
                <w:tcPr>
                  <w:tcW w:w="3176" w:type="dxa"/>
                  <w:vAlign w:val="center"/>
                </w:tcPr>
                <w:p w14:paraId="1C9FC99A">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测试类</w:t>
                  </w:r>
                </w:p>
              </w:tc>
              <w:tc>
                <w:tcPr>
                  <w:tcW w:w="3177" w:type="dxa"/>
                  <w:vAlign w:val="center"/>
                </w:tcPr>
                <w:p w14:paraId="34563167">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覆盖重点</w:t>
                  </w:r>
                </w:p>
              </w:tc>
              <w:tc>
                <w:tcPr>
                  <w:tcW w:w="3177" w:type="dxa"/>
                  <w:vAlign w:val="center"/>
                </w:tcPr>
                <w:p w14:paraId="37D95F9B">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Mock 边界</w:t>
                  </w:r>
                </w:p>
              </w:tc>
            </w:tr>
            <w:tr w14:paraId="68AC49E6">
              <w:tc>
                <w:tcPr>
                  <w:tcW w:w="3176" w:type="dxa"/>
                  <w:vAlign w:val="center"/>
                </w:tcPr>
                <w:p w14:paraId="2ABB997C">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Reservation ServiceTest</w:t>
                  </w:r>
                </w:p>
              </w:tc>
              <w:tc>
                <w:tcPr>
                  <w:tcW w:w="3177" w:type="dxa"/>
                  <w:vAlign w:val="center"/>
                </w:tcPr>
                <w:p w14:paraId="09600398">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创建预约成功、人数超容量失败、时段库存不足失败、取消恢复库存、并发冲突重试</w:t>
                  </w:r>
                </w:p>
              </w:tc>
              <w:tc>
                <w:tcPr>
                  <w:tcW w:w="3177" w:type="dxa"/>
                  <w:vAlign w:val="center"/>
                </w:tcPr>
                <w:p w14:paraId="2C98D973">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Mock Mapper 层，验证 UPDATE 条件</w:t>
                  </w:r>
                </w:p>
              </w:tc>
            </w:tr>
            <w:tr w14:paraId="05FD7C15">
              <w:tc>
                <w:tcPr>
                  <w:tcW w:w="3176" w:type="dxa"/>
                  <w:vAlign w:val="center"/>
                </w:tcPr>
                <w:p w14:paraId="17DBD4AD">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OrderServiceTest</w:t>
                  </w:r>
                </w:p>
              </w:tc>
              <w:tc>
                <w:tcPr>
                  <w:tcW w:w="3177" w:type="dxa"/>
                  <w:vAlign w:val="center"/>
                </w:tcPr>
                <w:p w14:paraId="5E8F97A1">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创建订单成功、菜品库存不足失败、菜品下架不可点、优惠券抵扣计算、并发下单不超卖</w:t>
                  </w:r>
                </w:p>
              </w:tc>
              <w:tc>
                <w:tcPr>
                  <w:tcW w:w="3177" w:type="dxa"/>
                  <w:vAlign w:val="center"/>
                </w:tcPr>
                <w:p w14:paraId="3ECF2A7A">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Mock Mapper 层，验证库存条件扣减</w:t>
                  </w:r>
                </w:p>
              </w:tc>
            </w:tr>
            <w:tr w14:paraId="633F9855">
              <w:tc>
                <w:tcPr>
                  <w:tcW w:w="3176" w:type="dxa"/>
                  <w:vAlign w:val="center"/>
                </w:tcPr>
                <w:p w14:paraId="762F75A0">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PaymentService Test</w:t>
                  </w:r>
                </w:p>
              </w:tc>
              <w:tc>
                <w:tcPr>
                  <w:tcW w:w="3177" w:type="dxa"/>
                  <w:vAlign w:val="center"/>
                </w:tcPr>
                <w:p w14:paraId="66D999A6">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沙箱支付成功、重复支付幂等返回、非本人订单不可支付、积分正确发放、会员等级更新逻辑</w:t>
                  </w:r>
                </w:p>
              </w:tc>
              <w:tc>
                <w:tcPr>
                  <w:tcW w:w="3177" w:type="dxa"/>
                  <w:vAlign w:val="center"/>
                </w:tcPr>
                <w:p w14:paraId="2D565553">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Mock Mapper 层，验证幂等键查重</w:t>
                  </w:r>
                </w:p>
              </w:tc>
            </w:tr>
            <w:tr w14:paraId="35D40195">
              <w:tc>
                <w:tcPr>
                  <w:tcW w:w="3176" w:type="dxa"/>
                  <w:vAlign w:val="center"/>
                </w:tcPr>
                <w:p w14:paraId="01CA998A">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AuthServiceTest</w:t>
                  </w:r>
                </w:p>
              </w:tc>
              <w:tc>
                <w:tcPr>
                  <w:tcW w:w="3177" w:type="dxa"/>
                  <w:vAlign w:val="center"/>
                </w:tcPr>
                <w:p w14:paraId="2890AFF3">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注册成功、用户名重复失败、登录成功、密码错误失败、JWT Token 包含正确角色、停用账号不可登录</w:t>
                  </w:r>
                </w:p>
              </w:tc>
              <w:tc>
                <w:tcPr>
                  <w:tcW w:w="3177" w:type="dxa"/>
                  <w:vAlign w:val="center"/>
                </w:tcPr>
                <w:p w14:paraId="75050182">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Mock Mapper 层，验证 BCrypt 匹配，验证 Token 生成</w:t>
                  </w:r>
                </w:p>
              </w:tc>
            </w:tr>
            <w:tr w14:paraId="56C13E57">
              <w:tc>
                <w:tcPr>
                  <w:tcW w:w="3176" w:type="dxa"/>
                  <w:vAlign w:val="center"/>
                </w:tcPr>
                <w:p w14:paraId="045F5F3B">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Customer ServiceTest</w:t>
                  </w:r>
                </w:p>
              </w:tc>
              <w:tc>
                <w:tcPr>
                  <w:tcW w:w="3177" w:type="dxa"/>
                  <w:vAlign w:val="center"/>
                </w:tcPr>
                <w:p w14:paraId="7024C162">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积分查询、兑换奖励扣减积分、重复兑换拦截、退款申请创建、重复退款拦截、评价创建</w:t>
                  </w:r>
                </w:p>
              </w:tc>
              <w:tc>
                <w:tcPr>
                  <w:tcW w:w="3177" w:type="dxa"/>
                  <w:vAlign w:val="center"/>
                </w:tcPr>
                <w:p w14:paraId="4AA32C74">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Mock Mapper 层，验证唯一索引冲突</w:t>
                  </w:r>
                </w:p>
              </w:tc>
            </w:tr>
            <w:tr w14:paraId="109D3A5D">
              <w:tc>
                <w:tcPr>
                  <w:tcW w:w="3176" w:type="dxa"/>
                  <w:vAlign w:val="center"/>
                </w:tcPr>
                <w:p w14:paraId="29239696">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StaffServiceTest</w:t>
                  </w:r>
                </w:p>
              </w:tc>
              <w:tc>
                <w:tcPr>
                  <w:tcW w:w="3177" w:type="dxa"/>
                  <w:vAlign w:val="center"/>
                </w:tcPr>
                <w:p w14:paraId="313DDB46">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预约签到（门店归属校验）、订单开始制作（状态校验）、非本门店操作被拒绝、排队叫号与入座状态流转</w:t>
                  </w:r>
                </w:p>
              </w:tc>
              <w:tc>
                <w:tcPr>
                  <w:tcW w:w="3177" w:type="dxa"/>
                  <w:vAlign w:val="center"/>
                </w:tcPr>
                <w:p w14:paraId="1155FA24">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Mock Mapper 层，验证门店权限</w:t>
                  </w:r>
                </w:p>
              </w:tc>
            </w:tr>
            <w:tr w14:paraId="5B9814B9">
              <w:tc>
                <w:tcPr>
                  <w:tcW w:w="3176" w:type="dxa"/>
                  <w:vAlign w:val="center"/>
                </w:tcPr>
                <w:p w14:paraId="07B1E355">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Recommend ServiceTest</w:t>
                  </w:r>
                </w:p>
              </w:tc>
              <w:tc>
                <w:tcPr>
                  <w:tcW w:w="3177" w:type="dxa"/>
                  <w:vAlign w:val="center"/>
                </w:tcPr>
                <w:p w14:paraId="00E9386D">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规则推荐排序正确性、无偏好时默认排序、AI 不可用 fallback 模板文案、空门店列表返回空</w:t>
                  </w:r>
                </w:p>
              </w:tc>
              <w:tc>
                <w:tcPr>
                  <w:tcW w:w="3177" w:type="dxa"/>
                  <w:vAlign w:val="center"/>
                </w:tcPr>
                <w:p w14:paraId="3732A978">
                  <w:pPr>
                    <w:spacing w:after="40" w:line="336" w:lineRule="auto"/>
                    <w:rPr>
                      <w:rFonts w:ascii="微软雅黑" w:hAnsi="微软雅黑" w:eastAsia="微软雅黑"/>
                      <w:b w:val="0"/>
                      <w:color w:val="2B2B2B"/>
                      <w:sz w:val="20"/>
                    </w:rPr>
                  </w:pPr>
                  <w:r>
                    <w:rPr>
                      <w:rFonts w:hint="default" w:ascii="微软雅黑" w:hAnsi="微软雅黑" w:eastAsia="微软雅黑"/>
                      <w:b w:val="0"/>
                      <w:color w:val="2B2B2B"/>
                      <w:sz w:val="20"/>
                      <w:lang w:val="en-US" w:eastAsia="zh-CN"/>
                    </w:rPr>
                    <w:t>Mock Mapper 层，Mock AI Client</w:t>
                  </w:r>
                </w:p>
              </w:tc>
            </w:tr>
          </w:tbl>
          <w:p w14:paraId="6C12F5DF">
            <w:pPr>
              <w:spacing w:after="40" w:line="336" w:lineRule="auto"/>
              <w:rPr>
                <w:rFonts w:ascii="微软雅黑" w:hAnsi="微软雅黑" w:eastAsia="微软雅黑"/>
                <w:b w:val="0"/>
                <w:color w:val="2B2B2B"/>
                <w:sz w:val="20"/>
              </w:rPr>
            </w:pPr>
          </w:p>
          <w:p w14:paraId="083BCA88">
            <w:pPr>
              <w:spacing w:after="40" w:line="336" w:lineRule="auto"/>
              <w:rPr>
                <w:rFonts w:ascii="微软雅黑" w:hAnsi="微软雅黑" w:eastAsia="微软雅黑"/>
                <w:b w:val="0"/>
                <w:color w:val="2B2B2B"/>
                <w:sz w:val="20"/>
              </w:rPr>
            </w:pPr>
          </w:p>
          <w:p w14:paraId="196709B0">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覆盖率目标：</w:t>
            </w:r>
          </w:p>
          <w:p w14:paraId="65CC3618">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整体覆盖率 ≥ 60%（JaCoCo 行覆盖率）</w:t>
            </w:r>
          </w:p>
          <w:p w14:paraId="6F155A5F">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核心域（ReservationService / OrderService / PaymentService）≥ 80%</w:t>
            </w:r>
          </w:p>
          <w:p w14:paraId="21CFD0E9">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前端最低限度测试：登录页渲染、门店列表渲染、预约创建关键状态</w:t>
            </w:r>
          </w:p>
          <w:p w14:paraId="2EF7D5CC">
            <w:pPr>
              <w:spacing w:after="40" w:line="336" w:lineRule="auto"/>
              <w:rPr>
                <w:rFonts w:ascii="微软雅黑" w:hAnsi="微软雅黑" w:eastAsia="微软雅黑"/>
                <w:b w:val="0"/>
                <w:color w:val="2B2B2B"/>
                <w:sz w:val="20"/>
              </w:rPr>
            </w:pPr>
          </w:p>
          <w:p w14:paraId="61E057BD">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Mock 原则：</w:t>
            </w:r>
          </w:p>
          <w:p w14:paraId="07DF0F4B">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Service 层测试 Mock 所有 Mapper 依赖（单元测试隔离数据库）</w:t>
            </w:r>
          </w:p>
          <w:p w14:paraId="48216399">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使用 Mockito @Mock + @InjectMocks</w:t>
            </w:r>
          </w:p>
          <w:p w14:paraId="19808DB3">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验证方法调用次数和参数（Mockito.verify）</w:t>
            </w:r>
          </w:p>
          <w:p w14:paraId="2E197534">
            <w:pPr>
              <w:spacing w:after="40" w:line="336" w:lineRule="auto"/>
              <w:rPr>
                <w:rFonts w:ascii="微软雅黑" w:hAnsi="微软雅黑" w:eastAsia="微软雅黑"/>
                <w:b w:val="0"/>
                <w:color w:val="2B2B2B"/>
                <w:sz w:val="20"/>
              </w:rPr>
            </w:pPr>
            <w:r>
              <w:rPr>
                <w:rFonts w:ascii="微软雅黑" w:hAnsi="微软雅黑" w:eastAsia="微软雅黑"/>
                <w:b w:val="0"/>
                <w:color w:val="2B2B2B"/>
                <w:sz w:val="20"/>
              </w:rPr>
              <w:t>• 对乐观锁冲突场景，Mock Mapper 返回 affected_rows=0</w:t>
            </w:r>
          </w:p>
        </w:tc>
      </w:tr>
    </w:tbl>
    <w:p w14:paraId="3C709A7E">
      <w:pPr>
        <w:spacing w:after="40" w:line="336" w:lineRule="auto"/>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menlo">
    <w:panose1 w:val="020B0609030804020204"/>
    <w:charset w:val="00"/>
    <w:family w:val="auto"/>
    <w:pitch w:val="default"/>
    <w:sig w:usb0="E60022FF" w:usb1="D200F9FB" w:usb2="02000028" w:usb3="00000000" w:csb0="600001DF" w:csb1="FFDF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BEFE5C"/>
    <w:rsid w:val="7AB9DB63"/>
    <w:rsid w:val="7DFA9371"/>
    <w:rsid w:val="FEDFC21C"/>
    <w:rsid w:val="FF7D4A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p1"/>
    <w:basedOn w:val="1"/>
    <w:uiPriority w:val="0"/>
    <w:pPr>
      <w:spacing w:before="0" w:beforeAutospacing="0" w:after="0" w:afterAutospacing="0"/>
      <w:ind w:left="0" w:right="0"/>
      <w:jc w:val="left"/>
    </w:pPr>
    <w:rPr>
      <w:rFonts w:ascii="menlo" w:hAnsi="menlo" w:eastAsia="menlo" w:cs="menlo"/>
      <w:color w:val="000000"/>
      <w:kern w:val="0"/>
      <w:sz w:val="22"/>
      <w:szCs w:val="22"/>
      <w:lang w:val="en-US" w:eastAsia="zh-CN" w:bidi="ar"/>
    </w:rPr>
  </w:style>
  <w:style w:type="character" w:customStyle="1" w:styleId="166">
    <w:name w:val="s1"/>
    <w:basedOn w:val="133"/>
    <w:uiPriority w:val="0"/>
  </w:style>
  <w:style w:type="paragraph" w:customStyle="1" w:styleId="167">
    <w:name w:val="p2"/>
    <w:basedOn w:val="1"/>
    <w:uiPriority w:val="0"/>
    <w:pPr>
      <w:spacing w:before="0" w:beforeAutospacing="0" w:after="0" w:afterAutospacing="0"/>
      <w:ind w:left="0" w:right="0"/>
      <w:jc w:val="left"/>
    </w:pPr>
    <w:rPr>
      <w:rFonts w:ascii="menlo" w:hAnsi="menlo" w:eastAsia="menlo" w:cs="menlo"/>
      <w:color w:val="000000"/>
      <w:kern w:val="0"/>
      <w:sz w:val="22"/>
      <w:szCs w:val="22"/>
      <w:lang w:val="en-US" w:eastAsia="zh-CN" w:bidi="ar"/>
    </w:rPr>
  </w:style>
  <w:style w:type="character" w:customStyle="1" w:styleId="168">
    <w:name w:val="s2"/>
    <w:basedOn w:val="133"/>
    <w:uiPriority w:val="0"/>
    <w:rPr>
      <w:color w:val="8C84FF"/>
    </w:rPr>
  </w:style>
  <w:style w:type="paragraph" w:customStyle="1" w:styleId="169">
    <w:name w:val="p3"/>
    <w:basedOn w:val="1"/>
    <w:uiPriority w:val="0"/>
    <w:pPr>
      <w:spacing w:before="0" w:beforeAutospacing="0" w:after="0" w:afterAutospacing="0"/>
      <w:ind w:left="0" w:right="0"/>
      <w:jc w:val="left"/>
    </w:pPr>
    <w:rPr>
      <w:rFonts w:hint="default" w:ascii="menlo" w:hAnsi="menlo" w:eastAsia="menlo" w:cs="menlo"/>
      <w:color w:val="8C84FF"/>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6</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浮绘梦</cp:lastModifiedBy>
  <dcterms:modified xsi:type="dcterms:W3CDTF">2026-06-14T07:33:47Z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AC5DACF9BB4330A0B44E2D6A9DF95D27_42</vt:lpwstr>
  </property>
</Properties>
</file>