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3F869">
      <w:pPr>
        <w:spacing w:before="800" w:after="16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北京林业大学 · 信息学院</w:t>
      </w:r>
    </w:p>
    <w:p w14:paraId="217E6F38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32"/>
        </w:rPr>
        <w:t>《软件工程（课程设计）  产出 D-03》</w:t>
      </w:r>
    </w:p>
    <w:p w14:paraId="15CF98B3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56"/>
        </w:rPr>
        <w:t>概要设计说明书</w:t>
      </w:r>
    </w:p>
    <w:p w14:paraId="1192EEED">
      <w:pPr>
        <w:spacing w:after="8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Course Design Deliverable Template</w:t>
      </w:r>
    </w:p>
    <w:p w14:paraId="0C755FB9">
      <w:pPr>
        <w:spacing w:after="160"/>
        <w:jc w:val="center"/>
      </w:pPr>
      <w:r>
        <w:rPr>
          <w:rFonts w:ascii="微软雅黑" w:hAnsi="微软雅黑" w:eastAsia="微软雅黑"/>
          <w:b/>
          <w:color w:val="2E9B55"/>
          <w:sz w:val="24"/>
        </w:rPr>
        <w:t>—— Course Design Specification &amp; Templates ——</w:t>
      </w:r>
    </w:p>
    <w:p w14:paraId="604A9DA5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671CC578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CA6AB1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编号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6648591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D-03</w:t>
            </w:r>
          </w:p>
        </w:tc>
      </w:tr>
      <w:tr w14:paraId="497085CB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1812785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D56B81A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概要设计说明书</w:t>
            </w:r>
          </w:p>
        </w:tc>
      </w:tr>
      <w:tr w14:paraId="03C94DAF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380FA5A2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类型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FDD3E03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产出</w:t>
            </w:r>
          </w:p>
        </w:tc>
      </w:tr>
      <w:tr w14:paraId="2612A633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F991089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版本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4AA1C0C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v1.0  ·  2026-05-06</w:t>
            </w:r>
          </w:p>
        </w:tc>
      </w:tr>
      <w:tr w14:paraId="696A0053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1494245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小组 / 组号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7B80B72">
            <w:pPr>
              <w:spacing w:after="40"/>
            </w:pPr>
            <w:r>
              <w:rPr>
                <w:rFonts w:ascii="微软雅黑" w:hAnsi="微软雅黑"/>
                <w:sz w:val="20"/>
              </w:rPr>
              <w:t>第 3 组</w:t>
            </w:r>
          </w:p>
        </w:tc>
      </w:tr>
      <w:tr w14:paraId="007F72B4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377D161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F5310F5">
            <w:pPr>
              <w:spacing w:after="40"/>
              <w:rPr>
                <w:rFonts w:hint="eastAsia" w:ascii="微软雅黑" w:hAnsi="微软雅黑" w:eastAsia="微软雅黑"/>
                <w:sz w:val="20"/>
                <w:lang w:val="en-US" w:eastAsia="zh-CN"/>
              </w:rPr>
            </w:pPr>
            <w:r>
              <w:rPr>
                <w:rFonts w:ascii="微软雅黑" w:hAnsi="微软雅黑"/>
                <w:sz w:val="20"/>
              </w:rPr>
              <w:t>计算机2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rFonts w:ascii="微软雅黑" w:hAnsi="微软雅黑"/>
                <w:sz w:val="20"/>
              </w:rPr>
              <w:t>-3 / 2</w:t>
            </w:r>
            <w:r>
              <w:rPr>
                <w:rFonts w:hint="eastAsia"/>
                <w:sz w:val="20"/>
                <w:lang w:val="en-US" w:eastAsia="zh-CN"/>
              </w:rPr>
              <w:t>31002814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杨昊田</w:t>
            </w:r>
            <w:r>
              <w:rPr>
                <w:rFonts w:ascii="微软雅黑" w:hAnsi="微软雅黑"/>
                <w:sz w:val="20"/>
              </w:rPr>
              <w:br w:type="textWrapping"/>
            </w:r>
            <w:r>
              <w:rPr>
                <w:rFonts w:ascii="微软雅黑" w:hAnsi="微软雅黑"/>
                <w:sz w:val="20"/>
              </w:rPr>
              <w:t>计算机2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rFonts w:ascii="微软雅黑" w:hAnsi="微软雅黑"/>
                <w:sz w:val="20"/>
              </w:rPr>
              <w:t>-3 / 2</w:t>
            </w:r>
            <w:r>
              <w:rPr>
                <w:rFonts w:hint="eastAsia"/>
                <w:sz w:val="20"/>
                <w:lang w:val="en-US" w:eastAsia="zh-CN"/>
              </w:rPr>
              <w:t>31002812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赵禹昊</w:t>
            </w:r>
            <w:r>
              <w:rPr>
                <w:rFonts w:ascii="微软雅黑" w:hAnsi="微软雅黑"/>
                <w:sz w:val="20"/>
              </w:rPr>
              <w:br w:type="textWrapping"/>
            </w:r>
            <w:r>
              <w:rPr>
                <w:rFonts w:ascii="微软雅黑" w:hAnsi="微软雅黑"/>
                <w:sz w:val="20"/>
              </w:rPr>
              <w:t>计算机2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hint="eastAsia"/>
                <w:sz w:val="20"/>
                <w:lang w:val="en-US" w:eastAsia="zh-CN"/>
              </w:rPr>
              <w:t>2</w:t>
            </w:r>
            <w:r>
              <w:rPr>
                <w:rFonts w:ascii="微软雅黑" w:hAnsi="微软雅黑"/>
                <w:sz w:val="20"/>
              </w:rPr>
              <w:t xml:space="preserve"> / 23</w:t>
            </w:r>
            <w:r>
              <w:rPr>
                <w:rFonts w:hint="eastAsia"/>
                <w:sz w:val="20"/>
                <w:lang w:val="en-US" w:eastAsia="zh-CN"/>
              </w:rPr>
              <w:t>1002815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张晓辉</w:t>
            </w:r>
            <w:r>
              <w:rPr>
                <w:rFonts w:ascii="微软雅黑" w:hAnsi="微软雅黑"/>
                <w:sz w:val="20"/>
              </w:rPr>
              <w:br w:type="textWrapping"/>
            </w:r>
            <w:r>
              <w:rPr>
                <w:rFonts w:ascii="微软雅黑" w:hAnsi="微软雅黑"/>
                <w:sz w:val="20"/>
              </w:rPr>
              <w:t>计算机2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hint="eastAsia"/>
                <w:sz w:val="20"/>
                <w:lang w:val="en-US" w:eastAsia="zh-CN"/>
              </w:rPr>
              <w:t>1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231002902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陶浩然</w:t>
            </w:r>
          </w:p>
          <w:p w14:paraId="0B4B8536">
            <w:pPr>
              <w:spacing w:after="40"/>
            </w:pPr>
            <w:r>
              <w:rPr>
                <w:rFonts w:ascii="微软雅黑" w:hAnsi="微软雅黑"/>
                <w:sz w:val="20"/>
              </w:rPr>
              <w:t>计算机2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hint="eastAsia"/>
                <w:sz w:val="20"/>
                <w:lang w:val="en-US" w:eastAsia="zh-CN"/>
              </w:rPr>
              <w:t>1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231002810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张森柏</w:t>
            </w:r>
          </w:p>
        </w:tc>
      </w:tr>
      <w:tr w14:paraId="381E9FC4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90F131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完成日期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B4EFF3F">
            <w:pPr>
              <w:spacing w:after="40"/>
            </w:pPr>
            <w:r>
              <w:rPr>
                <w:rFonts w:ascii="微软雅黑" w:hAnsi="微软雅黑"/>
                <w:sz w:val="20"/>
              </w:rPr>
              <w:t>2026 - 06 - 13</w:t>
            </w:r>
          </w:p>
        </w:tc>
      </w:tr>
    </w:tbl>
    <w:p w14:paraId="3C0CA1C8"/>
    <w:p w14:paraId="02C0FB8E">
      <w:r>
        <w:br w:type="page"/>
      </w:r>
    </w:p>
    <w:p w14:paraId="040B430E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使用说明</w:t>
      </w:r>
    </w:p>
    <w:p w14:paraId="7F1C2E8B">
      <w:pPr>
        <w:spacing w:before="0" w:after="80" w:line="336" w:lineRule="auto"/>
        <w:ind w:firstLine="340"/>
        <w:jc w:val="left"/>
      </w:pPr>
      <w:r>
        <w:rPr>
          <w:rFonts w:ascii="微软雅黑" w:hAnsi="微软雅黑" w:eastAsia="微软雅黑"/>
          <w:b w:val="0"/>
          <w:color w:val="2B2B2B"/>
          <w:sz w:val="21"/>
        </w:rPr>
        <w:t>本文件回答"系统由哪些组件构成、如何协同、为什么这么分"。须包含 4+1 视图与至少 3 份 ADR（架构决策记录）。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9E07C44">
        <w:trPr>
          <w:jc w:val="center"/>
        </w:trPr>
        <w:tc>
          <w:tcPr>
            <w:tcW w:w="9746" w:type="dxa"/>
            <w:tcBorders>
              <w:top w:val="single" w:color="B8D8C2" w:sz="8" w:space="0"/>
              <w:left w:val="single" w:color="B8D8C2" w:sz="8" w:space="0"/>
              <w:bottom w:val="single" w:color="B8D8C2" w:sz="8" w:space="0"/>
              <w:right w:val="single" w:color="B8D8C2" w:sz="8" w:space="0"/>
            </w:tcBorders>
            <w:shd w:val="clear" w:color="auto" w:fill="EAF4EC"/>
          </w:tcPr>
          <w:p w14:paraId="20AF2988">
            <w:pPr>
              <w:spacing w:after="40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 xml:space="preserve">📌 填写指引 </w:t>
            </w:r>
          </w:p>
          <w:p w14:paraId="7C593042"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 w14:paraId="3D0B80E4"/>
    <w:p w14:paraId="10AE3407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1  引言</w:t>
      </w:r>
    </w:p>
    <w:p w14:paraId="57D05192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1.1  编写目的与读者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87B59E4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73C3DC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本文档是 NekoCafé 智慧猫咖餐饮预约平台的概要设计说明书，描述系统的总体架构、模块划分、技术选型、关键流程和部署方案。</w:t>
            </w:r>
          </w:p>
          <w:p w14:paraId="32A7313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3996DFF6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目标读者：</w:t>
            </w:r>
          </w:p>
          <w:p w14:paraId="204ACA3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开发团队：理解系统整体架构和模块职责，指导详细设计和编码</w:t>
            </w:r>
          </w:p>
          <w:p w14:paraId="126E743E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评审老师：快速了解系统的技术方案和架构决策</w:t>
            </w:r>
          </w:p>
          <w:p w14:paraId="0E1C589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测试团队：理解系统结构以制定测试策略</w:t>
            </w:r>
          </w:p>
          <w:p w14:paraId="7F9254C9">
            <w:pPr>
              <w:spacing w:after="120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运维人员：了解部署架构和环境依赖</w:t>
            </w:r>
          </w:p>
        </w:tc>
      </w:tr>
    </w:tbl>
    <w:p w14:paraId="1197F550"/>
    <w:p w14:paraId="31143C34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1.2  与 SRS 的对应关系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EB08E41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482858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本文档的设计决策追溯到 D-02 SRS 的以下章节：</w:t>
            </w:r>
          </w:p>
          <w:p w14:paraId="23AFDAD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总体架构 (§2.3 技术选型) → D-02 §2.4-2.6 运行环境与约束</w:t>
            </w:r>
          </w:p>
          <w:p w14:paraId="0172BC7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模块划分 (§3.1) → D-02 §4.1 功能列表（6 必做模块 + 选做）</w:t>
            </w:r>
          </w:p>
          <w:p w14:paraId="6413C34D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运行视图 (§4) → D-02 §3.2 用例详述（UC-01 至 UC-05）</w:t>
            </w:r>
          </w:p>
          <w:p w14:paraId="5D82714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接口设计 (§8) → D-02 §6 外部接口需求</w:t>
            </w:r>
          </w:p>
          <w:p w14:paraId="36A5FB5C">
            <w:pPr>
              <w:spacing w:after="120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安全设计 (§10) → D-02 §5 非功能性需求（安全性）</w:t>
            </w:r>
          </w:p>
        </w:tc>
      </w:tr>
    </w:tbl>
    <w:p w14:paraId="451A6F71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C44868F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237BFA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</w:tc>
      </w:tr>
    </w:tbl>
    <w:p w14:paraId="132C6E9F"/>
    <w:p w14:paraId="375C30CC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2  总体设计</w:t>
      </w:r>
    </w:p>
    <w:p w14:paraId="2F700511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2.1  设计目标与原则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4C77EED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FD023C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设计目标：</w:t>
            </w:r>
          </w:p>
          <w:p w14:paraId="62AA85B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性能：核心接口 P95 ≤ 350ms，支持 1000 并发预约</w:t>
            </w:r>
          </w:p>
          <w:p w14:paraId="697CF6B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可演进：模块化单体架构，内部按领域分包，便于后续拆分为微服务</w:t>
            </w:r>
          </w:p>
          <w:p w14:paraId="6C133A4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可观测：统一的 traceId 传递、结构化日志、Actuator 健康检查</w:t>
            </w:r>
          </w:p>
          <w:p w14:paraId="4F31C5A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可测试：分层架构使各层可独立测试，Service 层为核心测试重点</w:t>
            </w:r>
          </w:p>
          <w:p w14:paraId="46C5EB2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安全：无状态 JWT 鉴权、方法级 RBAC、BCrypt 密码哈希、Secret 环境变量注入</w:t>
            </w:r>
          </w:p>
          <w:p w14:paraId="0061153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69DD7A6D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设计原则：</w:t>
            </w:r>
          </w:p>
          <w:p w14:paraId="6E5BE22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前后端分离：前端 SPA + 后端 RESTful API，通过 JSON 通信</w:t>
            </w:r>
          </w:p>
          <w:p w14:paraId="023C4E2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领域驱动分包：后端按业务领域（auth/user/store/order/payment/...）组织代码</w:t>
            </w:r>
          </w:p>
          <w:p w14:paraId="7D944F0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分层架构：Controller → Service → Mapper，各层职责清晰</w:t>
            </w:r>
          </w:p>
          <w:p w14:paraId="00E06A0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统一响应：所有 API 返回 ApiResult&lt;T&gt; 统一格式 {code, message, data, traceId, timestamp}</w:t>
            </w:r>
          </w:p>
          <w:p w14:paraId="2422C09D">
            <w:pPr>
              <w:spacing w:before="0" w:after="80" w:line="336" w:lineRule="auto"/>
              <w:ind w:firstLine="3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数据库版本化：所有 DDL/DML 变更通过 Flyway 迁移脚本管理</w:t>
            </w:r>
          </w:p>
        </w:tc>
      </w:tr>
    </w:tbl>
    <w:p w14:paraId="0FDFC821"/>
    <w:p w14:paraId="71D6AF4E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2.2  系统总体架构图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BDA79BC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01C1F48"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图 2-1  NekoCafé 系统上下文图 (C4 Level 1)</w:t>
            </w:r>
          </w:p>
          <w:p w14:paraId="29D8BD5E">
            <w:pPr>
              <w:jc w:val="center"/>
            </w:pPr>
            <w:r>
              <w:drawing>
                <wp:inline distT="0" distB="0" distL="114300" distR="114300">
                  <wp:extent cx="5029200" cy="2743835"/>
                  <wp:effectExtent l="0" t="0" r="0" b="2476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744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58DEB"/>
          <w:p w14:paraId="2681DF6F"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图 2-2  NekoCafé 容器图 (C4 Level 2)</w:t>
            </w:r>
          </w:p>
          <w:p w14:paraId="0B81E708">
            <w:pPr>
              <w:jc w:val="center"/>
            </w:pPr>
            <w:r>
              <w:drawing>
                <wp:inline distT="0" distB="0" distL="114300" distR="114300">
                  <wp:extent cx="5029200" cy="3755390"/>
                  <wp:effectExtent l="0" t="0" r="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755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8EE80"/>
          <w:p w14:paraId="4DBF43D3"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图 2-3  NekoCafé 后端组件图 (C4 Level 3)</w:t>
            </w:r>
          </w:p>
          <w:p w14:paraId="14EDF108">
            <w:pPr>
              <w:jc w:val="center"/>
            </w:pPr>
            <w:r>
              <w:drawing>
                <wp:inline distT="0" distB="0" distL="114300" distR="114300">
                  <wp:extent cx="5029200" cy="1492885"/>
                  <wp:effectExtent l="0" t="0" r="0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493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049CCE"/>
        </w:tc>
      </w:tr>
    </w:tbl>
    <w:p w14:paraId="7C84B253"/>
    <w:p w14:paraId="6F952042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2.3  技术选型与理由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7CE0887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tbl>
            <w:tblPr>
              <w:tblStyle w:val="3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54"/>
              <w:gridCol w:w="3140"/>
              <w:gridCol w:w="4026"/>
            </w:tblGrid>
            <w:tr w14:paraId="0EBDA3E6">
              <w:tc>
                <w:tcPr>
                  <w:tcW w:w="2354" w:type="dxa"/>
                  <w:vAlign w:val="center"/>
                </w:tcPr>
                <w:p w14:paraId="400367CF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层次</w:t>
                  </w:r>
                </w:p>
              </w:tc>
              <w:tc>
                <w:tcPr>
                  <w:tcW w:w="3140" w:type="dxa"/>
                  <w:vAlign w:val="center"/>
                </w:tcPr>
                <w:p w14:paraId="38F4A1C0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选型</w:t>
                  </w:r>
                </w:p>
              </w:tc>
              <w:tc>
                <w:tcPr>
                  <w:tcW w:w="4026" w:type="dxa"/>
                  <w:vAlign w:val="center"/>
                </w:tcPr>
                <w:p w14:paraId="18635482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理由</w:t>
                  </w:r>
                </w:p>
              </w:tc>
            </w:tr>
            <w:tr w14:paraId="48DCB68F">
              <w:tc>
                <w:tcPr>
                  <w:tcW w:w="2354" w:type="dxa"/>
                  <w:vAlign w:val="center"/>
                </w:tcPr>
                <w:p w14:paraId="01EDB30B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前端框架</w:t>
                  </w:r>
                </w:p>
              </w:tc>
              <w:tc>
                <w:tcPr>
                  <w:tcW w:w="3140" w:type="dxa"/>
                  <w:vAlign w:val="center"/>
                </w:tcPr>
                <w:p w14:paraId="20B2590F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Vue 3 + Vite + TS</w:t>
                  </w:r>
                </w:p>
              </w:tc>
              <w:tc>
                <w:tcPr>
                  <w:tcW w:w="4026" w:type="dxa"/>
                  <w:vAlign w:val="center"/>
                </w:tcPr>
                <w:p w14:paraId="40B82376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组合式API, 生态完善, 构建快</w:t>
                  </w:r>
                </w:p>
              </w:tc>
            </w:tr>
            <w:tr w14:paraId="50636B52">
              <w:tc>
                <w:tcPr>
                  <w:tcW w:w="2354" w:type="dxa"/>
                  <w:vAlign w:val="center"/>
                </w:tcPr>
                <w:p w14:paraId="38424816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UI库</w:t>
                  </w:r>
                </w:p>
              </w:tc>
              <w:tc>
                <w:tcPr>
                  <w:tcW w:w="3140" w:type="dxa"/>
                  <w:vAlign w:val="center"/>
                </w:tcPr>
                <w:p w14:paraId="2835CB64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Element Plus 2.8</w:t>
                  </w:r>
                </w:p>
              </w:tc>
              <w:tc>
                <w:tcPr>
                  <w:tcW w:w="4026" w:type="dxa"/>
                  <w:vAlign w:val="center"/>
                </w:tcPr>
                <w:p w14:paraId="7AA3779A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企业级Vue3组件, 表格/表单丰富</w:t>
                  </w:r>
                </w:p>
              </w:tc>
            </w:tr>
            <w:tr w14:paraId="66F0D51B">
              <w:tc>
                <w:tcPr>
                  <w:tcW w:w="2354" w:type="dxa"/>
                  <w:vAlign w:val="center"/>
                </w:tcPr>
                <w:p w14:paraId="1A697C42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图表</w:t>
                  </w:r>
                </w:p>
              </w:tc>
              <w:tc>
                <w:tcPr>
                  <w:tcW w:w="3140" w:type="dxa"/>
                  <w:vAlign w:val="center"/>
                </w:tcPr>
                <w:p w14:paraId="633C175C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ECharts 5.5</w:t>
                  </w:r>
                </w:p>
              </w:tc>
              <w:tc>
                <w:tcPr>
                  <w:tcW w:w="4026" w:type="dxa"/>
                  <w:vAlign w:val="center"/>
                </w:tcPr>
                <w:p w14:paraId="5185FB69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强大的数据可视化, 多图表类型</w:t>
                  </w:r>
                </w:p>
              </w:tc>
            </w:tr>
            <w:tr w14:paraId="1019C0B6">
              <w:tc>
                <w:tcPr>
                  <w:tcW w:w="2354" w:type="dxa"/>
                  <w:vAlign w:val="center"/>
                </w:tcPr>
                <w:p w14:paraId="2EF205C2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后端框架</w:t>
                  </w:r>
                </w:p>
              </w:tc>
              <w:tc>
                <w:tcPr>
                  <w:tcW w:w="3140" w:type="dxa"/>
                  <w:vAlign w:val="center"/>
                </w:tcPr>
                <w:p w14:paraId="0F8CA1E9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Spring Boot 3.3.5</w:t>
                  </w:r>
                </w:p>
              </w:tc>
              <w:tc>
                <w:tcPr>
                  <w:tcW w:w="4026" w:type="dxa"/>
                  <w:vAlign w:val="center"/>
                </w:tcPr>
                <w:p w14:paraId="24DB7118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企业级Java框架, 自动配置, 生态广</w:t>
                  </w:r>
                </w:p>
              </w:tc>
            </w:tr>
            <w:tr w14:paraId="599EF94B">
              <w:tc>
                <w:tcPr>
                  <w:tcW w:w="2354" w:type="dxa"/>
                  <w:vAlign w:val="center"/>
                </w:tcPr>
                <w:p w14:paraId="7099AA11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安全框架</w:t>
                  </w:r>
                </w:p>
              </w:tc>
              <w:tc>
                <w:tcPr>
                  <w:tcW w:w="3140" w:type="dxa"/>
                  <w:vAlign w:val="center"/>
                </w:tcPr>
                <w:p w14:paraId="7E718E80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Spring Security + JWT</w:t>
                  </w:r>
                </w:p>
              </w:tc>
              <w:tc>
                <w:tcPr>
                  <w:tcW w:w="4026" w:type="dxa"/>
                  <w:vAlign w:val="center"/>
                </w:tcPr>
                <w:p w14:paraId="59FAD140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无状态鉴权, 方法级RBAC</w:t>
                  </w:r>
                </w:p>
              </w:tc>
            </w:tr>
            <w:tr w14:paraId="3763E347">
              <w:tc>
                <w:tcPr>
                  <w:tcW w:w="2354" w:type="dxa"/>
                  <w:vAlign w:val="center"/>
                </w:tcPr>
                <w:p w14:paraId="71FC0913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ORM</w:t>
                  </w:r>
                </w:p>
              </w:tc>
              <w:tc>
                <w:tcPr>
                  <w:tcW w:w="3140" w:type="dxa"/>
                  <w:vAlign w:val="center"/>
                </w:tcPr>
                <w:p w14:paraId="1679C27C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MyBatis-Plus 3.5.7</w:t>
                  </w:r>
                </w:p>
              </w:tc>
              <w:tc>
                <w:tcPr>
                  <w:tcW w:w="4026" w:type="dxa"/>
                  <w:vAlign w:val="center"/>
                </w:tcPr>
                <w:p w14:paraId="64FAA142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自动CRUD, 乐观锁, 逻辑删除, 分页</w:t>
                  </w:r>
                </w:p>
              </w:tc>
            </w:tr>
            <w:tr w14:paraId="1F581775">
              <w:tc>
                <w:tcPr>
                  <w:tcW w:w="2354" w:type="dxa"/>
                  <w:vAlign w:val="center"/>
                </w:tcPr>
                <w:p w14:paraId="4D61C140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数据库</w:t>
                  </w:r>
                </w:p>
              </w:tc>
              <w:tc>
                <w:tcPr>
                  <w:tcW w:w="3140" w:type="dxa"/>
                  <w:vAlign w:val="center"/>
                </w:tcPr>
                <w:p w14:paraId="749DED0E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MySQL 8.0 + InnoDB</w:t>
                  </w:r>
                </w:p>
              </w:tc>
              <w:tc>
                <w:tcPr>
                  <w:tcW w:w="4026" w:type="dxa"/>
                  <w:vAlign w:val="center"/>
                </w:tcPr>
                <w:p w14:paraId="544073E8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成熟稳定, 事务, 行锁, utf8mb4</w:t>
                  </w:r>
                </w:p>
              </w:tc>
            </w:tr>
            <w:tr w14:paraId="596F9761">
              <w:tc>
                <w:tcPr>
                  <w:tcW w:w="2354" w:type="dxa"/>
                  <w:vAlign w:val="center"/>
                </w:tcPr>
                <w:p w14:paraId="412DDBFD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数据库迁移</w:t>
                  </w:r>
                </w:p>
              </w:tc>
              <w:tc>
                <w:tcPr>
                  <w:tcW w:w="3140" w:type="dxa"/>
                  <w:vAlign w:val="center"/>
                </w:tcPr>
                <w:p w14:paraId="25281590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Flyway</w:t>
                  </w:r>
                </w:p>
              </w:tc>
              <w:tc>
                <w:tcPr>
                  <w:tcW w:w="4026" w:type="dxa"/>
                  <w:vAlign w:val="center"/>
                </w:tcPr>
                <w:p w14:paraId="4D74E0A8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SQL版本控制, 可追溯, 可复现</w:t>
                  </w:r>
                </w:p>
              </w:tc>
            </w:tr>
            <w:tr w14:paraId="141BE7AA">
              <w:tc>
                <w:tcPr>
                  <w:tcW w:w="2354" w:type="dxa"/>
                  <w:vAlign w:val="center"/>
                </w:tcPr>
                <w:p w14:paraId="6B73506D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部署</w:t>
                  </w:r>
                </w:p>
              </w:tc>
              <w:tc>
                <w:tcPr>
                  <w:tcW w:w="3140" w:type="dxa"/>
                  <w:vAlign w:val="center"/>
                </w:tcPr>
                <w:p w14:paraId="7A25DC27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Docker + Nginx</w:t>
                  </w:r>
                </w:p>
              </w:tc>
              <w:tc>
                <w:tcPr>
                  <w:tcW w:w="4026" w:type="dxa"/>
                  <w:vAlign w:val="center"/>
                </w:tcPr>
                <w:p w14:paraId="5B2F4476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一键启动, 环境一致, 反向代理</w:t>
                  </w:r>
                </w:p>
              </w:tc>
            </w:tr>
            <w:tr w14:paraId="20E39721">
              <w:tc>
                <w:tcPr>
                  <w:tcW w:w="2354" w:type="dxa"/>
                  <w:vAlign w:val="center"/>
                </w:tcPr>
                <w:p w14:paraId="6535138E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文档</w:t>
                  </w:r>
                </w:p>
              </w:tc>
              <w:tc>
                <w:tcPr>
                  <w:tcW w:w="3140" w:type="dxa"/>
                  <w:vAlign w:val="center"/>
                </w:tcPr>
                <w:p w14:paraId="12C010FD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SpringDoc OpenAPI</w:t>
                  </w:r>
                </w:p>
              </w:tc>
              <w:tc>
                <w:tcPr>
                  <w:tcW w:w="4026" w:type="dxa"/>
                  <w:vAlign w:val="center"/>
                </w:tcPr>
                <w:p w14:paraId="50BCEFD0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自动生成Swagger UI, 在线调试</w:t>
                  </w:r>
                </w:p>
              </w:tc>
            </w:tr>
            <w:tr w14:paraId="79369A55">
              <w:tc>
                <w:tcPr>
                  <w:tcW w:w="2354" w:type="dxa"/>
                  <w:vAlign w:val="center"/>
                </w:tcPr>
                <w:p w14:paraId="6FCB4A50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AI集成</w:t>
                  </w:r>
                </w:p>
              </w:tc>
              <w:tc>
                <w:tcPr>
                  <w:tcW w:w="3140" w:type="dxa"/>
                  <w:vAlign w:val="center"/>
                </w:tcPr>
                <w:p w14:paraId="65374F30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OpenAI兼容API</w:t>
                  </w:r>
                </w:p>
              </w:tc>
              <w:tc>
                <w:tcPr>
                  <w:tcW w:w="4026" w:type="dxa"/>
                  <w:vAlign w:val="center"/>
                </w:tcPr>
                <w:p w14:paraId="57E96792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可选启用, 自动fallback规则推荐</w:t>
                  </w:r>
                </w:p>
              </w:tc>
            </w:tr>
            <w:tr w14:paraId="7A007632">
              <w:tc>
                <w:tcPr>
                  <w:tcW w:w="2354" w:type="dxa"/>
                  <w:vAlign w:val="center"/>
                </w:tcPr>
                <w:p w14:paraId="139078A7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测试</w:t>
                  </w:r>
                </w:p>
              </w:tc>
              <w:tc>
                <w:tcPr>
                  <w:tcW w:w="3140" w:type="dxa"/>
                  <w:vAlign w:val="center"/>
                </w:tcPr>
                <w:p w14:paraId="61C58955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JUnit5 + JaCoCo + k6</w:t>
                  </w:r>
                </w:p>
              </w:tc>
              <w:tc>
                <w:tcPr>
                  <w:tcW w:w="4026" w:type="dxa"/>
                  <w:vAlign w:val="center"/>
                </w:tcPr>
                <w:p w14:paraId="7EC8AB2C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单元测试+覆盖率+性能压测</w:t>
                  </w:r>
                </w:p>
              </w:tc>
            </w:tr>
          </w:tbl>
          <w:p w14:paraId="1772D19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</w:tc>
      </w:tr>
    </w:tbl>
    <w:p w14:paraId="4315BD91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D870725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446416E">
            <w:pPr>
              <w:spacing w:after="1600"/>
            </w:pPr>
            <w:r>
              <w:rPr>
                <w:rFonts w:ascii="微软雅黑" w:hAnsi="微软雅黑"/>
                <w:sz w:val="20"/>
              </w:rPr>
              <w:t>以上总体设计描述了系统的架构目标、C4 容器级架构图和技术选型理由，为后续模块详细设计提供框架。</w:t>
            </w:r>
          </w:p>
        </w:tc>
      </w:tr>
    </w:tbl>
    <w:p w14:paraId="4FB10A64"/>
    <w:p w14:paraId="01C99CC1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3  系统结构</w:t>
      </w:r>
    </w:p>
    <w:p w14:paraId="1F42957D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3.1  模块划分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80B483D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7DFC4C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drawing>
                <wp:inline distT="0" distB="0" distL="114300" distR="114300">
                  <wp:extent cx="6044565" cy="1851660"/>
                  <wp:effectExtent l="0" t="0" r="635" b="2540"/>
                  <wp:docPr id="2" name="图片 2" descr="截屏2026-06-13 22.02.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截屏2026-06-13 22.02.1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4565" cy="185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03"/>
              <w:gridCol w:w="1906"/>
              <w:gridCol w:w="1906"/>
              <w:gridCol w:w="1903"/>
              <w:gridCol w:w="1902"/>
            </w:tblGrid>
            <w:tr w14:paraId="13AA6176">
              <w:tc>
                <w:tcPr>
                  <w:tcW w:w="1906" w:type="dxa"/>
                  <w:vAlign w:val="center"/>
                </w:tcPr>
                <w:p w14:paraId="4FD18262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编号</w:t>
                  </w:r>
                </w:p>
              </w:tc>
              <w:tc>
                <w:tcPr>
                  <w:tcW w:w="1906" w:type="dxa"/>
                  <w:vAlign w:val="center"/>
                </w:tcPr>
                <w:p w14:paraId="14644875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包名 (Package)</w:t>
                  </w:r>
                </w:p>
              </w:tc>
              <w:tc>
                <w:tcPr>
                  <w:tcW w:w="1906" w:type="dxa"/>
                  <w:vAlign w:val="center"/>
                </w:tcPr>
                <w:p w14:paraId="71570E97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模块责任</w:t>
                  </w:r>
                </w:p>
              </w:tc>
              <w:tc>
                <w:tcPr>
                  <w:tcW w:w="1906" w:type="dxa"/>
                  <w:vAlign w:val="center"/>
                </w:tcPr>
                <w:p w14:paraId="506DE616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核心类数</w:t>
                  </w:r>
                </w:p>
              </w:tc>
              <w:tc>
                <w:tcPr>
                  <w:tcW w:w="1906" w:type="dxa"/>
                  <w:vAlign w:val="center"/>
                </w:tcPr>
                <w:p w14:paraId="25B0B692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负责人</w:t>
                  </w:r>
                </w:p>
              </w:tc>
            </w:tr>
            <w:tr w14:paraId="760A09E8">
              <w:tc>
                <w:tcPr>
                  <w:tcW w:w="1906" w:type="dxa"/>
                  <w:vAlign w:val="center"/>
                </w:tcPr>
                <w:p w14:paraId="20A27EBB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M01</w:t>
                  </w:r>
                </w:p>
              </w:tc>
              <w:tc>
                <w:tcPr>
                  <w:tcW w:w="1906" w:type="dxa"/>
                  <w:vAlign w:val="center"/>
                </w:tcPr>
                <w:p w14:paraId="4408A3D6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config</w:t>
                  </w:r>
                </w:p>
              </w:tc>
              <w:tc>
                <w:tcPr>
                  <w:tcW w:w="1906" w:type="dxa"/>
                  <w:vAlign w:val="center"/>
                </w:tcPr>
                <w:p w14:paraId="14BE1DC6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全局配置：WebMvc、MyBatis-Plus 插件、OpenAPI 文档、健康检查</w:t>
                  </w:r>
                </w:p>
              </w:tc>
              <w:tc>
                <w:tcPr>
                  <w:tcW w:w="1906" w:type="dxa"/>
                  <w:vAlign w:val="center"/>
                </w:tcPr>
                <w:p w14:paraId="0A3F1159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4</w:t>
                  </w:r>
                </w:p>
              </w:tc>
              <w:tc>
                <w:tcPr>
                  <w:tcW w:w="1906" w:type="dxa"/>
                  <w:vAlign w:val="center"/>
                </w:tcPr>
                <w:p w14:paraId="49FEE0B8">
                  <w:pPr>
                    <w:spacing w:before="0" w:after="80" w:line="336" w:lineRule="auto"/>
                    <w:ind w:firstLine="340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张森柏</w:t>
                  </w:r>
                </w:p>
              </w:tc>
            </w:tr>
            <w:tr w14:paraId="23A85AF0">
              <w:tc>
                <w:tcPr>
                  <w:tcW w:w="1906" w:type="dxa"/>
                  <w:vAlign w:val="center"/>
                </w:tcPr>
                <w:p w14:paraId="085A2712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M02</w:t>
                  </w:r>
                </w:p>
              </w:tc>
              <w:tc>
                <w:tcPr>
                  <w:tcW w:w="1906" w:type="dxa"/>
                  <w:vAlign w:val="center"/>
                </w:tcPr>
                <w:p w14:paraId="70D72CB2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common</w:t>
                  </w:r>
                </w:p>
              </w:tc>
              <w:tc>
                <w:tcPr>
                  <w:tcW w:w="1906" w:type="dxa"/>
                  <w:vAlign w:val="center"/>
                </w:tcPr>
                <w:p w14:paraId="4D326DED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共享基础设施：统一异常、ApiResult 封装、分页对象</w:t>
                  </w:r>
                </w:p>
              </w:tc>
              <w:tc>
                <w:tcPr>
                  <w:tcW w:w="1906" w:type="dxa"/>
                  <w:vAlign w:val="center"/>
                </w:tcPr>
                <w:p w14:paraId="1BF0BFF0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5</w:t>
                  </w:r>
                </w:p>
              </w:tc>
              <w:tc>
                <w:tcPr>
                  <w:tcW w:w="1906" w:type="dxa"/>
                  <w:vAlign w:val="center"/>
                </w:tcPr>
                <w:p w14:paraId="11F4911E">
                  <w:pPr>
                    <w:spacing w:before="0" w:after="80" w:line="336" w:lineRule="auto"/>
                    <w:ind w:firstLine="340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赵禹昊</w:t>
                  </w:r>
                </w:p>
              </w:tc>
            </w:tr>
            <w:tr w14:paraId="30D65906">
              <w:tc>
                <w:tcPr>
                  <w:tcW w:w="1906" w:type="dxa"/>
                  <w:vAlign w:val="center"/>
                </w:tcPr>
                <w:p w14:paraId="07A93CB9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M03</w:t>
                  </w:r>
                </w:p>
              </w:tc>
              <w:tc>
                <w:tcPr>
                  <w:tcW w:w="1906" w:type="dxa"/>
                  <w:vAlign w:val="center"/>
                </w:tcPr>
                <w:p w14:paraId="4736F6F5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security</w:t>
                  </w:r>
                </w:p>
              </w:tc>
              <w:tc>
                <w:tcPr>
                  <w:tcW w:w="1906" w:type="dxa"/>
                  <w:vAlign w:val="center"/>
                </w:tcPr>
                <w:p w14:paraId="4B7CA123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认证鉴权：JWT 签发/校验、Spring Security 配置、AuthPrincipal</w:t>
                  </w:r>
                </w:p>
              </w:tc>
              <w:tc>
                <w:tcPr>
                  <w:tcW w:w="1906" w:type="dxa"/>
                  <w:vAlign w:val="center"/>
                </w:tcPr>
                <w:p w14:paraId="3131077B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4</w:t>
                  </w:r>
                </w:p>
              </w:tc>
              <w:tc>
                <w:tcPr>
                  <w:tcW w:w="1906" w:type="dxa"/>
                  <w:vAlign w:val="center"/>
                </w:tcPr>
                <w:p w14:paraId="673017E8">
                  <w:pPr>
                    <w:spacing w:before="0" w:after="80" w:line="336" w:lineRule="auto"/>
                    <w:ind w:firstLine="340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张森柏</w:t>
                  </w:r>
                </w:p>
              </w:tc>
            </w:tr>
            <w:tr w14:paraId="6A4F0B8C">
              <w:tc>
                <w:tcPr>
                  <w:tcW w:w="1906" w:type="dxa"/>
                  <w:vAlign w:val="center"/>
                </w:tcPr>
                <w:p w14:paraId="4D2276FF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M04</w:t>
                  </w:r>
                </w:p>
              </w:tc>
              <w:tc>
                <w:tcPr>
                  <w:tcW w:w="1906" w:type="dxa"/>
                  <w:vAlign w:val="center"/>
                </w:tcPr>
                <w:p w14:paraId="5DF1521D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auth</w:t>
                  </w:r>
                </w:p>
              </w:tc>
              <w:tc>
                <w:tcPr>
                  <w:tcW w:w="1906" w:type="dxa"/>
                  <w:vAlign w:val="center"/>
                </w:tcPr>
                <w:p w14:paraId="446B9C37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注册登录：多方式登录（用户名/手机/邮箱）、BCrypt 校验</w:t>
                  </w:r>
                </w:p>
              </w:tc>
              <w:tc>
                <w:tcPr>
                  <w:tcW w:w="1906" w:type="dxa"/>
                  <w:vAlign w:val="center"/>
                </w:tcPr>
                <w:p w14:paraId="3A548D28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2</w:t>
                  </w:r>
                </w:p>
              </w:tc>
              <w:tc>
                <w:tcPr>
                  <w:tcW w:w="1906" w:type="dxa"/>
                  <w:vAlign w:val="center"/>
                </w:tcPr>
                <w:p w14:paraId="291FAACD">
                  <w:pPr>
                    <w:spacing w:before="0" w:after="80" w:line="336" w:lineRule="auto"/>
                    <w:ind w:firstLine="340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杨昊田</w:t>
                  </w:r>
                </w:p>
              </w:tc>
            </w:tr>
            <w:tr w14:paraId="0B8BB90A">
              <w:tc>
                <w:tcPr>
                  <w:tcW w:w="1906" w:type="dxa"/>
                  <w:vAlign w:val="center"/>
                </w:tcPr>
                <w:p w14:paraId="7ACA0ED9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M05</w:t>
                  </w:r>
                </w:p>
              </w:tc>
              <w:tc>
                <w:tcPr>
                  <w:tcW w:w="1906" w:type="dxa"/>
                  <w:vAlign w:val="center"/>
                </w:tcPr>
                <w:p w14:paraId="5555E5A2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user</w:t>
                  </w:r>
                </w:p>
              </w:tc>
              <w:tc>
                <w:tcPr>
                  <w:tcW w:w="1906" w:type="dxa"/>
                  <w:vAlign w:val="center"/>
                </w:tcPr>
                <w:p w14:paraId="78DC6F91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用户与角色实体：User、Role、UserRole、MemberAccount 及 Mapper</w:t>
                  </w:r>
                </w:p>
              </w:tc>
              <w:tc>
                <w:tcPr>
                  <w:tcW w:w="1906" w:type="dxa"/>
                  <w:vAlign w:val="center"/>
                </w:tcPr>
                <w:p w14:paraId="63EC7A18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8</w:t>
                  </w:r>
                </w:p>
              </w:tc>
              <w:tc>
                <w:tcPr>
                  <w:tcW w:w="1906" w:type="dxa"/>
                  <w:vAlign w:val="center"/>
                </w:tcPr>
                <w:p w14:paraId="60CA6145">
                  <w:pPr>
                    <w:spacing w:before="0" w:after="80" w:line="336" w:lineRule="auto"/>
                    <w:ind w:firstLine="340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赵禹昊</w:t>
                  </w:r>
                </w:p>
              </w:tc>
            </w:tr>
            <w:tr w14:paraId="17BE2D13">
              <w:tc>
                <w:tcPr>
                  <w:tcW w:w="1906" w:type="dxa"/>
                  <w:vAlign w:val="center"/>
                </w:tcPr>
                <w:p w14:paraId="641455F8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M06</w:t>
                  </w:r>
                </w:p>
              </w:tc>
              <w:tc>
                <w:tcPr>
                  <w:tcW w:w="1906" w:type="dxa"/>
                  <w:vAlign w:val="center"/>
                </w:tcPr>
                <w:p w14:paraId="32B3798B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store</w:t>
                  </w:r>
                </w:p>
              </w:tc>
              <w:tc>
                <w:tcPr>
                  <w:tcW w:w="1906" w:type="dxa"/>
                  <w:vAlign w:val="center"/>
                </w:tcPr>
                <w:p w14:paraId="7665A38E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门店管理：门店 CRUD、LBS 附近门店、桌位管理、照片上传</w:t>
                  </w:r>
                </w:p>
              </w:tc>
              <w:tc>
                <w:tcPr>
                  <w:tcW w:w="1906" w:type="dxa"/>
                  <w:vAlign w:val="center"/>
                </w:tcPr>
                <w:p w14:paraId="120E110F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8</w:t>
                  </w:r>
                </w:p>
              </w:tc>
              <w:tc>
                <w:tcPr>
                  <w:tcW w:w="1906" w:type="dxa"/>
                  <w:vAlign w:val="center"/>
                </w:tcPr>
                <w:p w14:paraId="29D6B3CF">
                  <w:pPr>
                    <w:spacing w:before="0" w:after="80" w:line="336" w:lineRule="auto"/>
                    <w:ind w:firstLine="340"/>
                    <w:jc w:val="left"/>
                    <w:rPr>
                      <w:rFonts w:hint="eastAsia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陶浩然</w:t>
                  </w:r>
                </w:p>
              </w:tc>
            </w:tr>
            <w:tr w14:paraId="6034D6B6">
              <w:tc>
                <w:tcPr>
                  <w:tcW w:w="1906" w:type="dxa"/>
                  <w:vAlign w:val="center"/>
                </w:tcPr>
                <w:p w14:paraId="76B64CCB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M07</w:t>
                  </w:r>
                </w:p>
              </w:tc>
              <w:tc>
                <w:tcPr>
                  <w:tcW w:w="1906" w:type="dxa"/>
                  <w:vAlign w:val="center"/>
                </w:tcPr>
                <w:p w14:paraId="0431AD06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menu</w:t>
                  </w:r>
                </w:p>
              </w:tc>
              <w:tc>
                <w:tcPr>
                  <w:tcW w:w="1906" w:type="dxa"/>
                  <w:vAlign w:val="center"/>
                </w:tcPr>
                <w:p w14:paraId="50D95EF0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菜品菜单：菜品分类、菜品 CRUD、门店菜单查询</w:t>
                  </w:r>
                </w:p>
              </w:tc>
              <w:tc>
                <w:tcPr>
                  <w:tcW w:w="1906" w:type="dxa"/>
                  <w:vAlign w:val="center"/>
                </w:tcPr>
                <w:p w14:paraId="5E9465C1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4</w:t>
                  </w:r>
                </w:p>
              </w:tc>
              <w:tc>
                <w:tcPr>
                  <w:tcW w:w="1906" w:type="dxa"/>
                  <w:vAlign w:val="center"/>
                </w:tcPr>
                <w:p w14:paraId="369D5B38">
                  <w:pPr>
                    <w:spacing w:before="0" w:after="80" w:line="336" w:lineRule="auto"/>
                    <w:ind w:firstLine="340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张森柏</w:t>
                  </w:r>
                </w:p>
              </w:tc>
            </w:tr>
            <w:tr w14:paraId="3462D1C1">
              <w:tc>
                <w:tcPr>
                  <w:tcW w:w="1906" w:type="dxa"/>
                  <w:vAlign w:val="center"/>
                </w:tcPr>
                <w:p w14:paraId="7A174E08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M08</w:t>
                  </w:r>
                </w:p>
              </w:tc>
              <w:tc>
                <w:tcPr>
                  <w:tcW w:w="1906" w:type="dxa"/>
                  <w:vAlign w:val="center"/>
                </w:tcPr>
                <w:p w14:paraId="5F12C997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table</w:t>
                  </w:r>
                </w:p>
              </w:tc>
              <w:tc>
                <w:tcPr>
                  <w:tcW w:w="1906" w:type="dxa"/>
                  <w:vAlign w:val="center"/>
                </w:tcPr>
                <w:p w14:paraId="31F96828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桌位公共接口：桌位状态查询（公开端点）</w:t>
                  </w:r>
                </w:p>
              </w:tc>
              <w:tc>
                <w:tcPr>
                  <w:tcW w:w="1906" w:type="dxa"/>
                  <w:vAlign w:val="center"/>
                </w:tcPr>
                <w:p w14:paraId="259F25B3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1</w:t>
                  </w:r>
                </w:p>
              </w:tc>
              <w:tc>
                <w:tcPr>
                  <w:tcW w:w="1906" w:type="dxa"/>
                  <w:vAlign w:val="center"/>
                </w:tcPr>
                <w:p w14:paraId="64F2FA66">
                  <w:pPr>
                    <w:spacing w:before="0" w:after="80" w:line="336" w:lineRule="auto"/>
                    <w:ind w:firstLine="340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张晓辉</w:t>
                  </w:r>
                </w:p>
              </w:tc>
            </w:tr>
            <w:tr w14:paraId="621900D5">
              <w:tc>
                <w:tcPr>
                  <w:tcW w:w="1906" w:type="dxa"/>
                  <w:vAlign w:val="center"/>
                </w:tcPr>
                <w:p w14:paraId="4503B37F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M09</w:t>
                  </w:r>
                </w:p>
              </w:tc>
              <w:tc>
                <w:tcPr>
                  <w:tcW w:w="1906" w:type="dxa"/>
                  <w:vAlign w:val="center"/>
                </w:tcPr>
                <w:p w14:paraId="196FEE12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reservation</w:t>
                  </w:r>
                </w:p>
              </w:tc>
              <w:tc>
                <w:tcPr>
                  <w:tcW w:w="1906" w:type="dxa"/>
                  <w:vAlign w:val="center"/>
                </w:tcPr>
                <w:p w14:paraId="11F178B5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预约管理：时段生成、预约创建/取消、乐观锁库存扣减</w:t>
                  </w:r>
                </w:p>
              </w:tc>
              <w:tc>
                <w:tcPr>
                  <w:tcW w:w="1906" w:type="dxa"/>
                  <w:vAlign w:val="center"/>
                </w:tcPr>
                <w:p w14:paraId="7986AEEA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5</w:t>
                  </w:r>
                </w:p>
              </w:tc>
              <w:tc>
                <w:tcPr>
                  <w:tcW w:w="1906" w:type="dxa"/>
                  <w:vAlign w:val="center"/>
                </w:tcPr>
                <w:p w14:paraId="15661A83">
                  <w:pPr>
                    <w:spacing w:before="0" w:after="80" w:line="336" w:lineRule="auto"/>
                    <w:ind w:firstLine="340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杨昊田</w:t>
                  </w:r>
                </w:p>
              </w:tc>
            </w:tr>
            <w:tr w14:paraId="4E01DAD6">
              <w:tc>
                <w:tcPr>
                  <w:tcW w:w="1906" w:type="dxa"/>
                  <w:vAlign w:val="center"/>
                </w:tcPr>
                <w:p w14:paraId="40967A00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M10</w:t>
                  </w:r>
                </w:p>
              </w:tc>
              <w:tc>
                <w:tcPr>
                  <w:tcW w:w="1906" w:type="dxa"/>
                  <w:vAlign w:val="center"/>
                </w:tcPr>
                <w:p w14:paraId="6F195736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queue</w:t>
                  </w:r>
                </w:p>
              </w:tc>
              <w:tc>
                <w:tcPr>
                  <w:tcW w:w="1906" w:type="dxa"/>
                  <w:vAlign w:val="center"/>
                </w:tcPr>
                <w:p w14:paraId="251CA5EF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排队叫号：取号、叫号、入座确认、队列重置</w:t>
                  </w:r>
                </w:p>
              </w:tc>
              <w:tc>
                <w:tcPr>
                  <w:tcW w:w="1906" w:type="dxa"/>
                  <w:vAlign w:val="center"/>
                </w:tcPr>
                <w:p w14:paraId="77E70215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4</w:t>
                  </w:r>
                </w:p>
              </w:tc>
              <w:tc>
                <w:tcPr>
                  <w:tcW w:w="1906" w:type="dxa"/>
                  <w:vAlign w:val="center"/>
                </w:tcPr>
                <w:p w14:paraId="1C12670C">
                  <w:pPr>
                    <w:spacing w:before="0" w:after="80" w:line="336" w:lineRule="auto"/>
                    <w:ind w:firstLine="340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张晓辉</w:t>
                  </w:r>
                </w:p>
              </w:tc>
            </w:tr>
            <w:tr w14:paraId="72FC7F83">
              <w:tc>
                <w:tcPr>
                  <w:tcW w:w="1906" w:type="dxa"/>
                  <w:vAlign w:val="center"/>
                </w:tcPr>
                <w:p w14:paraId="6E5ABE6A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M11</w:t>
                  </w:r>
                </w:p>
              </w:tc>
              <w:tc>
                <w:tcPr>
                  <w:tcW w:w="1906" w:type="dxa"/>
                  <w:vAlign w:val="center"/>
                </w:tcPr>
                <w:p w14:paraId="6CE5FBB2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order</w:t>
                  </w:r>
                </w:p>
              </w:tc>
              <w:tc>
                <w:tcPr>
                  <w:tcW w:w="1906" w:type="dxa"/>
                  <w:vAlign w:val="center"/>
                </w:tcPr>
                <w:p w14:paraId="1137B409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订单管理：订单创建/取消、条件库存扣减、状态流转、优惠券</w:t>
                  </w:r>
                </w:p>
              </w:tc>
              <w:tc>
                <w:tcPr>
                  <w:tcW w:w="1906" w:type="dxa"/>
                  <w:vAlign w:val="center"/>
                </w:tcPr>
                <w:p w14:paraId="2C75C954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4</w:t>
                  </w:r>
                </w:p>
              </w:tc>
              <w:tc>
                <w:tcPr>
                  <w:tcW w:w="1906" w:type="dxa"/>
                  <w:vAlign w:val="center"/>
                </w:tcPr>
                <w:p w14:paraId="28595D24">
                  <w:pPr>
                    <w:spacing w:before="0" w:after="80" w:line="336" w:lineRule="auto"/>
                    <w:ind w:firstLine="340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杨昊田</w:t>
                  </w:r>
                </w:p>
              </w:tc>
            </w:tr>
            <w:tr w14:paraId="051A8771">
              <w:tc>
                <w:tcPr>
                  <w:tcW w:w="1906" w:type="dxa"/>
                  <w:vAlign w:val="center"/>
                </w:tcPr>
                <w:p w14:paraId="4A7F8083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M12</w:t>
                  </w:r>
                </w:p>
              </w:tc>
              <w:tc>
                <w:tcPr>
                  <w:tcW w:w="1906" w:type="dxa"/>
                  <w:vAlign w:val="center"/>
                </w:tcPr>
                <w:p w14:paraId="25560BD6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payment</w:t>
                  </w:r>
                </w:p>
              </w:tc>
              <w:tc>
                <w:tcPr>
                  <w:tcW w:w="1906" w:type="dxa"/>
                  <w:vAlign w:val="center"/>
                </w:tcPr>
                <w:p w14:paraId="58F704FD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沙箱支付：幂等键防重、积分发放、会员等级更新</w:t>
                  </w:r>
                </w:p>
              </w:tc>
              <w:tc>
                <w:tcPr>
                  <w:tcW w:w="1906" w:type="dxa"/>
                  <w:vAlign w:val="center"/>
                </w:tcPr>
                <w:p w14:paraId="50AA917E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3</w:t>
                  </w:r>
                </w:p>
              </w:tc>
              <w:tc>
                <w:tcPr>
                  <w:tcW w:w="1906" w:type="dxa"/>
                  <w:vAlign w:val="center"/>
                </w:tcPr>
                <w:p w14:paraId="4DD27CEC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杨昊田</w:t>
                  </w:r>
                </w:p>
              </w:tc>
            </w:tr>
            <w:tr w14:paraId="6FE6588C">
              <w:tc>
                <w:tcPr>
                  <w:tcW w:w="1906" w:type="dxa"/>
                  <w:vAlign w:val="center"/>
                </w:tcPr>
                <w:p w14:paraId="54BA5996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M13</w:t>
                  </w:r>
                </w:p>
              </w:tc>
              <w:tc>
                <w:tcPr>
                  <w:tcW w:w="1906" w:type="dxa"/>
                  <w:vAlign w:val="center"/>
                </w:tcPr>
                <w:p w14:paraId="7775AA0A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customer</w:t>
                  </w:r>
                </w:p>
              </w:tc>
              <w:tc>
                <w:tcPr>
                  <w:tcW w:w="1906" w:type="dxa"/>
                  <w:vAlign w:val="center"/>
                </w:tcPr>
                <w:p w14:paraId="65DD286E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顾客门户：首页聚合、积分兑换、偏好管理、评价、退款申请</w:t>
                  </w:r>
                </w:p>
              </w:tc>
              <w:tc>
                <w:tcPr>
                  <w:tcW w:w="1906" w:type="dxa"/>
                  <w:vAlign w:val="center"/>
                </w:tcPr>
                <w:p w14:paraId="39C99376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12</w:t>
                  </w:r>
                </w:p>
              </w:tc>
              <w:tc>
                <w:tcPr>
                  <w:tcW w:w="1906" w:type="dxa"/>
                  <w:vAlign w:val="center"/>
                </w:tcPr>
                <w:p w14:paraId="6C806D48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杨昊田</w:t>
                  </w:r>
                </w:p>
              </w:tc>
            </w:tr>
            <w:tr w14:paraId="506A1CD1">
              <w:tc>
                <w:tcPr>
                  <w:tcW w:w="1906" w:type="dxa"/>
                  <w:vAlign w:val="center"/>
                </w:tcPr>
                <w:p w14:paraId="2EE443DC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M14</w:t>
                  </w:r>
                </w:p>
              </w:tc>
              <w:tc>
                <w:tcPr>
                  <w:tcW w:w="1906" w:type="dxa"/>
                  <w:vAlign w:val="center"/>
                </w:tcPr>
                <w:p w14:paraId="5B8E7CB2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staff</w:t>
                  </w:r>
                </w:p>
              </w:tc>
              <w:tc>
                <w:tcPr>
                  <w:tcW w:w="1906" w:type="dxa"/>
                  <w:vAlign w:val="center"/>
                </w:tcPr>
                <w:p w14:paraId="7B2D5064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店员操作：预约签到、订单履约（开始/完成）、桌位状态、排队管理</w:t>
                  </w:r>
                </w:p>
              </w:tc>
              <w:tc>
                <w:tcPr>
                  <w:tcW w:w="1906" w:type="dxa"/>
                  <w:vAlign w:val="center"/>
                </w:tcPr>
                <w:p w14:paraId="6D09EBBE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3</w:t>
                  </w:r>
                </w:p>
              </w:tc>
              <w:tc>
                <w:tcPr>
                  <w:tcW w:w="1906" w:type="dxa"/>
                  <w:vAlign w:val="center"/>
                </w:tcPr>
                <w:p w14:paraId="5F129FCE">
                  <w:pPr>
                    <w:spacing w:before="0" w:after="80" w:line="336" w:lineRule="auto"/>
                    <w:ind w:firstLine="340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张晓辉</w:t>
                  </w:r>
                </w:p>
              </w:tc>
            </w:tr>
            <w:tr w14:paraId="5DB4F75D">
              <w:tc>
                <w:tcPr>
                  <w:tcW w:w="1906" w:type="dxa"/>
                  <w:vAlign w:val="center"/>
                </w:tcPr>
                <w:p w14:paraId="4F5FEC36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M15</w:t>
                  </w:r>
                </w:p>
              </w:tc>
              <w:tc>
                <w:tcPr>
                  <w:tcW w:w="1906" w:type="dxa"/>
                  <w:vAlign w:val="center"/>
                </w:tcPr>
                <w:p w14:paraId="57B8D37A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manager</w:t>
                  </w:r>
                </w:p>
              </w:tc>
              <w:tc>
                <w:tcPr>
                  <w:tcW w:w="1906" w:type="dxa"/>
                  <w:vAlign w:val="center"/>
                </w:tcPr>
                <w:p w14:paraId="25E7B437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店长管理：经营指标、员工排班、退款审批、活动确认、菜品定价</w:t>
                  </w:r>
                </w:p>
              </w:tc>
              <w:tc>
                <w:tcPr>
                  <w:tcW w:w="1906" w:type="dxa"/>
                  <w:vAlign w:val="center"/>
                </w:tcPr>
                <w:p w14:paraId="3CE424E5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30+</w:t>
                  </w:r>
                </w:p>
              </w:tc>
              <w:tc>
                <w:tcPr>
                  <w:tcW w:w="1906" w:type="dxa"/>
                  <w:vAlign w:val="center"/>
                </w:tcPr>
                <w:p w14:paraId="05C9FCEC">
                  <w:pPr>
                    <w:spacing w:before="0" w:after="80" w:line="336" w:lineRule="auto"/>
                    <w:ind w:firstLine="340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张森柏</w:t>
                  </w:r>
                </w:p>
              </w:tc>
            </w:tr>
            <w:tr w14:paraId="31E01B6C">
              <w:tc>
                <w:tcPr>
                  <w:tcW w:w="1906" w:type="dxa"/>
                  <w:vAlign w:val="center"/>
                </w:tcPr>
                <w:p w14:paraId="5365ABA4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M16</w:t>
                  </w:r>
                </w:p>
              </w:tc>
              <w:tc>
                <w:tcPr>
                  <w:tcW w:w="1906" w:type="dxa"/>
                  <w:vAlign w:val="center"/>
                </w:tcPr>
                <w:p w14:paraId="0F099AD6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admin</w:t>
                  </w:r>
                </w:p>
              </w:tc>
              <w:tc>
                <w:tcPr>
                  <w:tcW w:w="1906" w:type="dxa"/>
                  <w:vAlign w:val="center"/>
                </w:tcPr>
                <w:p w14:paraId="6D082F1F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总部管理：用户管理、角色管理、店长分配</w:t>
                  </w:r>
                </w:p>
              </w:tc>
              <w:tc>
                <w:tcPr>
                  <w:tcW w:w="1906" w:type="dxa"/>
                  <w:vAlign w:val="center"/>
                </w:tcPr>
                <w:p w14:paraId="4C5BD04C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2</w:t>
                  </w:r>
                </w:p>
              </w:tc>
              <w:tc>
                <w:tcPr>
                  <w:tcW w:w="1906" w:type="dxa"/>
                  <w:vAlign w:val="center"/>
                </w:tcPr>
                <w:p w14:paraId="7FE3985D">
                  <w:pPr>
                    <w:spacing w:before="0" w:after="80" w:line="336" w:lineRule="auto"/>
                    <w:ind w:firstLine="340"/>
                    <w:jc w:val="left"/>
                    <w:rPr>
                      <w:rFonts w:hint="eastAsia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陶浩然</w:t>
                  </w:r>
                </w:p>
              </w:tc>
            </w:tr>
            <w:tr w14:paraId="1DD8B2ED">
              <w:tc>
                <w:tcPr>
                  <w:tcW w:w="1906" w:type="dxa"/>
                  <w:vAlign w:val="center"/>
                </w:tcPr>
                <w:p w14:paraId="2084DC4E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M17</w:t>
                  </w:r>
                </w:p>
              </w:tc>
              <w:tc>
                <w:tcPr>
                  <w:tcW w:w="1906" w:type="dxa"/>
                  <w:vAlign w:val="center"/>
                </w:tcPr>
                <w:p w14:paraId="4EC71831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dashboard</w:t>
                  </w:r>
                </w:p>
              </w:tc>
              <w:tc>
                <w:tcPr>
                  <w:tcW w:w="1906" w:type="dxa"/>
                  <w:vAlign w:val="center"/>
                </w:tcPr>
                <w:p w14:paraId="76611283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数据看板：坪效/翻台率/复购率计算、跨门店对比、趋势分析</w:t>
                  </w:r>
                </w:p>
              </w:tc>
              <w:tc>
                <w:tcPr>
                  <w:tcW w:w="1906" w:type="dxa"/>
                  <w:vAlign w:val="center"/>
                </w:tcPr>
                <w:p w14:paraId="0E66B9DC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2</w:t>
                  </w:r>
                </w:p>
              </w:tc>
              <w:tc>
                <w:tcPr>
                  <w:tcW w:w="1906" w:type="dxa"/>
                  <w:vAlign w:val="center"/>
                </w:tcPr>
                <w:p w14:paraId="2B8918E8">
                  <w:pPr>
                    <w:spacing w:before="0" w:after="80" w:line="336" w:lineRule="auto"/>
                    <w:ind w:firstLine="340"/>
                    <w:jc w:val="left"/>
                    <w:rPr>
                      <w:rFonts w:hint="eastAsia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陶浩然</w:t>
                  </w:r>
                </w:p>
              </w:tc>
            </w:tr>
            <w:tr w14:paraId="204B611D">
              <w:tc>
                <w:tcPr>
                  <w:tcW w:w="1906" w:type="dxa"/>
                  <w:vAlign w:val="center"/>
                </w:tcPr>
                <w:p w14:paraId="52A694E2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M18</w:t>
                  </w:r>
                </w:p>
              </w:tc>
              <w:tc>
                <w:tcPr>
                  <w:tcW w:w="1906" w:type="dxa"/>
                  <w:vAlign w:val="center"/>
                </w:tcPr>
                <w:p w14:paraId="13EF57EB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activity</w:t>
                  </w:r>
                </w:p>
              </w:tc>
              <w:tc>
                <w:tcPr>
                  <w:tcW w:w="1906" w:type="dxa"/>
                  <w:vAlign w:val="center"/>
                </w:tcPr>
                <w:p w14:paraId="23569AE7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活动管理：活动 CRUD、门店分发、顾客领取</w:t>
                  </w:r>
                </w:p>
              </w:tc>
              <w:tc>
                <w:tcPr>
                  <w:tcW w:w="1906" w:type="dxa"/>
                  <w:vAlign w:val="center"/>
                </w:tcPr>
                <w:p w14:paraId="04892C98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4</w:t>
                  </w:r>
                </w:p>
              </w:tc>
              <w:tc>
                <w:tcPr>
                  <w:tcW w:w="1906" w:type="dxa"/>
                  <w:vAlign w:val="center"/>
                </w:tcPr>
                <w:p w14:paraId="1E8F7E13">
                  <w:pPr>
                    <w:spacing w:before="0" w:after="80" w:line="336" w:lineRule="auto"/>
                    <w:ind w:firstLine="340"/>
                    <w:jc w:val="left"/>
                    <w:rPr>
                      <w:rFonts w:hint="eastAsia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陶浩然</w:t>
                  </w:r>
                </w:p>
              </w:tc>
            </w:tr>
            <w:tr w14:paraId="6F7F66AD">
              <w:tc>
                <w:tcPr>
                  <w:tcW w:w="1906" w:type="dxa"/>
                  <w:vAlign w:val="center"/>
                </w:tcPr>
                <w:p w14:paraId="78270F71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M19</w:t>
                  </w:r>
                </w:p>
              </w:tc>
              <w:tc>
                <w:tcPr>
                  <w:tcW w:w="1906" w:type="dxa"/>
                  <w:vAlign w:val="center"/>
                </w:tcPr>
                <w:p w14:paraId="391E52BC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recommend</w:t>
                  </w:r>
                </w:p>
              </w:tc>
              <w:tc>
                <w:tcPr>
                  <w:tcW w:w="1906" w:type="dxa"/>
                  <w:vAlign w:val="center"/>
                </w:tcPr>
                <w:p w14:paraId="3DCA13DF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推荐引擎：多维评分算法、AI 文案生成（可选）、fallback 模板</w:t>
                  </w:r>
                </w:p>
              </w:tc>
              <w:tc>
                <w:tcPr>
                  <w:tcW w:w="1906" w:type="dxa"/>
                  <w:vAlign w:val="center"/>
                </w:tcPr>
                <w:p w14:paraId="501374A4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5</w:t>
                  </w:r>
                </w:p>
              </w:tc>
              <w:tc>
                <w:tcPr>
                  <w:tcW w:w="1906" w:type="dxa"/>
                  <w:vAlign w:val="center"/>
                </w:tcPr>
                <w:p w14:paraId="5AF28AA4">
                  <w:pPr>
                    <w:spacing w:before="0" w:after="80" w:line="336" w:lineRule="auto"/>
                    <w:ind w:firstLine="340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杨昊田</w:t>
                  </w:r>
                </w:p>
              </w:tc>
            </w:tr>
            <w:tr w14:paraId="00961D58">
              <w:tc>
                <w:tcPr>
                  <w:tcW w:w="1906" w:type="dxa"/>
                  <w:vAlign w:val="center"/>
                </w:tcPr>
                <w:p w14:paraId="70F3591C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M20</w:t>
                  </w:r>
                </w:p>
              </w:tc>
              <w:tc>
                <w:tcPr>
                  <w:tcW w:w="1906" w:type="dxa"/>
                  <w:vAlign w:val="center"/>
                </w:tcPr>
                <w:p w14:paraId="17CEB9E0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cat</w:t>
                  </w:r>
                </w:p>
              </w:tc>
              <w:tc>
                <w:tcPr>
                  <w:tcW w:w="1906" w:type="dxa"/>
                  <w:vAlign w:val="center"/>
                </w:tcPr>
                <w:p w14:paraId="4648F1D2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猫咪管理：猫咪 CRUD、健康记录、体重趋势图、照片上传</w:t>
                  </w:r>
                </w:p>
              </w:tc>
              <w:tc>
                <w:tcPr>
                  <w:tcW w:w="1906" w:type="dxa"/>
                  <w:vAlign w:val="center"/>
                </w:tcPr>
                <w:p w14:paraId="733B4EB3">
                  <w:pPr>
                    <w:spacing w:before="0" w:after="80" w:line="336" w:lineRule="auto"/>
                    <w:ind w:firstLine="340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6</w:t>
                  </w:r>
                </w:p>
              </w:tc>
              <w:tc>
                <w:tcPr>
                  <w:tcW w:w="1906" w:type="dxa"/>
                  <w:vAlign w:val="center"/>
                </w:tcPr>
                <w:p w14:paraId="7D3A704B">
                  <w:pPr>
                    <w:spacing w:before="0" w:after="80" w:line="336" w:lineRule="auto"/>
                    <w:ind w:firstLine="340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赵</w:t>
                  </w: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禹昊</w:t>
                  </w:r>
                </w:p>
              </w:tc>
            </w:tr>
          </w:tbl>
          <w:p w14:paraId="24E6598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</w:p>
        </w:tc>
      </w:tr>
    </w:tbl>
    <w:p w14:paraId="7B80663C"/>
    <w:p w14:paraId="254023AA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3.2  模块间依赖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4789264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D6C0009">
            <w:pPr>
              <w:spacing w:after="3200"/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hint="eastAsia" w:eastAsia="微软雅黑"/>
                <w:lang w:eastAsia="zh-CN"/>
              </w:rPr>
              <w:drawing>
                <wp:inline distT="0" distB="0" distL="114300" distR="114300">
                  <wp:extent cx="6036310" cy="2489200"/>
                  <wp:effectExtent l="0" t="0" r="8890" b="0"/>
                  <wp:docPr id="1" name="图片 1" descr="截屏2026-06-13 22.00.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截屏2026-06-13 22.00.0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310" cy="248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C041A0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D4FA743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19BFC6F">
            <w:pPr>
              <w:spacing w:after="1600"/>
            </w:pPr>
            <w:r>
              <w:rPr>
                <w:rFonts w:ascii="微软雅黑" w:hAnsi="微软雅黑"/>
                <w:sz w:val="20"/>
              </w:rPr>
              <w:t>以上系统结构描述了后端 16 个模块的职责划分和依赖关系，模块间低耦合、高内聚，便于团队并行开发和后续维护。</w:t>
            </w:r>
          </w:p>
        </w:tc>
      </w:tr>
    </w:tbl>
    <w:p w14:paraId="089704FC"/>
    <w:p w14:paraId="36DA7954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4  运行视图</w:t>
      </w:r>
    </w:p>
    <w:p w14:paraId="76F7A6E2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4.1  关键流程顺序图（≥ 2 张）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6"/>
      </w:tblGrid>
      <w:tr w14:paraId="6C7B5E1A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E3594C2">
            <w:pPr>
              <w:spacing w:before="0" w:after="80" w:line="336" w:lineRule="auto"/>
              <w:jc w:val="left"/>
              <w:rPr>
                <w:rFonts w:hint="eastAsia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顾客下单流程：</w:t>
            </w:r>
          </w:p>
          <w:p w14:paraId="4173E54E">
            <w:pPr>
              <w:spacing w:before="0" w:after="80" w:line="336" w:lineRule="auto"/>
              <w:jc w:val="left"/>
              <w:rPr>
                <w:rFonts w:hint="default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drawing>
                <wp:inline distT="0" distB="0" distL="114300" distR="114300">
                  <wp:extent cx="6049010" cy="4537075"/>
                  <wp:effectExtent l="0" t="0" r="21590" b="9525"/>
                  <wp:docPr id="3" name="图片 3" descr="截屏2026-06-13 22.07.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截屏2026-06-13 22.07.4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9010" cy="453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EB8F7">
            <w:pPr>
              <w:spacing w:before="0" w:after="80" w:line="336" w:lineRule="auto"/>
              <w:jc w:val="left"/>
              <w:rPr>
                <w:rFonts w:hint="eastAsia" w:ascii="微软雅黑" w:hAnsi="微软雅黑" w:eastAsia="微软雅黑"/>
                <w:b w:val="0"/>
                <w:color w:val="2B2B2B"/>
                <w:sz w:val="21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店员履约流程</w:t>
            </w:r>
            <w:r>
              <w:rPr>
                <w:rFonts w:hint="eastAsia"/>
                <w:b w:val="0"/>
                <w:color w:val="2B2B2B"/>
                <w:sz w:val="21"/>
                <w:lang w:eastAsia="zh-CN"/>
              </w:rPr>
              <w:t>：</w:t>
            </w:r>
          </w:p>
          <w:p w14:paraId="050DC3F0">
            <w:pPr>
              <w:spacing w:before="0" w:after="80" w:line="336" w:lineRule="auto"/>
              <w:jc w:val="left"/>
              <w:rPr>
                <w:rFonts w:hint="eastAsia" w:ascii="微软雅黑" w:hAnsi="微软雅黑" w:eastAsia="微软雅黑"/>
                <w:b w:val="0"/>
                <w:color w:val="2B2B2B"/>
                <w:sz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  <w:lang w:eastAsia="zh-CN"/>
              </w:rPr>
              <w:drawing>
                <wp:inline distT="0" distB="0" distL="114300" distR="114300">
                  <wp:extent cx="6064885" cy="6072505"/>
                  <wp:effectExtent l="0" t="0" r="5715" b="23495"/>
                  <wp:docPr id="4" name="图片 4" descr="截屏2026-06-13 22.16.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截屏2026-06-13 22.16.2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885" cy="607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ECA391"/>
    <w:p w14:paraId="720D35CC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4.2  状态机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DD43883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FABB376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【订单状态机】</w:t>
            </w:r>
          </w:p>
          <w:p w14:paraId="704C013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订单（FoodOrder）在其生命周期中经历以下状态流转：</w:t>
            </w:r>
          </w:p>
          <w:p w14:paraId="0573C0E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5A85583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           ┌─────────┐</w:t>
            </w:r>
          </w:p>
          <w:p w14:paraId="169A4DC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           │ CREATED │ (初始状态：订单已创建，待支付)</w:t>
            </w:r>
          </w:p>
          <w:p w14:paraId="6E06A0B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           └────┬────┘</w:t>
            </w:r>
          </w:p>
          <w:p w14:paraId="6C73F72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                │ pay() [沙箱支付]</w:t>
            </w:r>
          </w:p>
          <w:p w14:paraId="22987EF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                ▼</w:t>
            </w:r>
          </w:p>
          <w:p w14:paraId="324746A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           ┌─────────┐</w:t>
            </w:r>
          </w:p>
          <w:p w14:paraId="6882332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     ┌─────│  PAID   │ (已支付，等待店员接单)</w:t>
            </w:r>
          </w:p>
          <w:p w14:paraId="68F8D19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     │     └────┬────┘</w:t>
            </w:r>
          </w:p>
          <w:p w14:paraId="701304B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     │          │ startOrder() [店员接单]</w:t>
            </w:r>
          </w:p>
          <w:p w14:paraId="5762026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     │          ▼</w:t>
            </w:r>
          </w:p>
          <w:p w14:paraId="113F48C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     │     ┌───────────┐</w:t>
            </w:r>
          </w:p>
          <w:p w14:paraId="48E2B2C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     │     │ PREPARING │ (制作中)</w:t>
            </w:r>
          </w:p>
          <w:p w14:paraId="286C0D4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     │     └─────┬─────┘</w:t>
            </w:r>
          </w:p>
          <w:p w14:paraId="421B37A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     │           │ completeOrder() [店员完成]</w:t>
            </w:r>
          </w:p>
          <w:p w14:paraId="30CBB76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     │           ▼</w:t>
            </w:r>
          </w:p>
          <w:p w14:paraId="5E1C793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     │     ┌───────────┐</w:t>
            </w:r>
          </w:p>
          <w:p w14:paraId="0813A59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     │     │ COMPLETED │ (已完成，可评价/可退款)</w:t>
            </w:r>
          </w:p>
          <w:p w14:paraId="7DAACF3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     │     └───────────┘</w:t>
            </w:r>
          </w:p>
          <w:p w14:paraId="77BE2CF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     │</w:t>
            </w:r>
          </w:p>
          <w:p w14:paraId="7BBF0D4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     │  cancel() [顾客取消]</w:t>
            </w:r>
          </w:p>
          <w:p w14:paraId="73D1F7C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     ▼</w:t>
            </w:r>
          </w:p>
          <w:p w14:paraId="7D1DFD6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┌───────────┐</w:t>
            </w:r>
          </w:p>
          <w:p w14:paraId="5D44541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│ CANCELLED │ (已取消)</w:t>
            </w:r>
          </w:p>
          <w:p w14:paraId="5004E17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   └───────────┘</w:t>
            </w:r>
          </w:p>
          <w:p w14:paraId="5103B81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4CB86D7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状态转移规则表：</w:t>
            </w:r>
          </w:p>
          <w:tbl>
            <w:tblPr>
              <w:tblStyle w:val="3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63"/>
              <w:gridCol w:w="1729"/>
              <w:gridCol w:w="2336"/>
              <w:gridCol w:w="1863"/>
              <w:gridCol w:w="1729"/>
            </w:tblGrid>
            <w:tr w14:paraId="364A6C14">
              <w:tc>
                <w:tcPr>
                  <w:tcW w:w="1906" w:type="dxa"/>
                  <w:vAlign w:val="center"/>
                </w:tcPr>
                <w:p w14:paraId="0D5C1202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当前状态</w:t>
                  </w:r>
                </w:p>
              </w:tc>
              <w:tc>
                <w:tcPr>
                  <w:tcW w:w="1906" w:type="dxa"/>
                  <w:vAlign w:val="center"/>
                </w:tcPr>
                <w:p w14:paraId="66FF9D65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操作</w:t>
                  </w:r>
                </w:p>
              </w:tc>
              <w:tc>
                <w:tcPr>
                  <w:tcW w:w="1906" w:type="dxa"/>
                  <w:vAlign w:val="center"/>
                </w:tcPr>
                <w:p w14:paraId="7817FADB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目标状态</w:t>
                  </w:r>
                </w:p>
              </w:tc>
              <w:tc>
                <w:tcPr>
                  <w:tcW w:w="1906" w:type="dxa"/>
                  <w:vAlign w:val="center"/>
                </w:tcPr>
                <w:p w14:paraId="020E04B9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角色</w:t>
                  </w:r>
                </w:p>
              </w:tc>
              <w:tc>
                <w:tcPr>
                  <w:tcW w:w="1906" w:type="dxa"/>
                  <w:vAlign w:val="center"/>
                </w:tcPr>
                <w:p w14:paraId="00535D91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约束</w:t>
                  </w:r>
                </w:p>
              </w:tc>
            </w:tr>
            <w:tr w14:paraId="63D64A7E">
              <w:tc>
                <w:tcPr>
                  <w:tcW w:w="1906" w:type="dxa"/>
                  <w:vAlign w:val="center"/>
                </w:tcPr>
                <w:p w14:paraId="2195AD54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CREATED</w:t>
                  </w:r>
                </w:p>
              </w:tc>
              <w:tc>
                <w:tcPr>
                  <w:tcW w:w="1906" w:type="dxa"/>
                  <w:vAlign w:val="center"/>
                </w:tcPr>
                <w:p w14:paraId="1FD18365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沙箱支付</w:t>
                  </w:r>
                </w:p>
              </w:tc>
              <w:tc>
                <w:tcPr>
                  <w:tcW w:w="1906" w:type="dxa"/>
                  <w:vAlign w:val="center"/>
                </w:tcPr>
                <w:p w14:paraId="393B2BA4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PAID</w:t>
                  </w:r>
                </w:p>
              </w:tc>
              <w:tc>
                <w:tcPr>
                  <w:tcW w:w="1906" w:type="dxa"/>
                  <w:vAlign w:val="center"/>
                </w:tcPr>
                <w:p w14:paraId="06819FB2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CUSTOMER</w:t>
                  </w:r>
                </w:p>
              </w:tc>
              <w:tc>
                <w:tcPr>
                  <w:tcW w:w="1906" w:type="dxa"/>
                  <w:vAlign w:val="center"/>
                </w:tcPr>
                <w:p w14:paraId="2E18CF3B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订单归属本人</w:t>
                  </w:r>
                </w:p>
              </w:tc>
            </w:tr>
            <w:tr w14:paraId="76DAAD43">
              <w:tc>
                <w:tcPr>
                  <w:tcW w:w="1906" w:type="dxa"/>
                  <w:vAlign w:val="center"/>
                </w:tcPr>
                <w:p w14:paraId="174DADF5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CREATED</w:t>
                  </w:r>
                </w:p>
              </w:tc>
              <w:tc>
                <w:tcPr>
                  <w:tcW w:w="1906" w:type="dxa"/>
                  <w:vAlign w:val="center"/>
                </w:tcPr>
                <w:p w14:paraId="44F345A8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取消订单</w:t>
                  </w:r>
                </w:p>
              </w:tc>
              <w:tc>
                <w:tcPr>
                  <w:tcW w:w="1906" w:type="dxa"/>
                  <w:vAlign w:val="center"/>
                </w:tcPr>
                <w:p w14:paraId="283EE312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CANCELLED</w:t>
                  </w:r>
                </w:p>
              </w:tc>
              <w:tc>
                <w:tcPr>
                  <w:tcW w:w="1906" w:type="dxa"/>
                  <w:vAlign w:val="center"/>
                </w:tcPr>
                <w:p w14:paraId="6BE54670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CUSTOMER</w:t>
                  </w:r>
                </w:p>
              </w:tc>
              <w:tc>
                <w:tcPr>
                  <w:tcW w:w="1906" w:type="dxa"/>
                  <w:vAlign w:val="center"/>
                </w:tcPr>
                <w:p w14:paraId="32FC02DF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未支付才可取消</w:t>
                  </w:r>
                </w:p>
              </w:tc>
            </w:tr>
            <w:tr w14:paraId="132BFFA6">
              <w:tc>
                <w:tcPr>
                  <w:tcW w:w="1906" w:type="dxa"/>
                  <w:vAlign w:val="center"/>
                </w:tcPr>
                <w:p w14:paraId="486F5B57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PAID</w:t>
                  </w:r>
                </w:p>
              </w:tc>
              <w:tc>
                <w:tcPr>
                  <w:tcW w:w="1906" w:type="dxa"/>
                  <w:vAlign w:val="center"/>
                </w:tcPr>
                <w:p w14:paraId="593B60E7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店员接单</w:t>
                  </w:r>
                </w:p>
              </w:tc>
              <w:tc>
                <w:tcPr>
                  <w:tcW w:w="1906" w:type="dxa"/>
                  <w:vAlign w:val="center"/>
                </w:tcPr>
                <w:p w14:paraId="442211C6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PREPARING</w:t>
                  </w:r>
                </w:p>
              </w:tc>
              <w:tc>
                <w:tcPr>
                  <w:tcW w:w="1906" w:type="dxa"/>
                  <w:vAlign w:val="center"/>
                </w:tcPr>
                <w:p w14:paraId="2525B2B1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STAFF</w:t>
                  </w:r>
                </w:p>
              </w:tc>
              <w:tc>
                <w:tcPr>
                  <w:tcW w:w="1906" w:type="dxa"/>
                  <w:vAlign w:val="center"/>
                </w:tcPr>
                <w:p w14:paraId="21F2A2DB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所属门店店员</w:t>
                  </w:r>
                </w:p>
              </w:tc>
            </w:tr>
            <w:tr w14:paraId="3BEBEAA9">
              <w:tc>
                <w:tcPr>
                  <w:tcW w:w="1906" w:type="dxa"/>
                  <w:vAlign w:val="center"/>
                </w:tcPr>
                <w:p w14:paraId="0BB4F96B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PAID</w:t>
                  </w:r>
                </w:p>
              </w:tc>
              <w:tc>
                <w:tcPr>
                  <w:tcW w:w="1906" w:type="dxa"/>
                  <w:vAlign w:val="center"/>
                </w:tcPr>
                <w:p w14:paraId="18902880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申请退款</w:t>
                  </w:r>
                </w:p>
              </w:tc>
              <w:tc>
                <w:tcPr>
                  <w:tcW w:w="1906" w:type="dxa"/>
                  <w:vAlign w:val="center"/>
                </w:tcPr>
                <w:p w14:paraId="53BE7ABC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REFUNDING</w:t>
                  </w:r>
                </w:p>
              </w:tc>
              <w:tc>
                <w:tcPr>
                  <w:tcW w:w="1906" w:type="dxa"/>
                  <w:vAlign w:val="center"/>
                </w:tcPr>
                <w:p w14:paraId="0A2AD403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CUSTOMER</w:t>
                  </w:r>
                </w:p>
              </w:tc>
              <w:tc>
                <w:tcPr>
                  <w:tcW w:w="1906" w:type="dxa"/>
                  <w:vAlign w:val="center"/>
                </w:tcPr>
                <w:p w14:paraId="2CE74560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未申请过退款</w:t>
                  </w:r>
                </w:p>
              </w:tc>
            </w:tr>
            <w:tr w14:paraId="6868DC3D">
              <w:tc>
                <w:tcPr>
                  <w:tcW w:w="1906" w:type="dxa"/>
                  <w:vAlign w:val="center"/>
                </w:tcPr>
                <w:p w14:paraId="5E791088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PREPARING</w:t>
                  </w:r>
                </w:p>
              </w:tc>
              <w:tc>
                <w:tcPr>
                  <w:tcW w:w="1906" w:type="dxa"/>
                  <w:vAlign w:val="center"/>
                </w:tcPr>
                <w:p w14:paraId="1073EBF4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店员完成</w:t>
                  </w:r>
                </w:p>
              </w:tc>
              <w:tc>
                <w:tcPr>
                  <w:tcW w:w="1906" w:type="dxa"/>
                  <w:vAlign w:val="center"/>
                </w:tcPr>
                <w:p w14:paraId="2132FFC0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COMPLETED</w:t>
                  </w:r>
                </w:p>
              </w:tc>
              <w:tc>
                <w:tcPr>
                  <w:tcW w:w="1906" w:type="dxa"/>
                  <w:vAlign w:val="center"/>
                </w:tcPr>
                <w:p w14:paraId="084E88CB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STAFF</w:t>
                  </w:r>
                </w:p>
              </w:tc>
              <w:tc>
                <w:tcPr>
                  <w:tcW w:w="1906" w:type="dxa"/>
                  <w:vAlign w:val="center"/>
                </w:tcPr>
                <w:p w14:paraId="50611699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已接单</w:t>
                  </w:r>
                </w:p>
              </w:tc>
            </w:tr>
            <w:tr w14:paraId="5B0B44A8">
              <w:tc>
                <w:tcPr>
                  <w:tcW w:w="1906" w:type="dxa"/>
                  <w:vAlign w:val="center"/>
                </w:tcPr>
                <w:p w14:paraId="69B8277F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PREPARING</w:t>
                  </w:r>
                </w:p>
              </w:tc>
              <w:tc>
                <w:tcPr>
                  <w:tcW w:w="1906" w:type="dxa"/>
                  <w:vAlign w:val="center"/>
                </w:tcPr>
                <w:p w14:paraId="12059464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申请退款</w:t>
                  </w:r>
                </w:p>
              </w:tc>
              <w:tc>
                <w:tcPr>
                  <w:tcW w:w="1906" w:type="dxa"/>
                  <w:vAlign w:val="center"/>
                </w:tcPr>
                <w:p w14:paraId="63E07665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REFUNDING</w:t>
                  </w:r>
                </w:p>
              </w:tc>
              <w:tc>
                <w:tcPr>
                  <w:tcW w:w="1906" w:type="dxa"/>
                  <w:vAlign w:val="center"/>
                </w:tcPr>
                <w:p w14:paraId="28704C0C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CUSTOMER</w:t>
                  </w:r>
                </w:p>
              </w:tc>
              <w:tc>
                <w:tcPr>
                  <w:tcW w:w="1906" w:type="dxa"/>
                  <w:vAlign w:val="center"/>
                </w:tcPr>
                <w:p w14:paraId="5A67E2C6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未申请过退款</w:t>
                  </w:r>
                </w:p>
              </w:tc>
            </w:tr>
            <w:tr w14:paraId="6F25CAA1">
              <w:tc>
                <w:tcPr>
                  <w:tcW w:w="1906" w:type="dxa"/>
                  <w:vAlign w:val="center"/>
                </w:tcPr>
                <w:p w14:paraId="0AF1B8A4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REFUNDING</w:t>
                  </w:r>
                </w:p>
              </w:tc>
              <w:tc>
                <w:tcPr>
                  <w:tcW w:w="1906" w:type="dxa"/>
                  <w:vAlign w:val="center"/>
                </w:tcPr>
                <w:p w14:paraId="0207E9C7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店长同意退款</w:t>
                  </w:r>
                </w:p>
              </w:tc>
              <w:tc>
                <w:tcPr>
                  <w:tcW w:w="1906" w:type="dxa"/>
                  <w:vAlign w:val="center"/>
                </w:tcPr>
                <w:p w14:paraId="12BC5CD3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REFUNDED</w:t>
                  </w:r>
                </w:p>
              </w:tc>
              <w:tc>
                <w:tcPr>
                  <w:tcW w:w="1906" w:type="dxa"/>
                  <w:vAlign w:val="center"/>
                </w:tcPr>
                <w:p w14:paraId="5A58629A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STORE_MGR</w:t>
                  </w:r>
                </w:p>
              </w:tc>
              <w:tc>
                <w:tcPr>
                  <w:tcW w:w="1906" w:type="dxa"/>
                  <w:vAlign w:val="center"/>
                </w:tcPr>
                <w:p w14:paraId="3082EC18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审核通过</w:t>
                  </w:r>
                </w:p>
              </w:tc>
            </w:tr>
            <w:tr w14:paraId="43484BC3">
              <w:tc>
                <w:tcPr>
                  <w:tcW w:w="1906" w:type="dxa"/>
                  <w:vAlign w:val="center"/>
                </w:tcPr>
                <w:p w14:paraId="0D0C6682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REFUNDING</w:t>
                  </w:r>
                </w:p>
              </w:tc>
              <w:tc>
                <w:tcPr>
                  <w:tcW w:w="1906" w:type="dxa"/>
                  <w:vAlign w:val="center"/>
                </w:tcPr>
                <w:p w14:paraId="7EE073BD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店长拒绝退款</w:t>
                  </w:r>
                </w:p>
              </w:tc>
              <w:tc>
                <w:tcPr>
                  <w:tcW w:w="1906" w:type="dxa"/>
                  <w:vAlign w:val="center"/>
                </w:tcPr>
                <w:p w14:paraId="058A8D1D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REFUND_REJECTED</w:t>
                  </w:r>
                </w:p>
              </w:tc>
              <w:tc>
                <w:tcPr>
                  <w:tcW w:w="1906" w:type="dxa"/>
                  <w:vAlign w:val="center"/>
                </w:tcPr>
                <w:p w14:paraId="11C0AC38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STORE_MGR</w:t>
                  </w:r>
                </w:p>
              </w:tc>
              <w:tc>
                <w:tcPr>
                  <w:tcW w:w="1906" w:type="dxa"/>
                  <w:vAlign w:val="center"/>
                </w:tcPr>
                <w:p w14:paraId="5BD8D188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填写拒绝原因</w:t>
                  </w:r>
                </w:p>
              </w:tc>
            </w:tr>
            <w:tr w14:paraId="20F5B198">
              <w:tc>
                <w:tcPr>
                  <w:tcW w:w="1906" w:type="dxa"/>
                  <w:vAlign w:val="center"/>
                </w:tcPr>
                <w:p w14:paraId="33DD9A91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COMPLETED</w:t>
                  </w:r>
                </w:p>
              </w:tc>
              <w:tc>
                <w:tcPr>
                  <w:tcW w:w="1906" w:type="dxa"/>
                  <w:vAlign w:val="center"/>
                </w:tcPr>
                <w:p w14:paraId="570FC30F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顾客评价</w:t>
                  </w:r>
                </w:p>
              </w:tc>
              <w:tc>
                <w:tcPr>
                  <w:tcW w:w="1906" w:type="dxa"/>
                  <w:vAlign w:val="center"/>
                </w:tcPr>
                <w:p w14:paraId="7DE8F25B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COMPLETED</w:t>
                  </w:r>
                </w:p>
              </w:tc>
              <w:tc>
                <w:tcPr>
                  <w:tcW w:w="1906" w:type="dxa"/>
                  <w:vAlign w:val="center"/>
                </w:tcPr>
                <w:p w14:paraId="7D1E3C9F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CUSTOMER</w:t>
                  </w:r>
                </w:p>
              </w:tc>
              <w:tc>
                <w:tcPr>
                  <w:tcW w:w="1906" w:type="dxa"/>
                  <w:vAlign w:val="center"/>
                </w:tcPr>
                <w:p w14:paraId="639739CF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订单归属本人</w:t>
                  </w:r>
                </w:p>
              </w:tc>
            </w:tr>
          </w:tbl>
          <w:p w14:paraId="63FBF4D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583D77C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【退款状态机】</w:t>
            </w:r>
          </w:p>
          <w:p w14:paraId="17618AB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REQUESTED ──approve()──&gt; APPROVED ──&gt; REFUNDED</w:t>
            </w:r>
          </w:p>
          <w:p w14:paraId="144CB5D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│                                          </w:t>
            </w:r>
          </w:p>
          <w:p w14:paraId="3620645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 └──reject()───&gt; REJECTED                  </w:t>
            </w:r>
          </w:p>
          <w:p w14:paraId="0021385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7E00D73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【桌位状态机】</w:t>
            </w:r>
          </w:p>
          <w:p w14:paraId="07F18AB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AVAILABLE ←→ OCCUPIED ←→ NEEDS_CLEANING → AVAILABLE</w:t>
            </w:r>
          </w:p>
        </w:tc>
      </w:tr>
    </w:tbl>
    <w:p w14:paraId="252C60C0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4BB3B54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A5D6D33">
            <w:pPr>
              <w:spacing w:after="1600"/>
            </w:pPr>
            <w:r>
              <w:rPr>
                <w:rFonts w:ascii="微软雅黑" w:hAnsi="微软雅黑"/>
                <w:sz w:val="20"/>
              </w:rPr>
              <w:t>以上运行视图通过 2 张顺序图和 3 个状态机描述了系统的核心业务流程和实体生命周期，覆盖了 SRS 中的主要用例（UC-01 至 UC-05）。</w:t>
            </w:r>
          </w:p>
        </w:tc>
      </w:tr>
    </w:tbl>
    <w:p w14:paraId="5B1E6E66"/>
    <w:p w14:paraId="37AD0690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5  部署视图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6"/>
      </w:tblGrid>
      <w:tr w14:paraId="4E979516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B51AB96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系统部署拓扑图（Docker Compose 一键部署）：</w:t>
            </w:r>
          </w:p>
          <w:p w14:paraId="2A00D7C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drawing>
                <wp:inline distT="0" distB="0" distL="114300" distR="114300">
                  <wp:extent cx="6047740" cy="5881370"/>
                  <wp:effectExtent l="0" t="0" r="22860" b="11430"/>
                  <wp:docPr id="5" name="图片 5" descr="截屏2026-06-13 22.21.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截屏2026-06-13 22.21.2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7740" cy="588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DCC4EF"/>
    <w:p w14:paraId="22D336CB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6  数据视图（参见 D-05 数据库设计）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6"/>
      </w:tblGrid>
      <w:tr w14:paraId="7F471676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CF2330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高层 ER 图（核心实体关系，详见 D-05 数据库设计说明书）：</w:t>
            </w:r>
          </w:p>
          <w:p w14:paraId="5A4B9A4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drawing>
                <wp:inline distT="0" distB="0" distL="114300" distR="114300">
                  <wp:extent cx="6066155" cy="3636010"/>
                  <wp:effectExtent l="0" t="0" r="4445" b="21590"/>
                  <wp:docPr id="6" name="图片 6" descr="截屏2026-06-13 22.24.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截屏2026-06-13 22.24.0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6155" cy="3636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61AC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主要数据流：</w:t>
            </w:r>
          </w:p>
          <w:p w14:paraId="262C192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用户注册 → user + user_role + member_account</w:t>
            </w:r>
          </w:p>
          <w:p w14:paraId="58A5D85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创建预约 → reservation + reservation_slot(库存扣减)</w:t>
            </w:r>
          </w:p>
          <w:p w14:paraId="23D9576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创建订单 → food_order + food_order_item + dish(库存扣减)</w:t>
            </w:r>
          </w:p>
          <w:p w14:paraId="3CA2A97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支付 → payment_record + food_order(状态更新) + points_transaction</w:t>
            </w:r>
          </w:p>
          <w:p w14:paraId="7DC6B18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退款 → refund_request → food_order(状态更新)</w:t>
            </w:r>
          </w:p>
          <w:p w14:paraId="08A2EA8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看板查询 → 聚合 payment_record + food_order + reservation + store</w:t>
            </w:r>
          </w:p>
        </w:tc>
      </w:tr>
    </w:tbl>
    <w:p w14:paraId="18F86D9B"/>
    <w:p w14:paraId="39E8E02A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7  架构决策记录 ADR（≥ 3 份）</w:t>
      </w:r>
    </w:p>
    <w:p w14:paraId="7EE586E1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7.1  ADR-001：选择模块化单体而非微服务架构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9099551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BD7FEE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Status：Accepted</w:t>
            </w:r>
          </w:p>
          <w:p w14:paraId="1423D29D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Context：课程项目团队 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人，开发周期 2 周。需要完成</w:t>
            </w:r>
            <w:bookmarkStart w:id="0" w:name="_GoBack"/>
            <w:bookmarkEnd w:id="0"/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全部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必做模块 + 选做功能。如果采用微服务架构，需要额外的服务发现、配置中心、API 网关、分布式事务等基础设施，开发和调试成本显著增加。</w:t>
            </w:r>
          </w:p>
          <w:p w14:paraId="57E3F6F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Decision：采用模块化单体架构（Modular Monolith）。所有代码在一个 Spring Boot 应用中，但内部严格按领域分包（16 个 package），Controller/Service/Mapper 分层清晰，领域间通过 Service 层接口通信。</w:t>
            </w:r>
          </w:p>
          <w:p w14:paraId="3D3C16B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Consequences：</w:t>
            </w:r>
          </w:p>
          <w:p w14:paraId="43FC74F0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正面：降低分布式复杂度；简化调试、测试和部署；团队可并行开发不同领域包；Docker 一键启动。</w:t>
            </w:r>
          </w:p>
          <w:p w14:paraId="7B6BC7D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负面：所有模块共享一个数据库连接池；无法独立扩缩容；任意模块故障可能影响整个应用。</w:t>
            </w:r>
          </w:p>
          <w:p w14:paraId="7F264F7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缓解：领域包之间低耦合；使用 Flyway 管理数据库变更；通过 Docker Compose 提供一致的运行环境。</w:t>
            </w:r>
          </w:p>
          <w:p w14:paraId="0014EB9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Alternatives Considered：</w:t>
            </w:r>
          </w:p>
          <w:p w14:paraId="2B662D6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微服务架构：被否决——团队规模和周期不足以支撑分布式系统的基础设施和运维。</w:t>
            </w:r>
          </w:p>
          <w:p w14:paraId="031D550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纯单体（无分包）：被否决——不利于团队并行开发和代码维护。</w:t>
            </w:r>
          </w:p>
          <w:p w14:paraId="6C162DB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</w:tc>
      </w:tr>
    </w:tbl>
    <w:p w14:paraId="38711213"/>
    <w:p w14:paraId="5D38F66D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7.2  ADR-002：选择 MySQL 8 + InnoDB 作为数据库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083FCEA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CD2C43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Status：Accepted</w:t>
            </w:r>
          </w:p>
          <w:p w14:paraId="6C46434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Context：系统需要存储用户、门店、预约、订单、支付、猫咪等结构化数据，需要事务支持和并发控制。课程设计要求数据库可一键部署，评委无需手动配置。</w:t>
            </w:r>
          </w:p>
          <w:p w14:paraId="11ECE976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Decision：选择 MySQL 8.0 + InnoDB 存储引擎。使用 utf8mb4 字符集支持 emoji。通过 Flyway 管理所有 DDL/DML 变更，确保数据库 schema 的可追溯性和可复现性。</w:t>
            </w:r>
          </w:p>
          <w:p w14:paraId="2401EE7A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Consequences：</w:t>
            </w:r>
          </w:p>
          <w:p w14:paraId="2BF25B10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正面：成熟稳定；事务（ACID）支持；行级锁适合高并发预约场景；Docker Hub 有官方镜像，一键部署。</w:t>
            </w:r>
          </w:p>
          <w:p w14:paraId="1F1FF27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负面：垂直扩展有上限；相比 PostgreSQL 在 JSON 查询和地理空间功能上较弱。</w:t>
            </w:r>
          </w:p>
          <w:p w14:paraId="329C943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缓解：课程设计数据量可控；LBS 距离计算在应用层（Haversine 公式）而非数据库层。</w:t>
            </w:r>
          </w:p>
          <w:p w14:paraId="78CE3756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Alternatives Considered：</w:t>
            </w:r>
          </w:p>
          <w:p w14:paraId="186EB42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PostgreSQL：被否决——虽然功能更强，但团队更熟悉 MySQL，学习成本更低。</w:t>
            </w:r>
          </w:p>
          <w:p w14:paraId="2112A221">
            <w:pPr>
              <w:spacing w:before="0" w:after="80" w:line="33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H2 嵌入式数据库：被否决——不适合演示和生产模拟场景</w:t>
            </w:r>
            <w:r>
              <w:rPr>
                <w:rFonts w:hint="eastAsia"/>
                <w:b w:val="0"/>
                <w:color w:val="2B2B2B"/>
                <w:sz w:val="21"/>
                <w:lang w:eastAsia="zh-CN"/>
              </w:rPr>
              <w:t>。</w:t>
            </w:r>
          </w:p>
        </w:tc>
      </w:tr>
    </w:tbl>
    <w:p w14:paraId="12FF44DD"/>
    <w:p w14:paraId="6D7C298C">
      <w:pPr>
        <w:keepNext/>
        <w:pBdr>
          <w:bottom w:val="single" w:color="4DB872" w:sz="4" w:space="4"/>
        </w:pBdr>
        <w:spacing w:before="200" w:after="120"/>
        <w:rPr>
          <w:rFonts w:ascii="微软雅黑" w:hAnsi="微软雅黑" w:eastAsia="微软雅黑"/>
          <w:b/>
          <w:color w:val="1A7A3D"/>
          <w:sz w:val="30"/>
        </w:rPr>
      </w:pPr>
      <w:r>
        <w:rPr>
          <w:rFonts w:ascii="微软雅黑" w:hAnsi="微软雅黑" w:eastAsia="微软雅黑"/>
          <w:b/>
          <w:color w:val="1A7A3D"/>
          <w:sz w:val="30"/>
        </w:rPr>
        <w:t>7.3  ADR-003：选择 JWT 无状态鉴权而非 Session 鉴权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98F8A0C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D5E44A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Status：Accepted</w:t>
            </w:r>
          </w:p>
          <w:p w14:paraId="52B9E3C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Context：系统有 5 种用户角色，需要前端 SPA + 后端 REST API 的鉴权方案。需要支持跨域（开发阶段 Vite dev server 端口 5173，后端端口 8080），且不希望后端维护 Session 状态。</w:t>
            </w:r>
          </w:p>
          <w:p w14:paraId="0C47944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Decision：采用 JWT（JSON Web Token）无状态鉴权。用户登录后后端签发 JWT（含 userId、username、roles），前端存储在 localStorage，每次请求通过 Authorization: Bearer &lt;token&gt; 头传递。后端通过 OncePerRequestFilter 验证 token 有效性，解析出 AuthPrincipal 注入 Controller。角色鉴权通过 @PreAuthorize(hasRole(...)) 实现。</w:t>
            </w:r>
          </w:p>
          <w:p w14:paraId="1809F7D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Consequences：</w:t>
            </w:r>
          </w:p>
          <w:p w14:paraId="35C98081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正面：无状态，后端不需要 Session 存储；天然支持跨域和集群扩展；JJWT 库成熟。</w:t>
            </w:r>
          </w:p>
          <w:p w14:paraId="5F7AE230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负面：Token 一旦签发无法主动撤销（只能等过期）；Token 体积随 roles 增多而增大。</w:t>
            </w:r>
          </w:p>
          <w:p w14:paraId="0958E36D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缓解：设置合理的过期时间（默认 120 分钟）；敏感操作二次校验；前端登出时清除 localStorage。</w:t>
            </w:r>
          </w:p>
          <w:p w14:paraId="1B8EB85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Alternatives Considered：</w:t>
            </w:r>
          </w:p>
          <w:p w14:paraId="0EFB145E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Session + Cookie：被否决——需要后端维护 Session，不支持跨域 SPA 场景，与无状态 REST 理念冲突。</w:t>
            </w:r>
          </w:p>
          <w:p w14:paraId="2621FEAC">
            <w:pPr>
              <w:spacing w:after="320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OAuth2/OIDC：被否决——课程项目无第三方登录需求，引入 OAuth2 基础设施过重。</w:t>
            </w:r>
          </w:p>
        </w:tc>
      </w:tr>
    </w:tbl>
    <w:p w14:paraId="706F45B0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8CA5B07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BF30345">
            <w:pPr>
              <w:spacing w:after="1600"/>
            </w:pPr>
            <w:r>
              <w:rPr>
                <w:rFonts w:ascii="微软雅黑" w:hAnsi="微软雅黑"/>
                <w:sz w:val="20"/>
              </w:rPr>
              <w:t>以上 3 份 ADR 记录了系统在架构风格、数据库选型和鉴权方案三个关键维度上的决策过程与权衡，确保架构决策有据可查、可追溯。</w:t>
            </w:r>
          </w:p>
        </w:tc>
      </w:tr>
    </w:tbl>
    <w:p w14:paraId="61337277"/>
    <w:p w14:paraId="46DBD39A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8  接口设计</w:t>
      </w:r>
    </w:p>
    <w:p w14:paraId="1C28FB15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8.1  对外接口（OpenAPI 摘要）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71ACFE3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C74C2B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系统通过 SpringDoc OpenAPI 自动生成 Swagger UI 文档（/swagger-ui.html）。以下是关键 API 端点摘要：</w:t>
            </w:r>
          </w:p>
          <w:p w14:paraId="7C1FE360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【公开接口（无需鉴权）】</w:t>
            </w:r>
          </w:p>
          <w:p w14:paraId="62A0253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/api/health — 健康检查</w:t>
            </w:r>
          </w:p>
          <w:p w14:paraId="12CF742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POST /api/auth/login — 用户登录</w:t>
            </w:r>
          </w:p>
          <w:p w14:paraId="242B1AD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POST /api/auth/register — 用户注册</w:t>
            </w:r>
          </w:p>
          <w:p w14:paraId="2E2A233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/api/store — 门店列表</w:t>
            </w:r>
          </w:p>
          <w:p w14:paraId="6170F1E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/api/store/{id} — 门店详情</w:t>
            </w:r>
          </w:p>
          <w:p w14:paraId="2F4942E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/api/store/nearby — LBS 附近门店</w:t>
            </w:r>
          </w:p>
          <w:p w14:paraId="5F998C0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/api/menu/stores/{storeId} — 门店菜单</w:t>
            </w:r>
          </w:p>
          <w:p w14:paraId="7F8B315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/api/reservation/slots — 预约时段查询</w:t>
            </w:r>
          </w:p>
          <w:p w14:paraId="76891FD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/api/recommend/status — 推荐服务状态</w:t>
            </w:r>
          </w:p>
          <w:p w14:paraId="439EC03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7A2317F2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【CUSTOMER 角色接口】</w:t>
            </w:r>
          </w:p>
          <w:p w14:paraId="23B1B0F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POST /api/reservation — 创建预约</w:t>
            </w:r>
          </w:p>
          <w:p w14:paraId="305EE09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/api/reservation/me — 我的预约</w:t>
            </w:r>
          </w:p>
          <w:p w14:paraId="2FAAE1D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POST /api/reservation/{id}/cancel — 取消预约</w:t>
            </w:r>
          </w:p>
          <w:p w14:paraId="6BA3B28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POST /api/order — 创建订单</w:t>
            </w:r>
          </w:p>
          <w:p w14:paraId="7B34BF1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/api/order/me — 我的订单</w:t>
            </w:r>
          </w:p>
          <w:p w14:paraId="33614BD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POST /api/order/{id}/cancel — 取消订单</w:t>
            </w:r>
          </w:p>
          <w:p w14:paraId="249DCEA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POST /api/payment/sandbox — 沙箱支付</w:t>
            </w:r>
          </w:p>
          <w:p w14:paraId="32A5E4F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/api/customer/home — 顾客首页</w:t>
            </w:r>
          </w:p>
          <w:p w14:paraId="32BD250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/api/customer/activities — 活动列表</w:t>
            </w:r>
          </w:p>
          <w:p w14:paraId="394A532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/api/customer/points — 我的积分</w:t>
            </w:r>
          </w:p>
          <w:p w14:paraId="18DFEDE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/api/customer/rewards — 奖励列表</w:t>
            </w:r>
          </w:p>
          <w:p w14:paraId="42B7A0C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POST /api/customer/rewards/{id}/redeem — 兑换奖励</w:t>
            </w:r>
          </w:p>
          <w:p w14:paraId="5930896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GET/PUT /api/customer/preferences — 用户偏好</w:t>
            </w:r>
          </w:p>
          <w:p w14:paraId="57045D1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POST /api/customer/orders/{id}/reviews — 订单评价</w:t>
            </w:r>
          </w:p>
          <w:p w14:paraId="756E9FC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POST /api/customer/orders/{id}/refunds — 申请退款</w:t>
            </w:r>
          </w:p>
          <w:p w14:paraId="65F729A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/api/customer/refunds/me — 我的退款</w:t>
            </w:r>
          </w:p>
          <w:p w14:paraId="6AA6BAA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/api/recommend/customer — 门店推荐</w:t>
            </w:r>
          </w:p>
          <w:p w14:paraId="56EBE36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/api/recommend/customer/cats — 猫咪推荐</w:t>
            </w:r>
          </w:p>
          <w:p w14:paraId="6E20E44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48BD9DA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【STAFF 角色接口】</w:t>
            </w:r>
          </w:p>
          <w:p w14:paraId="7C4D873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/api/staff/reservations/today — 今日预约</w:t>
            </w:r>
          </w:p>
          <w:p w14:paraId="0BB6833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POST /api/staff/reservations/{id}/check-in — 预约签到</w:t>
            </w:r>
          </w:p>
          <w:p w14:paraId="110F041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/api/staff/orders/pending — 待处理订单</w:t>
            </w:r>
          </w:p>
          <w:p w14:paraId="0898BF2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POST /api/staff/orders/{id}/start — 开始制作</w:t>
            </w:r>
          </w:p>
          <w:p w14:paraId="3B0FCF1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POST /api/staff/orders/{id}/complete — 完成订单</w:t>
            </w:r>
          </w:p>
          <w:p w14:paraId="6F1FEDE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/api/staff/tables — 桌位列表</w:t>
            </w:r>
          </w:p>
          <w:p w14:paraId="7F0838A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PUT /api/staff/tables/{id}/status — 更新桌位状态</w:t>
            </w:r>
          </w:p>
          <w:p w14:paraId="34EBE24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POST /api/staff/queues/{storeId}/next — 叫号</w:t>
            </w:r>
          </w:p>
          <w:p w14:paraId="6DAF068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POST /api/staff/queues/tickets/{ticketId}/seat — 入座</w:t>
            </w:r>
          </w:p>
          <w:p w14:paraId="4524450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132A51E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【STORE_MANAGER 角色接口】</w:t>
            </w:r>
          </w:p>
          <w:p w14:paraId="205E7CD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GET/PUT /api/manager/store — 门店信息与更新</w:t>
            </w:r>
          </w:p>
          <w:p w14:paraId="07583B7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/api/manager/metrics — 门店经营指标</w:t>
            </w:r>
          </w:p>
          <w:p w14:paraId="795937E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/api/manager/orders — 订单管理</w:t>
            </w:r>
          </w:p>
          <w:p w14:paraId="67119EE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PUT /api/manager/orders/{id}/refund — 退款审批</w:t>
            </w:r>
          </w:p>
          <w:p w14:paraId="474DDC5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/api/manager/cats — 猫咪管理</w:t>
            </w:r>
          </w:p>
          <w:p w14:paraId="3E56E45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GET/POST/PUT /api/manager/staff — 员工管理</w:t>
            </w:r>
          </w:p>
          <w:p w14:paraId="2845B4E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PUT /api/manager/staff/{id}/dismiss — 辞退员工</w:t>
            </w:r>
          </w:p>
          <w:p w14:paraId="3354B00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PUT /api/manager/dishes/{id}/price — 菜品定价</w:t>
            </w:r>
          </w:p>
          <w:p w14:paraId="2A51C0B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10835D7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【HQ_OPERATOR 角色接口】</w:t>
            </w:r>
          </w:p>
          <w:p w14:paraId="6B7A990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/api/dashboard/summary — 看板摘要</w:t>
            </w:r>
          </w:p>
          <w:p w14:paraId="1C44770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/api/dashboard/revenue — 营收趋势</w:t>
            </w:r>
          </w:p>
          <w:p w14:paraId="1E48390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/api/dashboard/store-summary — 门店汇总</w:t>
            </w:r>
          </w:p>
          <w:p w14:paraId="7FF0945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/api/dashboard/cross-store — 跨门店对比</w:t>
            </w:r>
          </w:p>
          <w:p w14:paraId="36155A1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GET/POST/PUT/DELETE /api/activity — 活动管理</w:t>
            </w:r>
          </w:p>
          <w:p w14:paraId="165ADB4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POST /api/activity/{id}/publish — 发布活动</w:t>
            </w:r>
          </w:p>
          <w:p w14:paraId="74324CF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GET/POST/PUT/DELETE /api/admin/stores — 门店管理</w:t>
            </w:r>
          </w:p>
          <w:p w14:paraId="33790AE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GET/POST/DELETE /api/admin/store-managers — 店长分配</w:t>
            </w:r>
          </w:p>
          <w:p w14:paraId="124AEE1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205485F6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【CAT_CARETAKER 角色接口】</w:t>
            </w:r>
          </w:p>
          <w:p w14:paraId="5D8DBDD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GET/POST /api/cats — 猫咪列表与新增</w:t>
            </w:r>
          </w:p>
          <w:p w14:paraId="3FC1292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GET/PUT/DELETE /api/cats/{id} — 猫咪详情/更新/删除</w:t>
            </w:r>
          </w:p>
          <w:p w14:paraId="5E4E51A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/api/cats/{id}/health-records — 健康记录</w:t>
            </w:r>
          </w:p>
          <w:p w14:paraId="4BDB3E0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POST /api/cats/{id}/health-records — 添加健康记录</w:t>
            </w:r>
          </w:p>
          <w:p w14:paraId="475599C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GET /api/cats/{id}/weight-trend — 体重趋势</w:t>
            </w:r>
          </w:p>
          <w:p w14:paraId="7DA7072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PATCH /api/cats/{id}/health-status — 更新健康状态</w:t>
            </w:r>
          </w:p>
          <w:p w14:paraId="7A31B01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6ED871C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统一错误码字典：</w:t>
            </w:r>
          </w:p>
          <w:p w14:paraId="1830DCD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0: 成功</w:t>
            </w:r>
          </w:p>
          <w:p w14:paraId="68A5B5E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1001: 用户名已存在</w:t>
            </w:r>
          </w:p>
          <w:p w14:paraId="53E24B6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1002: 账号或密码错误</w:t>
            </w:r>
          </w:p>
          <w:p w14:paraId="1D85333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2001: 未登录 / Token 无效</w:t>
            </w:r>
          </w:p>
          <w:p w14:paraId="2C2C0AD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2002: 无访问权限</w:t>
            </w:r>
          </w:p>
          <w:p w14:paraId="2AE96A4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3003: 预约人数超过容量</w:t>
            </w:r>
          </w:p>
          <w:p w14:paraId="23A5F47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3004: 时段已约满</w:t>
            </w:r>
          </w:p>
          <w:p w14:paraId="1A59060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3005: 库存不足</w:t>
            </w:r>
          </w:p>
          <w:p w14:paraId="3F9A0E3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3006: 菜品已下架</w:t>
            </w:r>
          </w:p>
          <w:p w14:paraId="2D5A656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3007: 优惠券无效</w:t>
            </w:r>
          </w:p>
          <w:p w14:paraId="7D9A6E6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3008: 订单已支付</w:t>
            </w:r>
          </w:p>
          <w:p w14:paraId="3DEE9DC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5000: 系统内部错误</w:t>
            </w:r>
          </w:p>
        </w:tc>
      </w:tr>
    </w:tbl>
    <w:p w14:paraId="56DAE1AF"/>
    <w:p w14:paraId="5FFB62B5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8.2  内部接口（模块间）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CAF3741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51BF470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后端模块间通过 Spring 依赖注入进行同步调用，不使用消息队列或 RPC：</w:t>
            </w:r>
          </w:p>
          <w:p w14:paraId="23F883E0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关键内部调用关系：</w:t>
            </w:r>
          </w:p>
          <w:p w14:paraId="1C594E5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AuthService → UserMapper, RoleMapper, UserRoleMapper, MemberAccountMapper</w:t>
            </w:r>
          </w:p>
          <w:p w14:paraId="6F7FE09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ReservationService → ReservationSlotMapper（乐观锁条件更新）</w:t>
            </w:r>
          </w:p>
          <w:p w14:paraId="1E23752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OrderService → DishMapper（库存条件扣减）, FoodOrderMapper, FoodOrderItemMapper</w:t>
            </w:r>
          </w:p>
          <w:p w14:paraId="4C78A7F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PaymentService → PaymentRecordMapper（幂等键查重）, FoodOrderMapper（状态更新）, MemberAccountMapper（积分发放）</w:t>
            </w:r>
          </w:p>
          <w:p w14:paraId="3210101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StaffService → ReservationMapper, FoodOrderMapper, DiningTableMapper（校验门店归属）</w:t>
            </w:r>
          </w:p>
          <w:p w14:paraId="179EAC5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StoreManagerService → 多个 Mapper（跨领域聚合查询）</w:t>
            </w:r>
          </w:p>
          <w:p w14:paraId="1E15D92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RecommendService → AiReasonProperties（配置）, OpenAiCompatibleReasonClient（外部API）</w:t>
            </w:r>
          </w:p>
          <w:p w14:paraId="6EEE051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CustomerService → UserPreferenceMapper, ReviewMapper, RefundRequestMapper, PointsTransactionMapper</w:t>
            </w:r>
          </w:p>
          <w:p w14:paraId="00A3D27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129E27D0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共享数据契约：</w:t>
            </w:r>
          </w:p>
          <w:p w14:paraId="7DE28CA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ApiResult&lt;T&gt;：所有 Controller 返回的统一响应格式</w:t>
            </w:r>
          </w:p>
          <w:p w14:paraId="4D69C6A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PageRequest/PageResponse：统一分页请求/响应</w:t>
            </w:r>
          </w:p>
          <w:p w14:paraId="3459F71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AuthPrincipal：JWT 解析后的用户身份（通过 @AuthenticationPrincipal 注入）</w:t>
            </w:r>
          </w:p>
          <w:p w14:paraId="226CEFD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BizException：统一业务异常（code + message），由 GlobalExceptionHandler 处理</w:t>
            </w:r>
          </w:p>
        </w:tc>
      </w:tr>
    </w:tbl>
    <w:p w14:paraId="6DFDC0CB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F4EFD8F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A4A958A">
            <w:pPr>
              <w:spacing w:after="1600"/>
            </w:pPr>
            <w:r>
              <w:rPr>
                <w:rFonts w:ascii="微软雅黑" w:hAnsi="微软雅黑"/>
                <w:sz w:val="20"/>
              </w:rPr>
              <w:t>以上接口设计定义了系统全部 RESTful API（按角色分组）、统一错误码字典和模块间内部调用关系，为详细设计和前端对接提供完整接口契约。</w:t>
            </w:r>
          </w:p>
        </w:tc>
      </w:tr>
    </w:tbl>
    <w:p w14:paraId="226D0E0C"/>
    <w:p w14:paraId="07EE4520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9  错误处理与日志策略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74FF4E3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E3078A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错误分类：</w:t>
            </w:r>
          </w:p>
          <w:p w14:paraId="3B13D7E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业务异常（BizException）：由业务逻辑抛出的可预期异常，携带业务错误码（1000-4999），GlobalExceptionHandler 捕获后返回 HTTP 400 + ApiResult（code=业务码, message=中文描述）</w:t>
            </w:r>
          </w:p>
          <w:p w14:paraId="720A4CC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校验异常（MethodArgumentNotValidException）：由 @Valid 触发的参数校验失败，GlobalExceptionHandler 捕获后返回 HTTP 400 + 具体字段错误</w:t>
            </w:r>
          </w:p>
          <w:p w14:paraId="22DCF49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鉴权异常（AccessDeniedException / AuthenticationException）：Spring Security 抛出的权限异常，返回 HTTP 401/403 + 中文提示</w:t>
            </w:r>
          </w:p>
          <w:p w14:paraId="238BE3D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系统异常（Exception）：未预期的运行时异常，GlobalExceptionHandler 兜底捕获，返回 HTTP 500 + ApiResult（code=5000, message=「系统繁忙，请稍后再试」）</w:t>
            </w:r>
          </w:p>
          <w:p w14:paraId="5AB9008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41EB7D6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日志策略</w:t>
            </w:r>
          </w:p>
          <w:p w14:paraId="44A59EC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日志级别：</w:t>
            </w:r>
          </w:p>
          <w:p w14:paraId="206BC61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- ERROR：系统异常、数据库连接失败、外部 API 调用失败</w:t>
            </w:r>
          </w:p>
          <w:p w14:paraId="08F0508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- WARN：业务异常（如库存不足、权限不足）</w:t>
            </w:r>
          </w:p>
          <w:p w14:paraId="4C86777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- INFO：关键业务节点（注册、登录、创建预约、支付、退款审批）</w:t>
            </w:r>
          </w:p>
          <w:p w14:paraId="3921ADA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- DEBUG：详细的 SQL 参数（开发环境开启，生产关闭）</w:t>
            </w:r>
          </w:p>
          <w:p w14:paraId="3F19C3B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traceId 传递：每个 HTTP 请求生成唯一 traceId（MDC 或 UUID），在 ApiResult.traceId 中返回，日志中记录，便于问题追踪</w:t>
            </w:r>
          </w:p>
          <w:p w14:paraId="0CB565C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关键告警阈值：</w:t>
            </w:r>
          </w:p>
          <w:p w14:paraId="77EB543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- 预约并发冲突率 &gt; 10% → 需要增加时段库存或扩容</w:t>
            </w:r>
          </w:p>
          <w:p w14:paraId="1247362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- 支付失败率 &gt; 5% → 检查支付沙箱逻辑</w:t>
            </w:r>
          </w:p>
          <w:p w14:paraId="47C30E1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- 数据库连接池等待时间 &gt; 1s → 检查慢查询</w:t>
            </w:r>
          </w:p>
          <w:p w14:paraId="6C2E5FF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敏感信息脱敏：手机号中间 4 位、身份证号中间 8 位在日志中用 *** 替换</w:t>
            </w:r>
          </w:p>
        </w:tc>
      </w:tr>
    </w:tbl>
    <w:p w14:paraId="2D62A0AD"/>
    <w:p w14:paraId="011E78C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10  安全设计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242996E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AD0D26A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鉴权（Authentication）：</w:t>
            </w:r>
          </w:p>
          <w:p w14:paraId="1F815B7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所有非公开接口通过 JwtAuthenticationFilter 校验 Bearer Token</w:t>
            </w:r>
          </w:p>
          <w:p w14:paraId="063E4D3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Token 使用 HMAC-SHA256 签名，Secret 通过环境变量 JWT_SECRET 注入</w:t>
            </w:r>
          </w:p>
          <w:p w14:paraId="68554C1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Token 有效期默认 120 分钟，过期后前端自动跳转登录页</w:t>
            </w:r>
          </w:p>
          <w:p w14:paraId="674655B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授权（Authorization）：</w:t>
            </w:r>
          </w:p>
          <w:p w14:paraId="41547C4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方法级 RBAC：Controller 方法使用 @PreAuthorize(\"hasRole('ROLE_NAME')\") 注解</w:t>
            </w:r>
          </w:p>
          <w:p w14:paraId="0F841FD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5 种角色：CUSTOMER、STAFF、STORE_MANAGER、HQ_OPERATOR、CAT_CARETAKER</w:t>
            </w:r>
          </w:p>
          <w:p w14:paraId="22FEA46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门店级权限：STAFF/STORE_MANAGER/CAT_CARETAKER 只能操作所属门店数据（Service 层校验）</w:t>
            </w:r>
          </w:p>
          <w:p w14:paraId="67E2681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数据归属校验：顾客只能操作自己的预约/订单/退款（通过 AuthPrincipal.userId 比对）</w:t>
            </w:r>
          </w:p>
          <w:p w14:paraId="110063A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加密：</w:t>
            </w:r>
          </w:p>
          <w:p w14:paraId="623C988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密码存储：BCrypt 单向哈希（Salt + 多轮加密）</w:t>
            </w:r>
          </w:p>
          <w:p w14:paraId="301B1ED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通信加密：生产环境使用 HTTPS（课程演示可用 HTTP）</w:t>
            </w:r>
          </w:p>
          <w:p w14:paraId="5D4BC8C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敏感配置：JWT Secret、DB 密码、AI API Key 均通过环境变量注入，不硬编码</w:t>
            </w:r>
          </w:p>
          <w:p w14:paraId="69954DBA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审计：</w:t>
            </w:r>
          </w:p>
          <w:p w14:paraId="24A1381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关键操作记录：用户创建、角色变更、退款审批、店长分配</w:t>
            </w:r>
          </w:p>
          <w:p w14:paraId="08F1BB5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日志包含：操作人 userId、操作时间、操作类型、目标资源 ID、结果</w:t>
            </w:r>
          </w:p>
          <w:p w14:paraId="28277AC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合规：</w:t>
            </w:r>
          </w:p>
          <w:p w14:paraId="24D987A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OWASP Top 10 自查覆盖：注入（MyBatis-Plus 参数化查询防 SQL 注入）、失效鉴权（JWT 校验 + RBAC）、敏感数据暴露（脱敏 + 环境变量）、XML 外部实体（不处理 XML）、失效访问控制（@PreAuthorize + 门店归属校验）、安全配置错误（启动时校验 JWT_SECRET 长度）、XSS（前端框架默认转义）、不安全反序列化（仅使用 JSON）、使用已知漏洞组件（依赖版本锁定）、日志监控不足（traceId + 结构化日志）</w:t>
            </w:r>
          </w:p>
        </w:tc>
      </w:tr>
    </w:tbl>
    <w:p w14:paraId="5EED7C55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BBAAC3"/>
    <w:rsid w:val="F7FF778B"/>
    <w:rsid w:val="FB771E3B"/>
    <w:rsid w:val="FD9F745E"/>
    <w:rsid w:val="FFFF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python-docx</dc:creator>
  <dc:description>generated by python-docx</dc:description>
  <cp:lastModifiedBy>浮绘梦</cp:lastModifiedBy>
  <dcterms:modified xsi:type="dcterms:W3CDTF">2026-06-14T07:22:02Z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3B5018F124CA9AC5724E2D6A17E46F96_42</vt:lpwstr>
  </property>
</Properties>
</file>