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69A7D8" w14:textId="2B2A8BBF" w:rsidR="00901ECE" w:rsidRPr="00616174" w:rsidRDefault="00964A0E">
      <w:pPr>
        <w:rPr>
          <w:rFonts w:ascii="Baskerville" w:hAnsi="Baskerville"/>
          <w:b/>
          <w:bCs/>
          <w:sz w:val="26"/>
          <w:szCs w:val="26"/>
        </w:rPr>
      </w:pPr>
      <w:r w:rsidRPr="00616174">
        <w:rPr>
          <w:rFonts w:ascii="Baskerville" w:hAnsi="Baskerville"/>
          <w:b/>
          <w:bCs/>
          <w:sz w:val="26"/>
          <w:szCs w:val="26"/>
        </w:rPr>
        <w:t>Online</w:t>
      </w:r>
      <w:r w:rsidR="00155C84" w:rsidRPr="00616174">
        <w:rPr>
          <w:rFonts w:ascii="Baskerville" w:hAnsi="Baskerville"/>
          <w:b/>
          <w:bCs/>
          <w:sz w:val="26"/>
          <w:szCs w:val="26"/>
        </w:rPr>
        <w:t xml:space="preserve"> Appendix</w:t>
      </w:r>
    </w:p>
    <w:p w14:paraId="1A3FD9F5" w14:textId="28EEB32D" w:rsidR="003E7620" w:rsidRDefault="003E7620">
      <w:pPr>
        <w:rPr>
          <w:rFonts w:ascii="Baskerville" w:hAnsi="Baskerville"/>
          <w:sz w:val="22"/>
          <w:szCs w:val="22"/>
        </w:rPr>
      </w:pPr>
    </w:p>
    <w:p w14:paraId="685C954B" w14:textId="593ED044" w:rsidR="006E7F94" w:rsidRDefault="006E7F94">
      <w:pPr>
        <w:rPr>
          <w:rFonts w:ascii="Baskerville" w:hAnsi="Baskerville"/>
          <w:sz w:val="22"/>
          <w:szCs w:val="22"/>
        </w:rPr>
      </w:pPr>
      <w:r>
        <w:rPr>
          <w:rFonts w:ascii="Baskerville" w:hAnsi="Baskerville"/>
          <w:sz w:val="22"/>
          <w:szCs w:val="22"/>
        </w:rPr>
        <w:t xml:space="preserve">The online appendix contains information on all model inputs (Section A), details of the </w:t>
      </w:r>
      <w:r w:rsidR="00F22B1C">
        <w:rPr>
          <w:rFonts w:ascii="Baskerville" w:hAnsi="Baskerville"/>
          <w:sz w:val="22"/>
          <w:szCs w:val="22"/>
        </w:rPr>
        <w:t xml:space="preserve">model design (Section B), information about the student surveys (Section C), </w:t>
      </w:r>
      <w:r w:rsidR="00406C85">
        <w:rPr>
          <w:rFonts w:ascii="Baskerville" w:hAnsi="Baskerville"/>
          <w:sz w:val="22"/>
          <w:szCs w:val="22"/>
        </w:rPr>
        <w:t xml:space="preserve">and additional sensitivity analyses (Section D). </w:t>
      </w:r>
    </w:p>
    <w:p w14:paraId="59C8AC99" w14:textId="02925901" w:rsidR="008027B1" w:rsidRDefault="008027B1">
      <w:pPr>
        <w:rPr>
          <w:rFonts w:ascii="Baskerville" w:hAnsi="Baskerville"/>
          <w:sz w:val="22"/>
          <w:szCs w:val="22"/>
        </w:rPr>
      </w:pPr>
    </w:p>
    <w:p w14:paraId="436D32A9" w14:textId="7D9ECFCC" w:rsidR="008027B1" w:rsidRPr="006E7F94" w:rsidRDefault="008027B1">
      <w:pPr>
        <w:rPr>
          <w:rFonts w:ascii="Baskerville" w:hAnsi="Baskerville"/>
          <w:sz w:val="22"/>
          <w:szCs w:val="22"/>
        </w:rPr>
      </w:pPr>
      <w:r>
        <w:rPr>
          <w:rFonts w:ascii="Baskerville" w:hAnsi="Baskerville"/>
          <w:sz w:val="22"/>
          <w:szCs w:val="22"/>
        </w:rPr>
        <w:t xml:space="preserve">Those who wish to use the model as a decision aid for re-opening their university in the fall should visit our </w:t>
      </w:r>
      <w:hyperlink r:id="rId4" w:history="1">
        <w:r w:rsidR="00563B16" w:rsidRPr="00563B16">
          <w:rPr>
            <w:rStyle w:val="Hyperlink"/>
            <w:rFonts w:ascii="Baskerville" w:hAnsi="Baskerville"/>
            <w:sz w:val="22"/>
            <w:szCs w:val="22"/>
          </w:rPr>
          <w:t>website</w:t>
        </w:r>
      </w:hyperlink>
      <w:r w:rsidR="00563B16">
        <w:rPr>
          <w:rFonts w:ascii="Baskerville" w:hAnsi="Baskerville"/>
          <w:sz w:val="22"/>
          <w:szCs w:val="22"/>
        </w:rPr>
        <w:t xml:space="preserve">.  </w:t>
      </w:r>
    </w:p>
    <w:p w14:paraId="00955FFF" w14:textId="77777777" w:rsidR="006E7F94" w:rsidRPr="00941470" w:rsidRDefault="006E7F94">
      <w:pPr>
        <w:rPr>
          <w:rFonts w:ascii="Baskerville" w:hAnsi="Baskerville"/>
          <w:sz w:val="22"/>
          <w:szCs w:val="22"/>
        </w:rPr>
      </w:pPr>
    </w:p>
    <w:p w14:paraId="7A782895" w14:textId="64B7C38E" w:rsidR="003E7620" w:rsidRPr="00941470" w:rsidRDefault="003E7620">
      <w:pPr>
        <w:rPr>
          <w:rFonts w:ascii="Baskerville" w:hAnsi="Baskerville"/>
          <w:b/>
          <w:bCs/>
          <w:sz w:val="22"/>
          <w:szCs w:val="22"/>
        </w:rPr>
      </w:pPr>
      <w:r w:rsidRPr="00941470">
        <w:rPr>
          <w:rFonts w:ascii="Baskerville" w:hAnsi="Baskerville"/>
          <w:b/>
          <w:bCs/>
          <w:sz w:val="22"/>
          <w:szCs w:val="22"/>
        </w:rPr>
        <w:t xml:space="preserve">A. </w:t>
      </w:r>
      <w:r w:rsidR="006E7F94">
        <w:rPr>
          <w:rFonts w:ascii="Baskerville" w:hAnsi="Baskerville"/>
          <w:b/>
          <w:bCs/>
          <w:sz w:val="22"/>
          <w:szCs w:val="22"/>
        </w:rPr>
        <w:t>Complete list of</w:t>
      </w:r>
      <w:r w:rsidRPr="00941470">
        <w:rPr>
          <w:rFonts w:ascii="Baskerville" w:hAnsi="Baskerville"/>
          <w:b/>
          <w:bCs/>
          <w:sz w:val="22"/>
          <w:szCs w:val="22"/>
        </w:rPr>
        <w:t xml:space="preserve"> Model Inputs.</w:t>
      </w:r>
    </w:p>
    <w:p w14:paraId="65548501" w14:textId="767F5745" w:rsidR="003E7620" w:rsidRPr="00941470" w:rsidRDefault="003E7620">
      <w:pPr>
        <w:rPr>
          <w:rFonts w:ascii="Baskerville" w:hAnsi="Baskerville"/>
          <w:sz w:val="22"/>
          <w:szCs w:val="22"/>
        </w:rPr>
      </w:pPr>
    </w:p>
    <w:p w14:paraId="65167BE4" w14:textId="64600674" w:rsidR="00964A0E" w:rsidRPr="00941470" w:rsidRDefault="00964A0E">
      <w:pPr>
        <w:rPr>
          <w:rFonts w:ascii="Baskerville" w:hAnsi="Baskerville"/>
          <w:sz w:val="22"/>
          <w:szCs w:val="22"/>
        </w:rPr>
      </w:pPr>
      <w:r w:rsidRPr="00941470">
        <w:rPr>
          <w:rFonts w:ascii="Baskerville" w:hAnsi="Baskerville"/>
          <w:b/>
          <w:bCs/>
          <w:sz w:val="22"/>
          <w:szCs w:val="22"/>
        </w:rPr>
        <w:t>Online Table 1</w:t>
      </w:r>
      <w:r w:rsidRPr="00941470">
        <w:rPr>
          <w:rFonts w:ascii="Baskerville" w:hAnsi="Baskerville"/>
          <w:sz w:val="22"/>
          <w:szCs w:val="22"/>
        </w:rPr>
        <w:t xml:space="preserve"> lists additional parameters used in the model</w:t>
      </w:r>
      <w:r w:rsidR="00B06B8E" w:rsidRPr="00941470">
        <w:rPr>
          <w:rFonts w:ascii="Baskerville" w:hAnsi="Baskerville"/>
          <w:sz w:val="22"/>
          <w:szCs w:val="22"/>
        </w:rPr>
        <w:t xml:space="preserve"> as well as details surrounding how they were calculated.</w:t>
      </w:r>
    </w:p>
    <w:p w14:paraId="52E48853" w14:textId="244EBF7B" w:rsidR="00B06B8E" w:rsidRPr="00941470" w:rsidRDefault="00B06B8E">
      <w:pPr>
        <w:rPr>
          <w:rFonts w:ascii="Baskerville" w:hAnsi="Baskerville"/>
          <w:sz w:val="22"/>
          <w:szCs w:val="22"/>
        </w:rPr>
      </w:pPr>
    </w:p>
    <w:tbl>
      <w:tblPr>
        <w:tblW w:w="485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75"/>
        <w:gridCol w:w="1350"/>
        <w:gridCol w:w="1944"/>
        <w:gridCol w:w="2015"/>
      </w:tblGrid>
      <w:tr w:rsidR="003214F1" w:rsidRPr="00941470" w14:paraId="36392FC9" w14:textId="77777777" w:rsidTr="00925F9C">
        <w:trPr>
          <w:trHeight w:val="320"/>
        </w:trPr>
        <w:tc>
          <w:tcPr>
            <w:tcW w:w="5000" w:type="pct"/>
            <w:gridSpan w:val="4"/>
            <w:shd w:val="clear" w:color="auto" w:fill="auto"/>
            <w:noWrap/>
            <w:hideMark/>
          </w:tcPr>
          <w:p w14:paraId="71892ABB" w14:textId="4EC2F3C5"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hAnsi="Baskerville"/>
                <w:b/>
                <w:bCs/>
                <w:sz w:val="22"/>
                <w:szCs w:val="22"/>
              </w:rPr>
              <w:t>Online Table 1</w:t>
            </w:r>
            <w:r w:rsidRPr="00941470">
              <w:rPr>
                <w:rFonts w:ascii="Baskerville" w:eastAsia="Times New Roman" w:hAnsi="Baskerville" w:cs="Calibri"/>
                <w:color w:val="000000"/>
                <w:sz w:val="22"/>
                <w:szCs w:val="22"/>
              </w:rPr>
              <w:t>. Total costs and probabilities used as model inputs for estimating the cost-effectiveness of strategies to improve infection control for Covid-19 in a university setting with 16,000 students and 4,500 employees on campus during a 90-day semester.</w:t>
            </w:r>
          </w:p>
        </w:tc>
      </w:tr>
      <w:tr w:rsidR="003214F1" w:rsidRPr="00941470" w14:paraId="2F962F8E" w14:textId="77777777" w:rsidTr="00925F9C">
        <w:trPr>
          <w:trHeight w:val="320"/>
        </w:trPr>
        <w:tc>
          <w:tcPr>
            <w:tcW w:w="2078" w:type="pct"/>
            <w:shd w:val="clear" w:color="auto" w:fill="auto"/>
            <w:noWrap/>
            <w:hideMark/>
          </w:tcPr>
          <w:p w14:paraId="4AEB0291"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Parameters</w:t>
            </w:r>
          </w:p>
        </w:tc>
        <w:tc>
          <w:tcPr>
            <w:tcW w:w="743" w:type="pct"/>
            <w:shd w:val="clear" w:color="auto" w:fill="auto"/>
            <w:noWrap/>
            <w:hideMark/>
          </w:tcPr>
          <w:p w14:paraId="34CE58A2"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Baseline</w:t>
            </w:r>
          </w:p>
        </w:tc>
        <w:tc>
          <w:tcPr>
            <w:tcW w:w="1070" w:type="pct"/>
            <w:shd w:val="clear" w:color="auto" w:fill="auto"/>
            <w:noWrap/>
            <w:hideMark/>
          </w:tcPr>
          <w:p w14:paraId="6B2AFE2A"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Distribution*</w:t>
            </w:r>
          </w:p>
        </w:tc>
        <w:tc>
          <w:tcPr>
            <w:tcW w:w="1109" w:type="pct"/>
          </w:tcPr>
          <w:p w14:paraId="6B657DC0"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Source</w:t>
            </w:r>
          </w:p>
        </w:tc>
      </w:tr>
      <w:tr w:rsidR="003214F1" w:rsidRPr="00941470" w14:paraId="5D8B8B84" w14:textId="77777777" w:rsidTr="00925F9C">
        <w:trPr>
          <w:trHeight w:val="320"/>
        </w:trPr>
        <w:tc>
          <w:tcPr>
            <w:tcW w:w="2078" w:type="pct"/>
            <w:shd w:val="clear" w:color="auto" w:fill="auto"/>
            <w:noWrap/>
          </w:tcPr>
          <w:p w14:paraId="2FAB175B" w14:textId="77777777" w:rsidR="003214F1" w:rsidRPr="00941470" w:rsidRDefault="003214F1" w:rsidP="007F407A">
            <w:pPr>
              <w:contextualSpacing/>
              <w:rPr>
                <w:rFonts w:ascii="Baskerville" w:eastAsia="Times New Roman" w:hAnsi="Baskerville" w:cs="Calibri"/>
                <w:b/>
                <w:bCs/>
                <w:i/>
                <w:iCs/>
                <w:color w:val="000000"/>
                <w:sz w:val="22"/>
                <w:szCs w:val="22"/>
              </w:rPr>
            </w:pPr>
            <w:r w:rsidRPr="00941470">
              <w:rPr>
                <w:rFonts w:ascii="Baskerville" w:eastAsia="Times New Roman" w:hAnsi="Baskerville" w:cs="Calibri"/>
                <w:i/>
                <w:iCs/>
                <w:color w:val="000000"/>
                <w:sz w:val="22"/>
                <w:szCs w:val="22"/>
              </w:rPr>
              <w:t>Population</w:t>
            </w:r>
          </w:p>
        </w:tc>
        <w:tc>
          <w:tcPr>
            <w:tcW w:w="743" w:type="pct"/>
            <w:shd w:val="clear" w:color="auto" w:fill="auto"/>
            <w:noWrap/>
          </w:tcPr>
          <w:p w14:paraId="51ABBD72" w14:textId="77777777" w:rsidR="003214F1" w:rsidRPr="00941470" w:rsidRDefault="003214F1" w:rsidP="007F407A">
            <w:pPr>
              <w:contextualSpacing/>
              <w:rPr>
                <w:rFonts w:ascii="Baskerville" w:eastAsia="Times New Roman" w:hAnsi="Baskerville" w:cs="Calibri"/>
                <w:color w:val="000000"/>
                <w:sz w:val="22"/>
                <w:szCs w:val="22"/>
              </w:rPr>
            </w:pPr>
          </w:p>
        </w:tc>
        <w:tc>
          <w:tcPr>
            <w:tcW w:w="1070" w:type="pct"/>
            <w:shd w:val="clear" w:color="auto" w:fill="auto"/>
            <w:noWrap/>
          </w:tcPr>
          <w:p w14:paraId="448FB1E1" w14:textId="77777777" w:rsidR="003214F1" w:rsidRPr="00941470" w:rsidRDefault="003214F1" w:rsidP="007F407A">
            <w:pPr>
              <w:contextualSpacing/>
              <w:rPr>
                <w:rFonts w:ascii="Baskerville" w:eastAsia="Times New Roman" w:hAnsi="Baskerville" w:cs="Calibri"/>
                <w:color w:val="000000"/>
                <w:sz w:val="22"/>
                <w:szCs w:val="22"/>
              </w:rPr>
            </w:pPr>
          </w:p>
        </w:tc>
        <w:tc>
          <w:tcPr>
            <w:tcW w:w="1109" w:type="pct"/>
          </w:tcPr>
          <w:p w14:paraId="57A7DB0E" w14:textId="77777777" w:rsidR="003214F1" w:rsidRPr="00941470" w:rsidRDefault="003214F1" w:rsidP="007F407A">
            <w:pPr>
              <w:contextualSpacing/>
              <w:rPr>
                <w:rFonts w:ascii="Baskerville" w:eastAsia="Times New Roman" w:hAnsi="Baskerville" w:cs="Calibri"/>
                <w:color w:val="000000"/>
                <w:sz w:val="22"/>
                <w:szCs w:val="22"/>
              </w:rPr>
            </w:pPr>
          </w:p>
        </w:tc>
      </w:tr>
      <w:tr w:rsidR="003214F1" w:rsidRPr="00941470" w14:paraId="1A24BD84" w14:textId="77777777" w:rsidTr="00925F9C">
        <w:trPr>
          <w:trHeight w:val="320"/>
        </w:trPr>
        <w:tc>
          <w:tcPr>
            <w:tcW w:w="2078" w:type="pct"/>
            <w:shd w:val="clear" w:color="auto" w:fill="auto"/>
            <w:noWrap/>
          </w:tcPr>
          <w:p w14:paraId="4D742237" w14:textId="77777777" w:rsidR="003214F1" w:rsidRPr="00941470" w:rsidRDefault="003214F1" w:rsidP="007F407A">
            <w:pPr>
              <w:contextualSpacing/>
              <w:rPr>
                <w:rFonts w:ascii="Baskerville" w:eastAsia="Times New Roman" w:hAnsi="Baskerville" w:cs="Calibri"/>
                <w:b/>
                <w:bCs/>
                <w:color w:val="000000"/>
                <w:sz w:val="22"/>
                <w:szCs w:val="22"/>
              </w:rPr>
            </w:pPr>
            <w:r w:rsidRPr="00941470">
              <w:rPr>
                <w:rFonts w:ascii="Baskerville" w:eastAsia="Times New Roman" w:hAnsi="Baskerville" w:cs="Calibri"/>
                <w:color w:val="000000"/>
                <w:sz w:val="22"/>
                <w:szCs w:val="22"/>
              </w:rPr>
              <w:t>Number of students on campus</w:t>
            </w:r>
          </w:p>
        </w:tc>
        <w:tc>
          <w:tcPr>
            <w:tcW w:w="743" w:type="pct"/>
            <w:shd w:val="clear" w:color="auto" w:fill="auto"/>
            <w:noWrap/>
          </w:tcPr>
          <w:p w14:paraId="7B517AF5"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16,000</w:t>
            </w:r>
          </w:p>
        </w:tc>
        <w:tc>
          <w:tcPr>
            <w:tcW w:w="1070" w:type="pct"/>
            <w:shd w:val="clear" w:color="auto" w:fill="auto"/>
            <w:noWrap/>
          </w:tcPr>
          <w:p w14:paraId="7FE7072E"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w:t>
            </w:r>
          </w:p>
        </w:tc>
        <w:tc>
          <w:tcPr>
            <w:tcW w:w="1109" w:type="pct"/>
          </w:tcPr>
          <w:p w14:paraId="5D0B6B6B"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 xml:space="preserve">Data from Columbia University </w:t>
            </w:r>
          </w:p>
        </w:tc>
      </w:tr>
      <w:tr w:rsidR="003214F1" w:rsidRPr="00941470" w14:paraId="18FA4FBD" w14:textId="77777777" w:rsidTr="00925F9C">
        <w:trPr>
          <w:trHeight w:val="320"/>
        </w:trPr>
        <w:tc>
          <w:tcPr>
            <w:tcW w:w="2078" w:type="pct"/>
            <w:shd w:val="clear" w:color="auto" w:fill="auto"/>
            <w:noWrap/>
          </w:tcPr>
          <w:p w14:paraId="0E873C09" w14:textId="77777777" w:rsidR="003214F1" w:rsidRPr="00941470" w:rsidRDefault="003214F1" w:rsidP="007F407A">
            <w:pPr>
              <w:contextualSpacing/>
              <w:rPr>
                <w:rFonts w:ascii="Baskerville" w:eastAsia="Times New Roman" w:hAnsi="Baskerville" w:cs="Calibri"/>
                <w:b/>
                <w:bCs/>
                <w:color w:val="000000"/>
                <w:sz w:val="22"/>
                <w:szCs w:val="22"/>
              </w:rPr>
            </w:pPr>
            <w:r w:rsidRPr="00941470">
              <w:rPr>
                <w:rFonts w:ascii="Baskerville" w:eastAsia="Times New Roman" w:hAnsi="Baskerville" w:cs="Calibri"/>
                <w:color w:val="000000"/>
                <w:sz w:val="22"/>
                <w:szCs w:val="22"/>
              </w:rPr>
              <w:t xml:space="preserve">Number of staff/faculty on campus </w:t>
            </w:r>
          </w:p>
        </w:tc>
        <w:tc>
          <w:tcPr>
            <w:tcW w:w="743" w:type="pct"/>
            <w:shd w:val="clear" w:color="auto" w:fill="auto"/>
            <w:noWrap/>
          </w:tcPr>
          <w:p w14:paraId="7516D8E4"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4,500</w:t>
            </w:r>
          </w:p>
        </w:tc>
        <w:tc>
          <w:tcPr>
            <w:tcW w:w="1070" w:type="pct"/>
            <w:shd w:val="clear" w:color="auto" w:fill="auto"/>
            <w:noWrap/>
          </w:tcPr>
          <w:p w14:paraId="088BA8CE"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w:t>
            </w:r>
          </w:p>
        </w:tc>
        <w:tc>
          <w:tcPr>
            <w:tcW w:w="1109" w:type="pct"/>
          </w:tcPr>
          <w:p w14:paraId="70D7919E"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Data from Columbia University</w:t>
            </w:r>
          </w:p>
        </w:tc>
      </w:tr>
      <w:tr w:rsidR="003214F1" w:rsidRPr="00941470" w14:paraId="11AF96C1" w14:textId="77777777" w:rsidTr="00925F9C">
        <w:trPr>
          <w:trHeight w:val="320"/>
        </w:trPr>
        <w:tc>
          <w:tcPr>
            <w:tcW w:w="2078" w:type="pct"/>
            <w:shd w:val="clear" w:color="auto" w:fill="auto"/>
            <w:noWrap/>
          </w:tcPr>
          <w:p w14:paraId="55D1CA85" w14:textId="77777777" w:rsidR="003214F1" w:rsidRPr="00941470" w:rsidRDefault="003214F1" w:rsidP="007F407A">
            <w:pPr>
              <w:contextualSpacing/>
              <w:rPr>
                <w:rFonts w:ascii="Baskerville" w:eastAsia="Times New Roman" w:hAnsi="Baskerville" w:cs="Calibri"/>
                <w:i/>
                <w:iCs/>
                <w:color w:val="000000"/>
                <w:sz w:val="22"/>
                <w:szCs w:val="22"/>
              </w:rPr>
            </w:pPr>
            <w:r w:rsidRPr="00941470">
              <w:rPr>
                <w:rFonts w:ascii="Baskerville" w:eastAsia="Times New Roman" w:hAnsi="Baskerville" w:cs="Calibri"/>
                <w:i/>
                <w:iCs/>
                <w:color w:val="000000"/>
                <w:sz w:val="22"/>
                <w:szCs w:val="22"/>
              </w:rPr>
              <w:t>Daily number of close contacts</w:t>
            </w:r>
          </w:p>
        </w:tc>
        <w:tc>
          <w:tcPr>
            <w:tcW w:w="743" w:type="pct"/>
            <w:shd w:val="clear" w:color="auto" w:fill="auto"/>
            <w:noWrap/>
          </w:tcPr>
          <w:p w14:paraId="6C532761" w14:textId="77777777" w:rsidR="003214F1" w:rsidRPr="00941470" w:rsidRDefault="003214F1" w:rsidP="007F407A">
            <w:pPr>
              <w:contextualSpacing/>
              <w:rPr>
                <w:rFonts w:ascii="Baskerville" w:eastAsia="Times New Roman" w:hAnsi="Baskerville" w:cs="Calibri"/>
                <w:color w:val="000000"/>
                <w:sz w:val="22"/>
                <w:szCs w:val="22"/>
              </w:rPr>
            </w:pPr>
          </w:p>
        </w:tc>
        <w:tc>
          <w:tcPr>
            <w:tcW w:w="1070" w:type="pct"/>
            <w:shd w:val="clear" w:color="auto" w:fill="auto"/>
            <w:noWrap/>
          </w:tcPr>
          <w:p w14:paraId="4D1AB6FD" w14:textId="77777777" w:rsidR="003214F1" w:rsidRPr="00941470" w:rsidRDefault="003214F1" w:rsidP="007F407A">
            <w:pPr>
              <w:contextualSpacing/>
              <w:rPr>
                <w:rFonts w:ascii="Baskerville" w:eastAsia="Times New Roman" w:hAnsi="Baskerville" w:cs="Calibri"/>
                <w:color w:val="000000"/>
                <w:sz w:val="22"/>
                <w:szCs w:val="22"/>
              </w:rPr>
            </w:pPr>
          </w:p>
        </w:tc>
        <w:tc>
          <w:tcPr>
            <w:tcW w:w="1109" w:type="pct"/>
          </w:tcPr>
          <w:p w14:paraId="14EAE067" w14:textId="77777777" w:rsidR="003214F1" w:rsidRPr="00941470" w:rsidRDefault="003214F1" w:rsidP="007F407A">
            <w:pPr>
              <w:contextualSpacing/>
              <w:rPr>
                <w:rFonts w:ascii="Baskerville" w:eastAsia="Times New Roman" w:hAnsi="Baskerville" w:cs="Calibri"/>
                <w:color w:val="000000"/>
                <w:sz w:val="22"/>
                <w:szCs w:val="22"/>
              </w:rPr>
            </w:pPr>
          </w:p>
        </w:tc>
      </w:tr>
      <w:tr w:rsidR="003214F1" w:rsidRPr="00941470" w14:paraId="2F799137" w14:textId="77777777" w:rsidTr="00925F9C">
        <w:trPr>
          <w:trHeight w:val="320"/>
        </w:trPr>
        <w:tc>
          <w:tcPr>
            <w:tcW w:w="2078" w:type="pct"/>
            <w:shd w:val="clear" w:color="auto" w:fill="auto"/>
            <w:noWrap/>
          </w:tcPr>
          <w:p w14:paraId="18371A98"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Between each student and other students on campus (but not in dorms)</w:t>
            </w:r>
          </w:p>
        </w:tc>
        <w:tc>
          <w:tcPr>
            <w:tcW w:w="743" w:type="pct"/>
            <w:shd w:val="clear" w:color="auto" w:fill="auto"/>
            <w:noWrap/>
          </w:tcPr>
          <w:p w14:paraId="150400B4"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2</w:t>
            </w:r>
          </w:p>
        </w:tc>
        <w:tc>
          <w:tcPr>
            <w:tcW w:w="1070" w:type="pct"/>
            <w:shd w:val="clear" w:color="auto" w:fill="auto"/>
            <w:noWrap/>
          </w:tcPr>
          <w:p w14:paraId="559BB7CE"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Triangular (1, 3, 2)</w:t>
            </w:r>
          </w:p>
        </w:tc>
        <w:tc>
          <w:tcPr>
            <w:tcW w:w="1109" w:type="pct"/>
          </w:tcPr>
          <w:p w14:paraId="51E73F70" w14:textId="77777777" w:rsidR="003214F1" w:rsidRPr="00941470" w:rsidRDefault="003214F1" w:rsidP="007F407A">
            <w:pPr>
              <w:contextualSpacing/>
              <w:rPr>
                <w:rFonts w:ascii="Baskerville" w:eastAsia="Times New Roman" w:hAnsi="Baskerville" w:cs="Calibri"/>
                <w:color w:val="000000"/>
                <w:sz w:val="22"/>
                <w:szCs w:val="22"/>
                <w:vertAlign w:val="superscript"/>
              </w:rPr>
            </w:pPr>
            <w:r w:rsidRPr="00941470">
              <w:rPr>
                <w:rFonts w:ascii="Baskerville" w:eastAsia="Times New Roman" w:hAnsi="Baskerville" w:cs="Calibri"/>
                <w:color w:val="000000"/>
                <w:sz w:val="22"/>
                <w:szCs w:val="22"/>
              </w:rPr>
              <w:t>Expert opinion†</w:t>
            </w:r>
          </w:p>
        </w:tc>
      </w:tr>
      <w:tr w:rsidR="003214F1" w:rsidRPr="00941470" w14:paraId="35FE7C64" w14:textId="77777777" w:rsidTr="00925F9C">
        <w:trPr>
          <w:trHeight w:val="320"/>
        </w:trPr>
        <w:tc>
          <w:tcPr>
            <w:tcW w:w="2078" w:type="pct"/>
            <w:shd w:val="clear" w:color="auto" w:fill="auto"/>
            <w:noWrap/>
          </w:tcPr>
          <w:p w14:paraId="65C4C98A"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Between each student and staff/faculty on campus</w:t>
            </w:r>
          </w:p>
        </w:tc>
        <w:tc>
          <w:tcPr>
            <w:tcW w:w="743" w:type="pct"/>
            <w:shd w:val="clear" w:color="auto" w:fill="auto"/>
            <w:noWrap/>
          </w:tcPr>
          <w:p w14:paraId="497495D0"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0</w:t>
            </w:r>
          </w:p>
        </w:tc>
        <w:tc>
          <w:tcPr>
            <w:tcW w:w="1070" w:type="pct"/>
            <w:shd w:val="clear" w:color="auto" w:fill="auto"/>
            <w:noWrap/>
          </w:tcPr>
          <w:p w14:paraId="18A42EDF"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Triangular (0, 1, 0)</w:t>
            </w:r>
          </w:p>
        </w:tc>
        <w:tc>
          <w:tcPr>
            <w:tcW w:w="1109" w:type="pct"/>
          </w:tcPr>
          <w:p w14:paraId="6DA6E079"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Expert opinion†</w:t>
            </w:r>
          </w:p>
        </w:tc>
      </w:tr>
      <w:tr w:rsidR="003214F1" w:rsidRPr="00941470" w14:paraId="457AF3AF" w14:textId="77777777" w:rsidTr="00925F9C">
        <w:trPr>
          <w:trHeight w:val="320"/>
        </w:trPr>
        <w:tc>
          <w:tcPr>
            <w:tcW w:w="2078" w:type="pct"/>
            <w:shd w:val="clear" w:color="auto" w:fill="auto"/>
            <w:noWrap/>
          </w:tcPr>
          <w:p w14:paraId="7EF6DAAC"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Between each student/staff/faculty and community members outside of campus</w:t>
            </w:r>
          </w:p>
        </w:tc>
        <w:tc>
          <w:tcPr>
            <w:tcW w:w="743" w:type="pct"/>
            <w:shd w:val="clear" w:color="auto" w:fill="auto"/>
            <w:noWrap/>
          </w:tcPr>
          <w:p w14:paraId="5F2FEA39"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3</w:t>
            </w:r>
          </w:p>
        </w:tc>
        <w:tc>
          <w:tcPr>
            <w:tcW w:w="1070" w:type="pct"/>
            <w:shd w:val="clear" w:color="auto" w:fill="auto"/>
            <w:noWrap/>
          </w:tcPr>
          <w:p w14:paraId="4C3982B8"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Triangular (2, 4, 3)</w:t>
            </w:r>
          </w:p>
        </w:tc>
        <w:tc>
          <w:tcPr>
            <w:tcW w:w="1109" w:type="pct"/>
          </w:tcPr>
          <w:p w14:paraId="5558A9E7"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Expert opinion†</w:t>
            </w:r>
          </w:p>
        </w:tc>
      </w:tr>
      <w:tr w:rsidR="003214F1" w:rsidRPr="00941470" w14:paraId="4250C5FA" w14:textId="77777777" w:rsidTr="00925F9C">
        <w:trPr>
          <w:trHeight w:val="320"/>
        </w:trPr>
        <w:tc>
          <w:tcPr>
            <w:tcW w:w="2078" w:type="pct"/>
            <w:shd w:val="clear" w:color="auto" w:fill="auto"/>
            <w:noWrap/>
          </w:tcPr>
          <w:p w14:paraId="18E36894"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Between each staff/faculty and students on campus</w:t>
            </w:r>
          </w:p>
        </w:tc>
        <w:tc>
          <w:tcPr>
            <w:tcW w:w="743" w:type="pct"/>
            <w:shd w:val="clear" w:color="auto" w:fill="auto"/>
            <w:noWrap/>
          </w:tcPr>
          <w:p w14:paraId="672FADBC"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1</w:t>
            </w:r>
          </w:p>
        </w:tc>
        <w:tc>
          <w:tcPr>
            <w:tcW w:w="1070" w:type="pct"/>
            <w:shd w:val="clear" w:color="auto" w:fill="auto"/>
            <w:noWrap/>
          </w:tcPr>
          <w:p w14:paraId="2B28F970"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Triangular (0, 2, 1)</w:t>
            </w:r>
          </w:p>
        </w:tc>
        <w:tc>
          <w:tcPr>
            <w:tcW w:w="1109" w:type="pct"/>
          </w:tcPr>
          <w:p w14:paraId="5DF605FE"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Expert opinion†</w:t>
            </w:r>
          </w:p>
        </w:tc>
      </w:tr>
      <w:tr w:rsidR="003214F1" w:rsidRPr="00941470" w14:paraId="1824604A" w14:textId="77777777" w:rsidTr="00925F9C">
        <w:trPr>
          <w:trHeight w:val="320"/>
        </w:trPr>
        <w:tc>
          <w:tcPr>
            <w:tcW w:w="2078" w:type="pct"/>
            <w:shd w:val="clear" w:color="auto" w:fill="auto"/>
            <w:noWrap/>
          </w:tcPr>
          <w:p w14:paraId="2FC7E675"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Between each staff/faculty and other staff/faculty on campus</w:t>
            </w:r>
          </w:p>
        </w:tc>
        <w:tc>
          <w:tcPr>
            <w:tcW w:w="743" w:type="pct"/>
            <w:shd w:val="clear" w:color="auto" w:fill="auto"/>
            <w:noWrap/>
          </w:tcPr>
          <w:p w14:paraId="22E0D9CB"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1</w:t>
            </w:r>
          </w:p>
        </w:tc>
        <w:tc>
          <w:tcPr>
            <w:tcW w:w="1070" w:type="pct"/>
            <w:shd w:val="clear" w:color="auto" w:fill="auto"/>
            <w:noWrap/>
          </w:tcPr>
          <w:p w14:paraId="270FF892"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Triangular (0, 2, 1)</w:t>
            </w:r>
          </w:p>
        </w:tc>
        <w:tc>
          <w:tcPr>
            <w:tcW w:w="1109" w:type="pct"/>
          </w:tcPr>
          <w:p w14:paraId="2ABFB8E1"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Expert opinion†</w:t>
            </w:r>
          </w:p>
        </w:tc>
      </w:tr>
      <w:tr w:rsidR="003214F1" w:rsidRPr="00941470" w14:paraId="39A9FA9F" w14:textId="77777777" w:rsidTr="00925F9C">
        <w:trPr>
          <w:trHeight w:val="320"/>
        </w:trPr>
        <w:tc>
          <w:tcPr>
            <w:tcW w:w="2078" w:type="pct"/>
            <w:shd w:val="clear" w:color="auto" w:fill="auto"/>
            <w:noWrap/>
          </w:tcPr>
          <w:p w14:paraId="468EB479"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Between each staff/faculty and community members outside of campus</w:t>
            </w:r>
          </w:p>
        </w:tc>
        <w:tc>
          <w:tcPr>
            <w:tcW w:w="743" w:type="pct"/>
            <w:shd w:val="clear" w:color="auto" w:fill="auto"/>
            <w:noWrap/>
          </w:tcPr>
          <w:p w14:paraId="6BAE6BA2"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2</w:t>
            </w:r>
          </w:p>
        </w:tc>
        <w:tc>
          <w:tcPr>
            <w:tcW w:w="1070" w:type="pct"/>
            <w:shd w:val="clear" w:color="auto" w:fill="auto"/>
            <w:noWrap/>
          </w:tcPr>
          <w:p w14:paraId="1D64125A"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Triangular (1, 3, 2)</w:t>
            </w:r>
          </w:p>
        </w:tc>
        <w:tc>
          <w:tcPr>
            <w:tcW w:w="1109" w:type="pct"/>
          </w:tcPr>
          <w:p w14:paraId="2320BAC6"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Expert opinion†</w:t>
            </w:r>
          </w:p>
        </w:tc>
      </w:tr>
      <w:tr w:rsidR="003214F1" w:rsidRPr="00941470" w14:paraId="52CAF7C7" w14:textId="77777777" w:rsidTr="00925F9C">
        <w:trPr>
          <w:trHeight w:val="320"/>
        </w:trPr>
        <w:tc>
          <w:tcPr>
            <w:tcW w:w="2078" w:type="pct"/>
            <w:shd w:val="clear" w:color="auto" w:fill="auto"/>
            <w:noWrap/>
          </w:tcPr>
          <w:p w14:paraId="4900848C" w14:textId="77777777" w:rsidR="003214F1" w:rsidRPr="00941470" w:rsidRDefault="003214F1" w:rsidP="007F407A">
            <w:pPr>
              <w:contextualSpacing/>
              <w:rPr>
                <w:rFonts w:ascii="Baskerville" w:eastAsia="Times New Roman" w:hAnsi="Baskerville" w:cs="Calibri"/>
                <w:i/>
                <w:iCs/>
                <w:color w:val="000000"/>
                <w:sz w:val="22"/>
                <w:szCs w:val="22"/>
              </w:rPr>
            </w:pPr>
            <w:r w:rsidRPr="00941470">
              <w:rPr>
                <w:rFonts w:ascii="Baskerville" w:eastAsia="Times New Roman" w:hAnsi="Baskerville" w:cs="Calibri"/>
                <w:i/>
                <w:iCs/>
                <w:color w:val="000000"/>
                <w:sz w:val="22"/>
                <w:szCs w:val="22"/>
              </w:rPr>
              <w:t>Probabilities and rates</w:t>
            </w:r>
          </w:p>
        </w:tc>
        <w:tc>
          <w:tcPr>
            <w:tcW w:w="743" w:type="pct"/>
            <w:shd w:val="clear" w:color="auto" w:fill="auto"/>
            <w:noWrap/>
          </w:tcPr>
          <w:p w14:paraId="33E9C015" w14:textId="77777777" w:rsidR="003214F1" w:rsidRPr="00941470" w:rsidRDefault="003214F1" w:rsidP="007F407A">
            <w:pPr>
              <w:contextualSpacing/>
              <w:rPr>
                <w:rFonts w:ascii="Baskerville" w:eastAsia="Times New Roman" w:hAnsi="Baskerville" w:cs="Calibri"/>
                <w:color w:val="000000"/>
                <w:sz w:val="22"/>
                <w:szCs w:val="22"/>
              </w:rPr>
            </w:pPr>
          </w:p>
        </w:tc>
        <w:tc>
          <w:tcPr>
            <w:tcW w:w="1070" w:type="pct"/>
            <w:shd w:val="clear" w:color="auto" w:fill="auto"/>
            <w:noWrap/>
          </w:tcPr>
          <w:p w14:paraId="297ABB93" w14:textId="77777777" w:rsidR="003214F1" w:rsidRPr="00941470" w:rsidRDefault="003214F1" w:rsidP="007F407A">
            <w:pPr>
              <w:contextualSpacing/>
              <w:rPr>
                <w:rFonts w:ascii="Baskerville" w:eastAsia="Times New Roman" w:hAnsi="Baskerville" w:cs="Calibri"/>
                <w:color w:val="000000"/>
                <w:sz w:val="22"/>
                <w:szCs w:val="22"/>
              </w:rPr>
            </w:pPr>
          </w:p>
        </w:tc>
        <w:tc>
          <w:tcPr>
            <w:tcW w:w="1109" w:type="pct"/>
          </w:tcPr>
          <w:p w14:paraId="647AB6FD" w14:textId="77777777" w:rsidR="003214F1" w:rsidRPr="00941470" w:rsidRDefault="003214F1" w:rsidP="007F407A">
            <w:pPr>
              <w:contextualSpacing/>
              <w:rPr>
                <w:rFonts w:ascii="Baskerville" w:eastAsia="Times New Roman" w:hAnsi="Baskerville" w:cs="Calibri"/>
                <w:color w:val="000000"/>
                <w:sz w:val="22"/>
                <w:szCs w:val="22"/>
              </w:rPr>
            </w:pPr>
          </w:p>
        </w:tc>
      </w:tr>
      <w:tr w:rsidR="003214F1" w:rsidRPr="00941470" w14:paraId="56EE89FD" w14:textId="77777777" w:rsidTr="00925F9C">
        <w:trPr>
          <w:trHeight w:val="320"/>
        </w:trPr>
        <w:tc>
          <w:tcPr>
            <w:tcW w:w="2078" w:type="pct"/>
            <w:shd w:val="clear" w:color="auto" w:fill="auto"/>
            <w:noWrap/>
          </w:tcPr>
          <w:p w14:paraId="4F906E66"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Transmission rate per close contact</w:t>
            </w:r>
            <w:r w:rsidRPr="00941470">
              <w:rPr>
                <w:rFonts w:ascii="Baskerville" w:eastAsia="Times New Roman" w:hAnsi="Baskerville" w:cs="Calibri"/>
                <w:color w:val="000000"/>
                <w:sz w:val="22"/>
                <w:szCs w:val="22"/>
                <w:vertAlign w:val="superscript"/>
              </w:rPr>
              <w:t>‡</w:t>
            </w:r>
          </w:p>
        </w:tc>
        <w:tc>
          <w:tcPr>
            <w:tcW w:w="743" w:type="pct"/>
            <w:shd w:val="clear" w:color="auto" w:fill="auto"/>
            <w:noWrap/>
          </w:tcPr>
          <w:p w14:paraId="72E8287A" w14:textId="369C49BA"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0.</w:t>
            </w:r>
            <w:r w:rsidR="00B205D0" w:rsidRPr="00941470">
              <w:rPr>
                <w:rFonts w:ascii="Baskerville" w:eastAsia="Times New Roman" w:hAnsi="Baskerville" w:cs="Calibri"/>
                <w:color w:val="000000"/>
                <w:sz w:val="22"/>
                <w:szCs w:val="22"/>
              </w:rPr>
              <w:t>0</w:t>
            </w:r>
            <w:r w:rsidRPr="00941470">
              <w:rPr>
                <w:rFonts w:ascii="Baskerville" w:eastAsia="Times New Roman" w:hAnsi="Baskerville" w:cs="Calibri"/>
                <w:color w:val="000000"/>
                <w:sz w:val="22"/>
                <w:szCs w:val="22"/>
              </w:rPr>
              <w:t>66</w:t>
            </w:r>
          </w:p>
        </w:tc>
        <w:tc>
          <w:tcPr>
            <w:tcW w:w="1070" w:type="pct"/>
            <w:shd w:val="clear" w:color="auto" w:fill="auto"/>
            <w:noWrap/>
          </w:tcPr>
          <w:p w14:paraId="4F65BFF6"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Normal (0.066, 0.005)</w:t>
            </w:r>
          </w:p>
        </w:tc>
        <w:tc>
          <w:tcPr>
            <w:tcW w:w="1109" w:type="pct"/>
          </w:tcPr>
          <w:p w14:paraId="0D823316" w14:textId="48E6211F" w:rsidR="003214F1" w:rsidRPr="00941470" w:rsidRDefault="00DA5ADC"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Pr="00941470">
              <w:rPr>
                <w:rFonts w:ascii="Baskerville" w:eastAsia="Times New Roman" w:hAnsi="Baskerville" w:cs="Calibri"/>
                <w:color w:val="000000"/>
                <w:sz w:val="22"/>
                <w:szCs w:val="22"/>
              </w:rPr>
              <w:instrText xml:space="preserve"> ADDIN EN.CITE &lt;EndNote&gt;&lt;Cite&gt;&lt;Author&gt;Bi&lt;/Author&gt;&lt;Year&gt;2020&lt;/Year&gt;&lt;RecNum&gt;5430&lt;/RecNum&gt;&lt;DisplayText&gt;&lt;style face="superscript"&gt;1&lt;/style&gt;&lt;/DisplayText&gt;&lt;record&gt;&lt;rec-number&gt;5430&lt;/rec-number&gt;&lt;foreign-keys&gt;&lt;key app="EN" db-id="2wzpzzdxztt957eessuxrwe69d59ptzsvfd9" timestamp="1597176992"&gt;5430&lt;/key&gt;&lt;/foreign-keys&gt;&lt;ref-type name="Journal Article"&gt;17&lt;/ref-type&gt;&lt;contributors&gt;&lt;authors&gt;&lt;author&gt;Bi, Qifang&lt;/author&gt;&lt;author&gt;Wu, Yongsheng&lt;/author&gt;&lt;author&gt;Mei, Shujiang&lt;/author&gt;&lt;author&gt;Ye, Chenfei&lt;/author&gt;&lt;author&gt;Zou, Xuan&lt;/author&gt;&lt;author&gt;Zhang, Zhen&lt;/author&gt;&lt;author&gt;Liu, Xiaojian&lt;/author&gt;&lt;author&gt;Wei, Lan&lt;/author&gt;&lt;author&gt;Truelove, Shaun A&lt;/author&gt;&lt;author&gt;Zhang, Tong&lt;/author&gt;&lt;/authors&gt;&lt;/contributors&gt;&lt;titles&gt;&lt;title&gt;Epidemiology and transmission of COVID-19 in 391 cases and 1286 of their close contacts in Shenzhen, China: a retrospective cohort study&lt;/title&gt;&lt;secondary-title&gt;The Lancet Infectious Diseases&lt;/secondary-title&gt;&lt;/titles&gt;&lt;periodical&gt;&lt;full-title&gt;The Lancet Infectious Diseases&lt;/full-title&gt;&lt;/periodical&gt;&lt;dates&gt;&lt;year&gt;2020&lt;/year&gt;&lt;/dates&gt;&lt;isbn&gt;1473-3099&lt;/isbn&gt;&lt;urls&gt;&lt;/urls&gt;&lt;/record&gt;&lt;/Cite&gt;&lt;/EndNote&gt;</w:instrText>
            </w:r>
            <w:r w:rsidRPr="00941470">
              <w:rPr>
                <w:rFonts w:ascii="Baskerville" w:eastAsia="Times New Roman" w:hAnsi="Baskerville" w:cs="Calibri"/>
                <w:color w:val="000000"/>
                <w:sz w:val="22"/>
                <w:szCs w:val="22"/>
              </w:rPr>
              <w:fldChar w:fldCharType="separate"/>
            </w:r>
            <w:r w:rsidRPr="00941470">
              <w:rPr>
                <w:rFonts w:ascii="Baskerville" w:eastAsia="Times New Roman" w:hAnsi="Baskerville" w:cs="Calibri"/>
                <w:noProof/>
                <w:color w:val="000000"/>
                <w:sz w:val="22"/>
                <w:szCs w:val="22"/>
                <w:vertAlign w:val="superscript"/>
              </w:rPr>
              <w:t>1</w:t>
            </w:r>
            <w:r w:rsidRPr="00941470">
              <w:rPr>
                <w:rFonts w:ascii="Baskerville" w:eastAsia="Times New Roman" w:hAnsi="Baskerville" w:cs="Calibri"/>
                <w:color w:val="000000"/>
                <w:sz w:val="22"/>
                <w:szCs w:val="22"/>
              </w:rPr>
              <w:fldChar w:fldCharType="end"/>
            </w:r>
          </w:p>
        </w:tc>
      </w:tr>
      <w:tr w:rsidR="003214F1" w:rsidRPr="00941470" w14:paraId="2B44DADA" w14:textId="77777777" w:rsidTr="00925F9C">
        <w:trPr>
          <w:trHeight w:val="320"/>
        </w:trPr>
        <w:tc>
          <w:tcPr>
            <w:tcW w:w="2078" w:type="pct"/>
            <w:shd w:val="clear" w:color="auto" w:fill="auto"/>
            <w:noWrap/>
          </w:tcPr>
          <w:p w14:paraId="18309531"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Proportion of affiliates immune to COVID-19</w:t>
            </w:r>
          </w:p>
        </w:tc>
        <w:tc>
          <w:tcPr>
            <w:tcW w:w="743" w:type="pct"/>
            <w:shd w:val="clear" w:color="auto" w:fill="auto"/>
            <w:noWrap/>
          </w:tcPr>
          <w:p w14:paraId="1AD829F5"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0.06</w:t>
            </w:r>
          </w:p>
        </w:tc>
        <w:tc>
          <w:tcPr>
            <w:tcW w:w="1070" w:type="pct"/>
            <w:shd w:val="clear" w:color="auto" w:fill="auto"/>
            <w:noWrap/>
          </w:tcPr>
          <w:p w14:paraId="71CE5579"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Triangular (0, 0.2, 0.06)</w:t>
            </w:r>
          </w:p>
        </w:tc>
        <w:tc>
          <w:tcPr>
            <w:tcW w:w="1109" w:type="pct"/>
          </w:tcPr>
          <w:p w14:paraId="13B1E903" w14:textId="4F8906F6"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&lt;EndNote&gt;&lt;Cite&gt;&lt;RecNum&gt;5407&lt;/RecNum&gt;&lt;DisplayText&gt;&lt;style face="superscript"&gt;2&lt;/style&gt;&lt;/DisplayText&gt;&lt;record&gt;&lt;rec-number&gt;5407&lt;/rec-number&gt;&lt;foreign-keys&gt;&lt;key app="EN" db-id="2wzpzzdxztt957eessuxrwe69d59ptzsvfd9" timestamp="1596663951"&gt;5407&lt;/key&gt;&lt;/foreign-keys&gt;&lt;ref-type name="Journal Article"&gt;17&lt;/ref-type&gt;&lt;contributors&gt;&lt;/contributors&gt;&lt;titles&gt;&lt;title&gt;Cneters for Disease Control and Prevention. Large-scale Geographic Seroprevalence Surveys. Availale online at: https://www.cdc.gov/coronavirus/2019-ncov/cases-updates/geographic-seroprevalence-surveys.html Accessed 8/05/2020.&lt;/title&gt;&lt;/titles&gt;&lt;dates&gt;&lt;/dates&gt;&lt;urls&gt;&lt;/urls&gt;&lt;/record&gt;&lt;/Cite&gt;&lt;/EndNote&gt;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2</w:t>
            </w:r>
            <w:r w:rsidRPr="00941470">
              <w:rPr>
                <w:rFonts w:ascii="Baskerville" w:eastAsia="Times New Roman" w:hAnsi="Baskerville" w:cs="Calibri"/>
                <w:color w:val="000000"/>
                <w:sz w:val="22"/>
                <w:szCs w:val="22"/>
              </w:rPr>
              <w:fldChar w:fldCharType="end"/>
            </w:r>
          </w:p>
        </w:tc>
      </w:tr>
      <w:tr w:rsidR="003214F1" w:rsidRPr="00941470" w14:paraId="50963728" w14:textId="77777777" w:rsidTr="00925F9C">
        <w:trPr>
          <w:trHeight w:val="320"/>
        </w:trPr>
        <w:tc>
          <w:tcPr>
            <w:tcW w:w="2078" w:type="pct"/>
            <w:shd w:val="clear" w:color="auto" w:fill="auto"/>
            <w:noWrap/>
          </w:tcPr>
          <w:p w14:paraId="0B8CB0F8"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Progression time for Covid-19</w:t>
            </w:r>
          </w:p>
        </w:tc>
        <w:tc>
          <w:tcPr>
            <w:tcW w:w="743" w:type="pct"/>
            <w:shd w:val="clear" w:color="auto" w:fill="auto"/>
            <w:noWrap/>
          </w:tcPr>
          <w:p w14:paraId="2F6DD06B" w14:textId="77777777" w:rsidR="003214F1" w:rsidRPr="00941470" w:rsidRDefault="003214F1" w:rsidP="007F407A">
            <w:pPr>
              <w:contextualSpacing/>
              <w:rPr>
                <w:rFonts w:ascii="Baskerville" w:eastAsia="Times New Roman" w:hAnsi="Baskerville" w:cs="Calibri"/>
                <w:color w:val="000000"/>
                <w:sz w:val="22"/>
                <w:szCs w:val="22"/>
              </w:rPr>
            </w:pPr>
          </w:p>
        </w:tc>
        <w:tc>
          <w:tcPr>
            <w:tcW w:w="1070" w:type="pct"/>
            <w:shd w:val="clear" w:color="auto" w:fill="auto"/>
            <w:noWrap/>
          </w:tcPr>
          <w:p w14:paraId="22E166CC" w14:textId="77777777" w:rsidR="003214F1" w:rsidRPr="00941470" w:rsidRDefault="003214F1" w:rsidP="007F407A">
            <w:pPr>
              <w:contextualSpacing/>
              <w:rPr>
                <w:rFonts w:ascii="Baskerville" w:eastAsia="Times New Roman" w:hAnsi="Baskerville" w:cs="Calibri"/>
                <w:color w:val="000000"/>
                <w:sz w:val="22"/>
                <w:szCs w:val="22"/>
              </w:rPr>
            </w:pPr>
          </w:p>
        </w:tc>
        <w:tc>
          <w:tcPr>
            <w:tcW w:w="1109" w:type="pct"/>
          </w:tcPr>
          <w:p w14:paraId="3C31765A" w14:textId="77777777" w:rsidR="003214F1" w:rsidRPr="00941470" w:rsidRDefault="003214F1" w:rsidP="007F407A">
            <w:pPr>
              <w:contextualSpacing/>
              <w:rPr>
                <w:rFonts w:ascii="Baskerville" w:eastAsia="Times New Roman" w:hAnsi="Baskerville" w:cs="Calibri"/>
                <w:color w:val="000000"/>
                <w:sz w:val="22"/>
                <w:szCs w:val="22"/>
              </w:rPr>
            </w:pPr>
          </w:p>
        </w:tc>
      </w:tr>
      <w:tr w:rsidR="003214F1" w:rsidRPr="00941470" w14:paraId="2B1B3982" w14:textId="77777777" w:rsidTr="00925F9C">
        <w:trPr>
          <w:trHeight w:val="320"/>
        </w:trPr>
        <w:tc>
          <w:tcPr>
            <w:tcW w:w="2078" w:type="pct"/>
            <w:shd w:val="clear" w:color="auto" w:fill="auto"/>
            <w:noWrap/>
          </w:tcPr>
          <w:p w14:paraId="2DCED8EB"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Incubation time (</w:t>
            </w:r>
            <m:oMath>
              <m:sSub>
                <m:sSubPr>
                  <m:ctrlPr>
                    <w:rPr>
                      <w:rFonts w:ascii="Cambria Math" w:eastAsia="Times New Roman" w:hAnsi="Cambria Math" w:cs="Calibri"/>
                      <w:i/>
                      <w:color w:val="000000"/>
                      <w:sz w:val="22"/>
                      <w:szCs w:val="22"/>
                    </w:rPr>
                  </m:ctrlPr>
                </m:sSubPr>
                <m:e>
                  <m:r>
                    <w:rPr>
                      <w:rFonts w:ascii="Cambria Math" w:eastAsia="Times New Roman" w:hAnsi="Cambria Math" w:cs="Calibri"/>
                      <w:color w:val="000000"/>
                      <w:sz w:val="22"/>
                      <w:szCs w:val="22"/>
                    </w:rPr>
                    <m:t>r</m:t>
                  </m:r>
                </m:e>
                <m:sub>
                  <m:r>
                    <w:rPr>
                      <w:rFonts w:ascii="Cambria Math" w:eastAsia="Times New Roman" w:hAnsi="Cambria Math" w:cs="Calibri"/>
                      <w:color w:val="000000"/>
                      <w:sz w:val="22"/>
                      <w:szCs w:val="22"/>
                    </w:rPr>
                    <m:t>inc</m:t>
                  </m:r>
                </m:sub>
              </m:sSub>
            </m:oMath>
            <w:r w:rsidRPr="00941470">
              <w:rPr>
                <w:rFonts w:ascii="Baskerville" w:eastAsia="Times New Roman" w:hAnsi="Baskerville" w:cs="Calibri"/>
                <w:color w:val="000000"/>
                <w:sz w:val="22"/>
                <w:szCs w:val="22"/>
              </w:rPr>
              <w:t>)</w:t>
            </w:r>
          </w:p>
        </w:tc>
        <w:tc>
          <w:tcPr>
            <w:tcW w:w="743" w:type="pct"/>
            <w:shd w:val="clear" w:color="auto" w:fill="auto"/>
            <w:noWrap/>
          </w:tcPr>
          <w:p w14:paraId="73646B9C"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5 days</w:t>
            </w:r>
          </w:p>
        </w:tc>
        <w:tc>
          <w:tcPr>
            <w:tcW w:w="1070" w:type="pct"/>
            <w:shd w:val="clear" w:color="auto" w:fill="auto"/>
            <w:noWrap/>
          </w:tcPr>
          <w:p w14:paraId="6E81415F"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Triangular (3, 14, 5)</w:t>
            </w:r>
          </w:p>
        </w:tc>
        <w:tc>
          <w:tcPr>
            <w:tcW w:w="1109" w:type="pct"/>
          </w:tcPr>
          <w:p w14:paraId="6FB5C388" w14:textId="49F55ED6"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&lt;EndNote&gt;&lt;Cite&gt;&lt;Author&gt;He&lt;/Author&gt;&lt;RecNum&gt;5408&lt;/RecNum&gt;&lt;DisplayText&gt;&lt;style face="superscript"&gt;3,4&lt;/style&gt;&lt;/DisplayText&gt;&lt;record&gt;&lt;rec-number&gt;5408&lt;/rec-number&gt;&lt;foreign-keys&gt;&lt;key app="EN" db-id="2wzpzzdxztt957eessuxrwe69d59ptzsvfd9" timestamp="1596664212"&gt;5408&lt;/key&gt;&lt;/foreign-keys&gt;&lt;ref-type name="Journal Article"&gt;17&lt;/ref-type&gt;&lt;contributors&gt;&lt;authors&gt;&lt;author&gt;He, X&lt;/author&gt;&lt;author&gt;Lau, EHY&lt;/author&gt;&lt;author&gt;Wu, P&lt;/author&gt;&lt;author&gt;Deng, X&lt;/author&gt;&lt;author&gt;Wang, J&lt;/author&gt;&lt;author&gt;Hao, X&lt;/author&gt;&lt;author&gt;Lau, YC&lt;/author&gt;&lt;author&gt;Wong, JY&lt;/author&gt;&lt;author&gt;Guan, Y&lt;/author&gt;&lt;author&gt;Tan, X&lt;/author&gt;&lt;/authors&gt;&lt;/contributors&gt;&lt;titles&gt;&lt;title&gt;April 2020, posting date. Temporal dynamics in viral shedding and transmissibility of COVID-19&lt;/title&gt;&lt;secondary-title&gt;Nat Med doi&lt;/secondary-title&gt;&lt;/titles&gt;&lt;periodical&gt;&lt;full-title&gt;Nat Med doi&lt;/full-title&gt;&lt;/periodical&gt;&lt;volume&gt;10&lt;/volume&gt;&lt;dates&gt;&lt;/dates&gt;&lt;urls&gt;&lt;/urls&gt;&lt;/record&gt;&lt;/Cite&gt;&lt;Cite&gt;&lt;RecNum&gt;5409&lt;/RecNum&gt;&lt;record&gt;&lt;rec-number&gt;5409&lt;/rec-number&gt;&lt;foreign-keys&gt;&lt;key app="EN" db-id="2wzpzzdxztt957eessuxrwe69d59ptzsvfd9" timestamp="1596664325"&gt;5409&lt;/key&gt;&lt;/foreign-keys&gt;&lt;ref-type name="Journal Article"&gt;17&lt;/ref-type&gt;&lt;contributors&gt;&lt;/contributors&gt;&lt;titles&gt;&lt;title&gt;World Health Organization. Available online at: https://www.who.int/docs/default-source/coronaviruse/situation-reports/20200402-sitrep-73-covid-19.pdf?sfvrsn=5ae25bc7_2#:~:text=The%20incubation%20period%20for%20COVID,occur%20before%20symptom%20onset Accessed 8/5/2020&lt;/title&gt;&lt;/titles&gt;&lt;dates&gt;&lt;/dates&gt;&lt;urls&gt;&lt;/urls&gt;&lt;/record&gt;&lt;/Cite&gt;&lt;/EndNote&gt;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3,4</w:t>
            </w:r>
            <w:r w:rsidRPr="00941470">
              <w:rPr>
                <w:rFonts w:ascii="Baskerville" w:eastAsia="Times New Roman" w:hAnsi="Baskerville" w:cs="Calibri"/>
                <w:color w:val="000000"/>
                <w:sz w:val="22"/>
                <w:szCs w:val="22"/>
              </w:rPr>
              <w:fldChar w:fldCharType="end"/>
            </w:r>
          </w:p>
        </w:tc>
      </w:tr>
      <w:tr w:rsidR="003214F1" w:rsidRPr="00941470" w14:paraId="4495E7AD" w14:textId="77777777" w:rsidTr="00925F9C">
        <w:trPr>
          <w:trHeight w:val="320"/>
        </w:trPr>
        <w:tc>
          <w:tcPr>
            <w:tcW w:w="2078" w:type="pct"/>
            <w:shd w:val="clear" w:color="auto" w:fill="auto"/>
            <w:noWrap/>
          </w:tcPr>
          <w:p w14:paraId="4E7A08DE" w14:textId="77777777" w:rsidR="003214F1" w:rsidRPr="00941470" w:rsidRDefault="003214F1" w:rsidP="007F407A">
            <w:pPr>
              <w:ind w:left="24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Time from infectiousness to symptoms onset (</w:t>
            </w:r>
            <m:oMath>
              <m:sSub>
                <m:sSubPr>
                  <m:ctrlPr>
                    <w:rPr>
                      <w:rFonts w:ascii="Cambria Math" w:eastAsia="Times New Roman" w:hAnsi="Cambria Math" w:cs="Calibri"/>
                      <w:i/>
                      <w:color w:val="000000"/>
                      <w:sz w:val="22"/>
                      <w:szCs w:val="22"/>
                    </w:rPr>
                  </m:ctrlPr>
                </m:sSubPr>
                <m:e>
                  <m:r>
                    <w:rPr>
                      <w:rFonts w:ascii="Cambria Math" w:eastAsia="Times New Roman" w:hAnsi="Cambria Math" w:cs="Calibri"/>
                      <w:color w:val="000000"/>
                      <w:sz w:val="22"/>
                      <w:szCs w:val="22"/>
                    </w:rPr>
                    <m:t>r</m:t>
                  </m:r>
                </m:e>
                <m:sub>
                  <m:r>
                    <w:rPr>
                      <w:rFonts w:ascii="Cambria Math" w:eastAsia="Times New Roman" w:hAnsi="Cambria Math" w:cs="Calibri"/>
                      <w:color w:val="000000"/>
                      <w:sz w:val="22"/>
                      <w:szCs w:val="22"/>
                    </w:rPr>
                    <m:t>s</m:t>
                  </m:r>
                </m:sub>
              </m:sSub>
            </m:oMath>
            <w:r w:rsidRPr="00941470">
              <w:rPr>
                <w:rFonts w:ascii="Baskerville" w:eastAsia="Times New Roman" w:hAnsi="Baskerville" w:cs="Calibri"/>
                <w:color w:val="000000"/>
                <w:sz w:val="22"/>
                <w:szCs w:val="22"/>
              </w:rPr>
              <w:t>)</w:t>
            </w:r>
          </w:p>
        </w:tc>
        <w:tc>
          <w:tcPr>
            <w:tcW w:w="743" w:type="pct"/>
            <w:shd w:val="clear" w:color="auto" w:fill="auto"/>
            <w:noWrap/>
          </w:tcPr>
          <w:p w14:paraId="3AB301EB"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2 days</w:t>
            </w:r>
          </w:p>
        </w:tc>
        <w:tc>
          <w:tcPr>
            <w:tcW w:w="1070" w:type="pct"/>
            <w:shd w:val="clear" w:color="auto" w:fill="auto"/>
            <w:noWrap/>
          </w:tcPr>
          <w:p w14:paraId="005D62FA"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Triangular (1, 3, 2)</w:t>
            </w:r>
          </w:p>
        </w:tc>
        <w:tc>
          <w:tcPr>
            <w:tcW w:w="1109" w:type="pct"/>
          </w:tcPr>
          <w:p w14:paraId="19AAB2B1" w14:textId="22191A38"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&lt;EndNote&gt;&lt;Cite&gt;&lt;Author&gt;He&lt;/Author&gt;&lt;RecNum&gt;5408&lt;/RecNum&gt;&lt;DisplayText&gt;&lt;style face="superscript"&gt;3,4&lt;/style&gt;&lt;/DisplayText&gt;&lt;record&gt;&lt;rec-number&gt;5408&lt;/rec-number&gt;&lt;foreign-keys&gt;&lt;key app="EN" db-id="2wzpzzdxztt957eessuxrwe69d59ptzsvfd9" timestamp="1596664212"&gt;5408&lt;/key&gt;&lt;/foreign-keys&gt;&lt;ref-type name="Journal Article"&gt;17&lt;/ref-type&gt;&lt;contributors&gt;&lt;authors&gt;&lt;author&gt;He, X&lt;/author&gt;&lt;author&gt;Lau, EHY&lt;/author&gt;&lt;author&gt;Wu, P&lt;/author&gt;&lt;author&gt;Deng, X&lt;/author&gt;&lt;author&gt;Wang, J&lt;/author&gt;&lt;author&gt;Hao, X&lt;/author&gt;&lt;author&gt;Lau, YC&lt;/author&gt;&lt;author&gt;Wong, JY&lt;/author&gt;&lt;author&gt;Guan, Y&lt;/author&gt;&lt;author&gt;Tan, X&lt;/author&gt;&lt;/authors&gt;&lt;/contributors&gt;&lt;titles&gt;&lt;title&gt;April 2020, posting date. Temporal dynamics in viral shedding and transmissibility of COVID-19&lt;/title&gt;&lt;secondary-title&gt;Nat Med doi&lt;/secondary-title&gt;&lt;/titles&gt;&lt;periodical&gt;&lt;full-title&gt;Nat Med doi&lt;/full-title&gt;&lt;/periodical&gt;&lt;volume&gt;10&lt;/volume&gt;&lt;dates&gt;&lt;/dates&gt;&lt;urls&gt;&lt;/urls&gt;&lt;/record&gt;&lt;/Cite&gt;&lt;Cite&gt;&lt;RecNum&gt;5409&lt;/RecNum&gt;&lt;record&gt;&lt;rec-number&gt;5409&lt;/rec-number&gt;&lt;foreign-keys&gt;&lt;key app="EN" db-id="2wzpzzdxztt957eessuxrwe69d59ptzsvfd9" timestamp="1596664325"&gt;5409&lt;/key&gt;&lt;/foreign-keys&gt;&lt;ref-type name="Journal Article"&gt;17&lt;/ref-type&gt;&lt;contributors&gt;&lt;/contributors&gt;&lt;titles&gt;&lt;title&gt;World Health Organization. Available online at: https://www.who.int/docs/default-source/coronaviruse/situation-reports/20200402-sitrep-73-covid-19.pdf?sfvrsn=5ae25bc7_2#:~:text=The%20incubation%20period%20for%20COVID,occur%20before%20symptom%20onset Accessed 8/5/2020&lt;/title&gt;&lt;/titles&gt;&lt;dates&gt;&lt;/dates&gt;&lt;urls&gt;&lt;/urls&gt;&lt;/record&gt;&lt;/Cite&gt;&lt;/EndNote&gt;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3,4</w:t>
            </w:r>
            <w:r w:rsidRPr="00941470">
              <w:rPr>
                <w:rFonts w:ascii="Baskerville" w:eastAsia="Times New Roman" w:hAnsi="Baskerville" w:cs="Calibri"/>
                <w:color w:val="000000"/>
                <w:sz w:val="22"/>
                <w:szCs w:val="22"/>
              </w:rPr>
              <w:fldChar w:fldCharType="end"/>
            </w:r>
          </w:p>
        </w:tc>
      </w:tr>
      <w:tr w:rsidR="003214F1" w:rsidRPr="00941470" w14:paraId="5439F46D" w14:textId="77777777" w:rsidTr="00925F9C">
        <w:trPr>
          <w:trHeight w:val="320"/>
        </w:trPr>
        <w:tc>
          <w:tcPr>
            <w:tcW w:w="2078" w:type="pct"/>
            <w:shd w:val="clear" w:color="auto" w:fill="auto"/>
            <w:noWrap/>
          </w:tcPr>
          <w:p w14:paraId="45E5A29B" w14:textId="77777777" w:rsidR="003214F1" w:rsidRPr="00941470" w:rsidRDefault="003214F1" w:rsidP="007F407A">
            <w:pPr>
              <w:ind w:left="24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lastRenderedPageBreak/>
              <w:t>Time from exposure to infectiousness</w:t>
            </w:r>
          </w:p>
        </w:tc>
        <w:tc>
          <w:tcPr>
            <w:tcW w:w="743" w:type="pct"/>
            <w:shd w:val="clear" w:color="auto" w:fill="auto"/>
            <w:noWrap/>
          </w:tcPr>
          <w:p w14:paraId="159C00A8"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3 days</w:t>
            </w:r>
          </w:p>
        </w:tc>
        <w:tc>
          <w:tcPr>
            <w:tcW w:w="1070" w:type="pct"/>
            <w:shd w:val="clear" w:color="auto" w:fill="auto"/>
            <w:noWrap/>
          </w:tcPr>
          <w:p w14:paraId="1CD1F989"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 xml:space="preserve">Probability distribution of </w:t>
            </w:r>
            <m:oMath>
              <m:sSub>
                <m:sSubPr>
                  <m:ctrlPr>
                    <w:rPr>
                      <w:rFonts w:ascii="Cambria Math" w:eastAsia="Times New Roman" w:hAnsi="Cambria Math" w:cs="Calibri"/>
                      <w:i/>
                      <w:color w:val="000000"/>
                      <w:sz w:val="22"/>
                      <w:szCs w:val="22"/>
                    </w:rPr>
                  </m:ctrlPr>
                </m:sSubPr>
                <m:e>
                  <m:r>
                    <w:rPr>
                      <w:rFonts w:ascii="Cambria Math" w:eastAsia="Times New Roman" w:hAnsi="Cambria Math" w:cs="Calibri"/>
                      <w:color w:val="000000"/>
                      <w:sz w:val="22"/>
                      <w:szCs w:val="22"/>
                    </w:rPr>
                    <m:t>r</m:t>
                  </m:r>
                </m:e>
                <m:sub>
                  <m:r>
                    <w:rPr>
                      <w:rFonts w:ascii="Cambria Math" w:eastAsia="Times New Roman" w:hAnsi="Cambria Math" w:cs="Calibri"/>
                      <w:color w:val="000000"/>
                      <w:sz w:val="22"/>
                      <w:szCs w:val="22"/>
                    </w:rPr>
                    <m:t>inc</m:t>
                  </m:r>
                </m:sub>
              </m:sSub>
            </m:oMath>
            <w:r w:rsidRPr="00941470">
              <w:rPr>
                <w:rFonts w:ascii="Baskerville" w:eastAsia="Times New Roman" w:hAnsi="Baskerville" w:cs="Calibri"/>
                <w:color w:val="000000"/>
                <w:sz w:val="22"/>
                <w:szCs w:val="22"/>
              </w:rPr>
              <w:t xml:space="preserve"> - probability distribution of </w:t>
            </w:r>
            <m:oMath>
              <m:sSub>
                <m:sSubPr>
                  <m:ctrlPr>
                    <w:rPr>
                      <w:rFonts w:ascii="Cambria Math" w:eastAsia="Times New Roman" w:hAnsi="Cambria Math" w:cs="Calibri"/>
                      <w:i/>
                      <w:color w:val="000000"/>
                      <w:sz w:val="22"/>
                      <w:szCs w:val="22"/>
                    </w:rPr>
                  </m:ctrlPr>
                </m:sSubPr>
                <m:e>
                  <m:r>
                    <w:rPr>
                      <w:rFonts w:ascii="Cambria Math" w:eastAsia="Times New Roman" w:hAnsi="Cambria Math" w:cs="Calibri"/>
                      <w:color w:val="000000"/>
                      <w:sz w:val="22"/>
                      <w:szCs w:val="22"/>
                    </w:rPr>
                    <m:t>r</m:t>
                  </m:r>
                </m:e>
                <m:sub>
                  <m:r>
                    <w:rPr>
                      <w:rFonts w:ascii="Cambria Math" w:eastAsia="Times New Roman" w:hAnsi="Cambria Math" w:cs="Calibri"/>
                      <w:color w:val="000000"/>
                      <w:sz w:val="22"/>
                      <w:szCs w:val="22"/>
                    </w:rPr>
                    <m:t>s</m:t>
                  </m:r>
                </m:sub>
              </m:sSub>
            </m:oMath>
          </w:p>
        </w:tc>
        <w:tc>
          <w:tcPr>
            <w:tcW w:w="1109" w:type="pct"/>
          </w:tcPr>
          <w:p w14:paraId="3E5EC1B4" w14:textId="10351831"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&lt;EndNote&gt;&lt;Cite&gt;&lt;Author&gt;He&lt;/Author&gt;&lt;RecNum&gt;5408&lt;/RecNum&gt;&lt;DisplayText&gt;&lt;style face="superscript"&gt;3,4&lt;/style&gt;&lt;/DisplayText&gt;&lt;record&gt;&lt;rec-number&gt;5408&lt;/rec-number&gt;&lt;foreign-keys&gt;&lt;key app="EN" db-id="2wzpzzdxztt957eessuxrwe69d59ptzsvfd9" timestamp="1596664212"&gt;5408&lt;/key&gt;&lt;/foreign-keys&gt;&lt;ref-type name="Journal Article"&gt;17&lt;/ref-type&gt;&lt;contributors&gt;&lt;authors&gt;&lt;author&gt;He, X&lt;/author&gt;&lt;author&gt;Lau, EHY&lt;/author&gt;&lt;author&gt;Wu, P&lt;/author&gt;&lt;author&gt;Deng, X&lt;/author&gt;&lt;author&gt;Wang, J&lt;/author&gt;&lt;author&gt;Hao, X&lt;/author&gt;&lt;author&gt;Lau, YC&lt;/author&gt;&lt;author&gt;Wong, JY&lt;/author&gt;&lt;author&gt;Guan, Y&lt;/author&gt;&lt;author&gt;Tan, X&lt;/author&gt;&lt;/authors&gt;&lt;/contributors&gt;&lt;titles&gt;&lt;title&gt;April 2020, posting date. Temporal dynamics in viral shedding and transmissibility of COVID-19&lt;/title&gt;&lt;secondary-title&gt;Nat Med doi&lt;/secondary-title&gt;&lt;/titles&gt;&lt;periodical&gt;&lt;full-title&gt;Nat Med doi&lt;/full-title&gt;&lt;/periodical&gt;&lt;volume&gt;10&lt;/volume&gt;&lt;dates&gt;&lt;/dates&gt;&lt;urls&gt;&lt;/urls&gt;&lt;/record&gt;&lt;/Cite&gt;&lt;Cite&gt;&lt;RecNum&gt;5409&lt;/RecNum&gt;&lt;record&gt;&lt;rec-number&gt;5409&lt;/rec-number&gt;&lt;foreign-keys&gt;&lt;key app="EN" db-id="2wzpzzdxztt957eessuxrwe69d59ptzsvfd9" timestamp="1596664325"&gt;5409&lt;/key&gt;&lt;/foreign-keys&gt;&lt;ref-type name="Journal Article"&gt;17&lt;/ref-type&gt;&lt;contributors&gt;&lt;/contributors&gt;&lt;titles&gt;&lt;title&gt;World Health Organization. Available online at: https://www.who.int/docs/default-source/coronaviruse/situation-reports/20200402-sitrep-73-covid-19.pdf?sfvrsn=5ae25bc7_2#:~:text=The%20incubation%20period%20for%20COVID,occur%20before%20symptom%20onset Accessed 8/5/2020&lt;/title&gt;&lt;/titles&gt;&lt;dates&gt;&lt;/dates&gt;&lt;urls&gt;&lt;/urls&gt;&lt;/record&gt;&lt;/Cite&gt;&lt;/EndNote&gt;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3,4</w:t>
            </w:r>
            <w:r w:rsidRPr="00941470">
              <w:rPr>
                <w:rFonts w:ascii="Baskerville" w:eastAsia="Times New Roman" w:hAnsi="Baskerville" w:cs="Calibri"/>
                <w:color w:val="000000"/>
                <w:sz w:val="22"/>
                <w:szCs w:val="22"/>
              </w:rPr>
              <w:fldChar w:fldCharType="end"/>
            </w:r>
          </w:p>
        </w:tc>
      </w:tr>
      <w:tr w:rsidR="003214F1" w:rsidRPr="00941470" w14:paraId="7CE35262" w14:textId="77777777" w:rsidTr="00925F9C">
        <w:trPr>
          <w:trHeight w:val="320"/>
        </w:trPr>
        <w:tc>
          <w:tcPr>
            <w:tcW w:w="2078" w:type="pct"/>
            <w:shd w:val="clear" w:color="auto" w:fill="auto"/>
            <w:noWrap/>
          </w:tcPr>
          <w:p w14:paraId="4E62D1DD" w14:textId="77777777" w:rsidR="003214F1" w:rsidRPr="00941470" w:rsidRDefault="003214F1" w:rsidP="007F407A">
            <w:pPr>
              <w:ind w:left="24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 xml:space="preserve">Duration of infectiousness from symptoms onset </w:t>
            </w:r>
          </w:p>
        </w:tc>
        <w:tc>
          <w:tcPr>
            <w:tcW w:w="743" w:type="pct"/>
            <w:shd w:val="clear" w:color="auto" w:fill="auto"/>
            <w:noWrap/>
          </w:tcPr>
          <w:p w14:paraId="4019E413"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9 days</w:t>
            </w:r>
          </w:p>
        </w:tc>
        <w:tc>
          <w:tcPr>
            <w:tcW w:w="1070" w:type="pct"/>
            <w:shd w:val="clear" w:color="auto" w:fill="auto"/>
            <w:noWrap/>
          </w:tcPr>
          <w:p w14:paraId="3C4F901C"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Triangular (6, 11, 9)</w:t>
            </w:r>
          </w:p>
        </w:tc>
        <w:tc>
          <w:tcPr>
            <w:tcW w:w="1109" w:type="pct"/>
          </w:tcPr>
          <w:p w14:paraId="53584887" w14:textId="45B342F0"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&lt;EndNote&gt;&lt;Cite&gt;&lt;Author&gt;He&lt;/Author&gt;&lt;RecNum&gt;5408&lt;/RecNum&gt;&lt;DisplayText&gt;&lt;style face="superscript"&gt;3,4&lt;/style&gt;&lt;/DisplayText&gt;&lt;record&gt;&lt;rec-number&gt;5408&lt;/rec-number&gt;&lt;foreign-keys&gt;&lt;key app="EN" db-id="2wzpzzdxztt957eessuxrwe69d59ptzsvfd9" timestamp="1596664212"&gt;5408&lt;/key&gt;&lt;/foreign-keys&gt;&lt;ref-type name="Journal Article"&gt;17&lt;/ref-type&gt;&lt;contributors&gt;&lt;authors&gt;&lt;author&gt;He, X&lt;/author&gt;&lt;author&gt;Lau, EHY&lt;/author&gt;&lt;author&gt;Wu, P&lt;/author&gt;&lt;author&gt;Deng, X&lt;/author&gt;&lt;author&gt;Wang, J&lt;/author&gt;&lt;author&gt;Hao, X&lt;/author&gt;&lt;author&gt;Lau, YC&lt;/author&gt;&lt;author&gt;Wong, JY&lt;/author&gt;&lt;author&gt;Guan, Y&lt;/author&gt;&lt;author&gt;Tan, X&lt;/author&gt;&lt;/authors&gt;&lt;/contributors&gt;&lt;titles&gt;&lt;title&gt;April 2020, posting date. Temporal dynamics in viral shedding and transmissibility of COVID-19&lt;/title&gt;&lt;secondary-title&gt;Nat Med doi&lt;/secondary-title&gt;&lt;/titles&gt;&lt;periodical&gt;&lt;full-title&gt;Nat Med doi&lt;/full-title&gt;&lt;/periodical&gt;&lt;volume&gt;10&lt;/volume&gt;&lt;dates&gt;&lt;/dates&gt;&lt;urls&gt;&lt;/urls&gt;&lt;/record&gt;&lt;/Cite&gt;&lt;Cite&gt;&lt;RecNum&gt;5409&lt;/RecNum&gt;&lt;record&gt;&lt;rec-number&gt;5409&lt;/rec-number&gt;&lt;foreign-keys&gt;&lt;key app="EN" db-id="2wzpzzdxztt957eessuxrwe69d59ptzsvfd9" timestamp="1596664325"&gt;5409&lt;/key&gt;&lt;/foreign-keys&gt;&lt;ref-type name="Journal Article"&gt;17&lt;/ref-type&gt;&lt;contributors&gt;&lt;/contributors&gt;&lt;titles&gt;&lt;title&gt;World Health Organization. Available online at: https://www.who.int/docs/default-source/coronaviruse/situation-reports/20200402-sitrep-73-covid-19.pdf?sfvrsn=5ae25bc7_2#:~:text=The%20incubation%20period%20for%20COVID,occur%20before%20symptom%20onset Accessed 8/5/2020&lt;/title&gt;&lt;/titles&gt;&lt;dates&gt;&lt;/dates&gt;&lt;urls&gt;&lt;/urls&gt;&lt;/record&gt;&lt;/Cite&gt;&lt;/EndNote&gt;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3,4</w:t>
            </w:r>
            <w:r w:rsidRPr="00941470">
              <w:rPr>
                <w:rFonts w:ascii="Baskerville" w:eastAsia="Times New Roman" w:hAnsi="Baskerville" w:cs="Calibri"/>
                <w:color w:val="000000"/>
                <w:sz w:val="22"/>
                <w:szCs w:val="22"/>
              </w:rPr>
              <w:fldChar w:fldCharType="end"/>
            </w:r>
          </w:p>
        </w:tc>
      </w:tr>
      <w:tr w:rsidR="003214F1" w:rsidRPr="00941470" w14:paraId="4DFE9C95" w14:textId="77777777" w:rsidTr="00925F9C">
        <w:trPr>
          <w:trHeight w:val="320"/>
        </w:trPr>
        <w:tc>
          <w:tcPr>
            <w:tcW w:w="2078" w:type="pct"/>
            <w:shd w:val="clear" w:color="auto" w:fill="auto"/>
            <w:noWrap/>
          </w:tcPr>
          <w:p w14:paraId="37DC76A8"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Proportion of symptomatic cases among all exposed people (including the ones initially asymptomatic but became symptomatic eventually)</w:t>
            </w:r>
          </w:p>
        </w:tc>
        <w:tc>
          <w:tcPr>
            <w:tcW w:w="743" w:type="pct"/>
            <w:shd w:val="clear" w:color="auto" w:fill="auto"/>
            <w:noWrap/>
          </w:tcPr>
          <w:p w14:paraId="1FC0EB04"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0.53</w:t>
            </w:r>
          </w:p>
        </w:tc>
        <w:tc>
          <w:tcPr>
            <w:tcW w:w="1070" w:type="pct"/>
            <w:shd w:val="clear" w:color="auto" w:fill="auto"/>
            <w:noWrap/>
          </w:tcPr>
          <w:p w14:paraId="4704C614"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Beta (52.53, 59.23596)</w:t>
            </w:r>
          </w:p>
        </w:tc>
        <w:tc>
          <w:tcPr>
            <w:tcW w:w="1109" w:type="pct"/>
          </w:tcPr>
          <w:p w14:paraId="1D2FCE00" w14:textId="6D54CDFB"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&lt;EndNote&gt;&lt;Cite&gt;&lt;Author&gt;Sakurai&lt;/Author&gt;&lt;Year&gt;2020&lt;/Year&gt;&lt;RecNum&gt;5410&lt;/RecNum&gt;&lt;DisplayText&gt;&lt;style face="superscript"&gt;5&lt;/style&gt;&lt;/DisplayText&gt;&lt;record&gt;&lt;rec-number&gt;5410&lt;/rec-number&gt;&lt;foreign-keys&gt;&lt;key app="EN" db-id="2wzpzzdxztt957eessuxrwe69d59ptzsvfd9" timestamp="1596664610"&gt;5410&lt;/key&gt;&lt;/foreign-keys&gt;&lt;ref-type name="Journal Article"&gt;17&lt;/ref-type&gt;&lt;contributors&gt;&lt;authors&gt;&lt;author&gt;Sakurai, Aki&lt;/author&gt;&lt;author&gt;Sasaki, Toshiharu&lt;/author&gt;&lt;author&gt;Kato, Shigeo&lt;/author&gt;&lt;author&gt;Hayashi, Masamichi&lt;/author&gt;&lt;author&gt;Tsuzuki, Sei-ichiro&lt;/author&gt;&lt;author&gt;Ishihara, Takuma&lt;/author&gt;&lt;author&gt;Iwata, Mitsunaga&lt;/author&gt;&lt;author&gt;Morise, Zenichi&lt;/author&gt;&lt;author&gt;Doi, Yohei&lt;/author&gt;&lt;/authors&gt;&lt;/contributors&gt;&lt;titles&gt;&lt;title&gt;Natural History of Asymptomatic SARS-CoV-2 Infection&lt;/title&gt;&lt;secondary-title&gt;New England Journal of Medicine&lt;/secondary-title&gt;&lt;/titles&gt;&lt;periodical&gt;&lt;full-title&gt;New England Journal of Medicine&lt;/full-title&gt;&lt;abbr-1&gt;N. Engl. J. Med.&lt;/abbr-1&gt;&lt;abbr-2&gt;N Engl J Med&lt;/abbr-2&gt;&lt;/periodical&gt;&lt;dates&gt;&lt;year&gt;2020&lt;/year&gt;&lt;/dates&gt;&lt;urls&gt;&lt;related-urls&gt;&lt;url&gt;https://www.nejm.org/doi/full/10.1056/NEJMc2013020&lt;/url&gt;&lt;/related-urls&gt;&lt;/urls&gt;&lt;electronic-resource-num&gt;10.1056/NEJMc2013020&lt;/electronic-resource-num&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5</w:t>
            </w:r>
            <w:r w:rsidRPr="00941470">
              <w:rPr>
                <w:rFonts w:ascii="Baskerville" w:eastAsia="Times New Roman" w:hAnsi="Baskerville" w:cs="Calibri"/>
                <w:color w:val="000000"/>
                <w:sz w:val="22"/>
                <w:szCs w:val="22"/>
              </w:rPr>
              <w:fldChar w:fldCharType="end"/>
            </w:r>
          </w:p>
        </w:tc>
      </w:tr>
      <w:tr w:rsidR="003214F1" w:rsidRPr="00941470" w14:paraId="07BF7819" w14:textId="77777777" w:rsidTr="00925F9C">
        <w:trPr>
          <w:trHeight w:val="320"/>
        </w:trPr>
        <w:tc>
          <w:tcPr>
            <w:tcW w:w="2078" w:type="pct"/>
            <w:shd w:val="clear" w:color="auto" w:fill="auto"/>
            <w:noWrap/>
          </w:tcPr>
          <w:p w14:paraId="3BC9DE04"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Infection hospitalization rate among students</w:t>
            </w:r>
          </w:p>
        </w:tc>
        <w:tc>
          <w:tcPr>
            <w:tcW w:w="743" w:type="pct"/>
            <w:shd w:val="clear" w:color="auto" w:fill="auto"/>
            <w:noWrap/>
          </w:tcPr>
          <w:p w14:paraId="4A5709C8"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0.008</w:t>
            </w:r>
          </w:p>
        </w:tc>
        <w:tc>
          <w:tcPr>
            <w:tcW w:w="1070" w:type="pct"/>
            <w:shd w:val="clear" w:color="auto" w:fill="auto"/>
            <w:noWrap/>
          </w:tcPr>
          <w:p w14:paraId="081F1EB1"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Beta (99.192, 12299.81)</w:t>
            </w:r>
          </w:p>
        </w:tc>
        <w:tc>
          <w:tcPr>
            <w:tcW w:w="1109" w:type="pct"/>
          </w:tcPr>
          <w:p w14:paraId="2CE92865" w14:textId="7450FA51"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&lt;EndNote&gt;&lt;Cite&gt;&lt;Author&gt;Chen&lt;/Author&gt;&lt;Year&gt;2020&lt;/Year&gt;&lt;RecNum&gt;5390&lt;/RecNum&gt;&lt;DisplayText&gt;&lt;style face="superscript"&gt;6&lt;/style&gt;&lt;/DisplayText&gt;&lt;record&gt;&lt;rec-number&gt;5390&lt;/rec-number&gt;&lt;foreign-keys&gt;&lt;key app="EN" db-id="2wzpzzdxztt957eessuxrwe69d59ptzsvfd9" timestamp="1595961237"&gt;5390&lt;/key&gt;&lt;/foreign-keys&gt;&lt;ref-type name="Journal Article"&gt;17&lt;/ref-type&gt;&lt;contributors&gt;&lt;authors&gt;&lt;author&gt;Chen, Xingang&lt;/author&gt;&lt;author&gt;Hazra, Dhiraj Kumar&lt;/author&gt;&lt;/authors&gt;&lt;/contributors&gt;&lt;titles&gt;&lt;title&gt;Understanding the Bias between the Number of Confirmed Cases and Actual Number of Infections in the COVID-19 Pandemic&lt;/title&gt;&lt;secondary-title&gt;medRxiv&lt;/secondary-title&gt;&lt;/titles&gt;&lt;periodical&gt;&lt;full-title&gt;medRxiv&lt;/full-title&gt;&lt;/periodical&gt;&lt;dates&gt;&lt;year&gt;2020&lt;/year&gt;&lt;/dates&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6</w:t>
            </w:r>
            <w:r w:rsidRPr="00941470">
              <w:rPr>
                <w:rFonts w:ascii="Baskerville" w:eastAsia="Times New Roman" w:hAnsi="Baskerville" w:cs="Calibri"/>
                <w:color w:val="000000"/>
                <w:sz w:val="22"/>
                <w:szCs w:val="22"/>
              </w:rPr>
              <w:fldChar w:fldCharType="end"/>
            </w:r>
            <w:r w:rsidRPr="00941470">
              <w:rPr>
                <w:rFonts w:ascii="Baskerville" w:eastAsia="Times New Roman" w:hAnsi="Baskerville" w:cs="Calibri"/>
                <w:color w:val="000000"/>
                <w:sz w:val="22"/>
                <w:szCs w:val="22"/>
                <w:vertAlign w:val="superscript"/>
              </w:rPr>
              <w:t>,</w:t>
            </w:r>
            <w:r w:rsidRPr="00941470">
              <w:rPr>
                <w:rFonts w:ascii="Baskerville" w:eastAsia="Times New Roman" w:hAnsi="Baskerville" w:cs="Calibri"/>
                <w:color w:val="000000"/>
                <w:sz w:val="22"/>
                <w:szCs w:val="22"/>
                <w:vertAlign w:val="superscript"/>
              </w:rPr>
              <w:fldChar w:fldCharType="begin"/>
            </w:r>
            <w:r w:rsidR="00DA5ADC" w:rsidRPr="00941470">
              <w:rPr>
                <w:rFonts w:ascii="Baskerville" w:eastAsia="Times New Roman" w:hAnsi="Baskerville" w:cs="Calibri"/>
                <w:color w:val="000000"/>
                <w:sz w:val="22"/>
                <w:szCs w:val="22"/>
                <w:vertAlign w:val="superscript"/>
              </w:rPr>
              <w:instrText xml:space="preserve"> ADDIN EN.CITE &lt;EndNote&gt;&lt;Cite&gt;&lt;RecNum&gt;5412&lt;/RecNum&gt;&lt;DisplayText&gt;&lt;style face="superscript"&gt;7&lt;/style&gt;&lt;/DisplayText&gt;&lt;record&gt;&lt;rec-number&gt;5412&lt;/rec-number&gt;&lt;foreign-keys&gt;&lt;key app="EN" db-id="2wzpzzdxztt957eessuxrwe69d59ptzsvfd9" timestamp="1596712742"&gt;5412&lt;/key&gt;&lt;/foreign-keys&gt;&lt;ref-type name="Journal Article"&gt;17&lt;/ref-type&gt;&lt;contributors&gt;&lt;/contributors&gt;&lt;titles&gt;&lt;title&gt;Centers for Disease Control and Prevention. COVID-NET. COVID-19 Laboratory-Confirmed Hospitalizations. Available online at: https://gis.cdc.gov/grasp/COVIDNet/COVID19_5.html. Accessed 8/6/2020.&lt;/title&gt;&lt;/titles&gt;&lt;dates&gt;&lt;/dates&gt;&lt;urls&gt;&lt;/urls&gt;&lt;/record&gt;&lt;/Cite&gt;&lt;/EndNote&gt;</w:instrText>
            </w:r>
            <w:r w:rsidRPr="00941470">
              <w:rPr>
                <w:rFonts w:ascii="Baskerville" w:eastAsia="Times New Roman" w:hAnsi="Baskerville" w:cs="Calibri"/>
                <w:color w:val="000000"/>
                <w:sz w:val="22"/>
                <w:szCs w:val="22"/>
                <w:vertAlign w:val="superscript"/>
              </w:rPr>
              <w:fldChar w:fldCharType="separate"/>
            </w:r>
            <w:r w:rsidR="00DA5ADC" w:rsidRPr="00941470">
              <w:rPr>
                <w:rFonts w:ascii="Baskerville" w:eastAsia="Times New Roman" w:hAnsi="Baskerville" w:cs="Calibri"/>
                <w:noProof/>
                <w:color w:val="000000"/>
                <w:sz w:val="22"/>
                <w:szCs w:val="22"/>
                <w:vertAlign w:val="superscript"/>
              </w:rPr>
              <w:t>7</w:t>
            </w:r>
            <w:r w:rsidRPr="00941470">
              <w:rPr>
                <w:rFonts w:ascii="Baskerville" w:eastAsia="Times New Roman" w:hAnsi="Baskerville" w:cs="Calibri"/>
                <w:color w:val="000000"/>
                <w:sz w:val="22"/>
                <w:szCs w:val="22"/>
                <w:vertAlign w:val="superscript"/>
              </w:rPr>
              <w:fldChar w:fldCharType="end"/>
            </w:r>
          </w:p>
        </w:tc>
      </w:tr>
      <w:tr w:rsidR="003214F1" w:rsidRPr="00941470" w14:paraId="591E2471" w14:textId="77777777" w:rsidTr="00925F9C">
        <w:trPr>
          <w:trHeight w:val="320"/>
        </w:trPr>
        <w:tc>
          <w:tcPr>
            <w:tcW w:w="2078" w:type="pct"/>
            <w:shd w:val="clear" w:color="auto" w:fill="auto"/>
            <w:noWrap/>
          </w:tcPr>
          <w:p w14:paraId="576EFC8C"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Infection hospitalization rate among staff/faculty</w:t>
            </w:r>
          </w:p>
        </w:tc>
        <w:tc>
          <w:tcPr>
            <w:tcW w:w="743" w:type="pct"/>
            <w:shd w:val="clear" w:color="auto" w:fill="auto"/>
            <w:noWrap/>
          </w:tcPr>
          <w:p w14:paraId="57DB59CE"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0.018</w:t>
            </w:r>
          </w:p>
        </w:tc>
        <w:tc>
          <w:tcPr>
            <w:tcW w:w="1070" w:type="pct"/>
            <w:shd w:val="clear" w:color="auto" w:fill="auto"/>
            <w:noWrap/>
          </w:tcPr>
          <w:p w14:paraId="1511109A"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Beta (98.182, 5356.374)</w:t>
            </w:r>
          </w:p>
        </w:tc>
        <w:tc>
          <w:tcPr>
            <w:tcW w:w="1109" w:type="pct"/>
          </w:tcPr>
          <w:p w14:paraId="4AB6927A" w14:textId="61E16829"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&lt;EndNote&gt;&lt;Cite&gt;&lt;Author&gt;Chen&lt;/Author&gt;&lt;Year&gt;2020&lt;/Year&gt;&lt;RecNum&gt;5390&lt;/RecNum&gt;&lt;DisplayText&gt;&lt;style face="superscript"&gt;6&lt;/style&gt;&lt;/DisplayText&gt;&lt;record&gt;&lt;rec-number&gt;5390&lt;/rec-number&gt;&lt;foreign-keys&gt;&lt;key app="EN" db-id="2wzpzzdxztt957eessuxrwe69d59ptzsvfd9" timestamp="1595961237"&gt;5390&lt;/key&gt;&lt;/foreign-keys&gt;&lt;ref-type name="Journal Article"&gt;17&lt;/ref-type&gt;&lt;contributors&gt;&lt;authors&gt;&lt;author&gt;Chen, Xingang&lt;/author&gt;&lt;author&gt;Hazra, Dhiraj Kumar&lt;/author&gt;&lt;/authors&gt;&lt;/contributors&gt;&lt;titles&gt;&lt;title&gt;Understanding the Bias between the Number of Confirmed Cases and Actual Number of Infections in the COVID-19 Pandemic&lt;/title&gt;&lt;secondary-title&gt;medRxiv&lt;/secondary-title&gt;&lt;/titles&gt;&lt;periodical&gt;&lt;full-title&gt;medRxiv&lt;/full-title&gt;&lt;/periodical&gt;&lt;dates&gt;&lt;year&gt;2020&lt;/year&gt;&lt;/dates&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6</w:t>
            </w:r>
            <w:r w:rsidRPr="00941470">
              <w:rPr>
                <w:rFonts w:ascii="Baskerville" w:eastAsia="Times New Roman" w:hAnsi="Baskerville" w:cs="Calibri"/>
                <w:color w:val="000000"/>
                <w:sz w:val="22"/>
                <w:szCs w:val="22"/>
              </w:rPr>
              <w:fldChar w:fldCharType="end"/>
            </w:r>
            <w:r w:rsidRPr="00941470">
              <w:rPr>
                <w:rFonts w:ascii="Baskerville" w:eastAsia="Times New Roman" w:hAnsi="Baskerville" w:cs="Calibri"/>
                <w:color w:val="000000"/>
                <w:sz w:val="22"/>
                <w:szCs w:val="22"/>
                <w:vertAlign w:val="superscript"/>
              </w:rPr>
              <w:t>,</w:t>
            </w:r>
            <w:r w:rsidRPr="00941470">
              <w:rPr>
                <w:rFonts w:ascii="Baskerville" w:eastAsia="Times New Roman" w:hAnsi="Baskerville" w:cs="Calibri"/>
                <w:color w:val="000000"/>
                <w:sz w:val="22"/>
                <w:szCs w:val="22"/>
                <w:vertAlign w:val="superscript"/>
              </w:rPr>
              <w:fldChar w:fldCharType="begin"/>
            </w:r>
            <w:r w:rsidR="00DA5ADC" w:rsidRPr="00941470">
              <w:rPr>
                <w:rFonts w:ascii="Baskerville" w:eastAsia="Times New Roman" w:hAnsi="Baskerville" w:cs="Calibri"/>
                <w:color w:val="000000"/>
                <w:sz w:val="22"/>
                <w:szCs w:val="22"/>
                <w:vertAlign w:val="superscript"/>
              </w:rPr>
              <w:instrText xml:space="preserve"> ADDIN EN.CITE &lt;EndNote&gt;&lt;Cite&gt;&lt;RecNum&gt;5412&lt;/RecNum&gt;&lt;DisplayText&gt;&lt;style face="superscript"&gt;7&lt;/style&gt;&lt;/DisplayText&gt;&lt;record&gt;&lt;rec-number&gt;5412&lt;/rec-number&gt;&lt;foreign-keys&gt;&lt;key app="EN" db-id="2wzpzzdxztt957eessuxrwe69d59ptzsvfd9" timestamp="1596712742"&gt;5412&lt;/key&gt;&lt;/foreign-keys&gt;&lt;ref-type name="Journal Article"&gt;17&lt;/ref-type&gt;&lt;contributors&gt;&lt;/contributors&gt;&lt;titles&gt;&lt;title&gt;Centers for Disease Control and Prevention. COVID-NET. COVID-19 Laboratory-Confirmed Hospitalizations. Available online at: https://gis.cdc.gov/grasp/COVIDNet/COVID19_5.html. Accessed 8/6/2020.&lt;/title&gt;&lt;/titles&gt;&lt;dates&gt;&lt;/dates&gt;&lt;urls&gt;&lt;/urls&gt;&lt;/record&gt;&lt;/Cite&gt;&lt;/EndNote&gt;</w:instrText>
            </w:r>
            <w:r w:rsidRPr="00941470">
              <w:rPr>
                <w:rFonts w:ascii="Baskerville" w:eastAsia="Times New Roman" w:hAnsi="Baskerville" w:cs="Calibri"/>
                <w:color w:val="000000"/>
                <w:sz w:val="22"/>
                <w:szCs w:val="22"/>
                <w:vertAlign w:val="superscript"/>
              </w:rPr>
              <w:fldChar w:fldCharType="separate"/>
            </w:r>
            <w:r w:rsidR="00DA5ADC" w:rsidRPr="00941470">
              <w:rPr>
                <w:rFonts w:ascii="Baskerville" w:eastAsia="Times New Roman" w:hAnsi="Baskerville" w:cs="Calibri"/>
                <w:noProof/>
                <w:color w:val="000000"/>
                <w:sz w:val="22"/>
                <w:szCs w:val="22"/>
                <w:vertAlign w:val="superscript"/>
              </w:rPr>
              <w:t>7</w:t>
            </w:r>
            <w:r w:rsidRPr="00941470">
              <w:rPr>
                <w:rFonts w:ascii="Baskerville" w:eastAsia="Times New Roman" w:hAnsi="Baskerville" w:cs="Calibri"/>
                <w:color w:val="000000"/>
                <w:sz w:val="22"/>
                <w:szCs w:val="22"/>
                <w:vertAlign w:val="superscript"/>
              </w:rPr>
              <w:fldChar w:fldCharType="end"/>
            </w:r>
          </w:p>
        </w:tc>
      </w:tr>
      <w:tr w:rsidR="003214F1" w:rsidRPr="00941470" w14:paraId="2F01BB40" w14:textId="77777777" w:rsidTr="00925F9C">
        <w:trPr>
          <w:trHeight w:val="320"/>
        </w:trPr>
        <w:tc>
          <w:tcPr>
            <w:tcW w:w="2078" w:type="pct"/>
            <w:shd w:val="clear" w:color="auto" w:fill="auto"/>
            <w:noWrap/>
          </w:tcPr>
          <w:p w14:paraId="7468DFE2"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Infection fatality rate among students</w:t>
            </w:r>
          </w:p>
        </w:tc>
        <w:tc>
          <w:tcPr>
            <w:tcW w:w="743" w:type="pct"/>
            <w:shd w:val="clear" w:color="auto" w:fill="auto"/>
            <w:noWrap/>
          </w:tcPr>
          <w:p w14:paraId="7661E353"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0.0002</w:t>
            </w:r>
          </w:p>
        </w:tc>
        <w:tc>
          <w:tcPr>
            <w:tcW w:w="1070" w:type="pct"/>
            <w:shd w:val="clear" w:color="auto" w:fill="auto"/>
            <w:noWrap/>
          </w:tcPr>
          <w:p w14:paraId="245ADBAB"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Beta (99.9798, 499799)</w:t>
            </w:r>
          </w:p>
        </w:tc>
        <w:tc>
          <w:tcPr>
            <w:tcW w:w="1109" w:type="pct"/>
          </w:tcPr>
          <w:p w14:paraId="4CA9F3FB" w14:textId="56E0BDE3"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&lt;EndNote&gt;&lt;Cite&gt;&lt;Author&gt;Chen&lt;/Author&gt;&lt;Year&gt;2020&lt;/Year&gt;&lt;RecNum&gt;5390&lt;/RecNum&gt;&lt;DisplayText&gt;&lt;style face="superscript"&gt;6&lt;/style&gt;&lt;/DisplayText&gt;&lt;record&gt;&lt;rec-number&gt;5390&lt;/rec-number&gt;&lt;foreign-keys&gt;&lt;key app="EN" db-id="2wzpzzdxztt957eessuxrwe69d59ptzsvfd9" timestamp="1595961237"&gt;5390&lt;/key&gt;&lt;/foreign-keys&gt;&lt;ref-type name="Journal Article"&gt;17&lt;/ref-type&gt;&lt;contributors&gt;&lt;authors&gt;&lt;author&gt;Chen, Xingang&lt;/author&gt;&lt;author&gt;Hazra, Dhiraj Kumar&lt;/author&gt;&lt;/authors&gt;&lt;/contributors&gt;&lt;titles&gt;&lt;title&gt;Understanding the Bias between the Number of Confirmed Cases and Actual Number of Infections in the COVID-19 Pandemic&lt;/title&gt;&lt;secondary-title&gt;medRxiv&lt;/secondary-title&gt;&lt;/titles&gt;&lt;periodical&gt;&lt;full-title&gt;medRxiv&lt;/full-title&gt;&lt;/periodical&gt;&lt;dates&gt;&lt;year&gt;2020&lt;/year&gt;&lt;/dates&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6</w:t>
            </w:r>
            <w:r w:rsidRPr="00941470">
              <w:rPr>
                <w:rFonts w:ascii="Baskerville" w:eastAsia="Times New Roman" w:hAnsi="Baskerville" w:cs="Calibri"/>
                <w:color w:val="000000"/>
                <w:sz w:val="22"/>
                <w:szCs w:val="22"/>
              </w:rPr>
              <w:fldChar w:fldCharType="end"/>
            </w:r>
            <w:r w:rsidRPr="00941470">
              <w:rPr>
                <w:rFonts w:ascii="Baskerville" w:eastAsia="Times New Roman" w:hAnsi="Baskerville" w:cs="Calibri"/>
                <w:color w:val="000000"/>
                <w:sz w:val="22"/>
                <w:szCs w:val="22"/>
              </w:rPr>
              <w:t xml:space="preserve"> </w:t>
            </w:r>
          </w:p>
        </w:tc>
      </w:tr>
      <w:tr w:rsidR="003214F1" w:rsidRPr="00941470" w14:paraId="60D47CE4" w14:textId="77777777" w:rsidTr="00925F9C">
        <w:trPr>
          <w:trHeight w:val="320"/>
        </w:trPr>
        <w:tc>
          <w:tcPr>
            <w:tcW w:w="2078" w:type="pct"/>
            <w:shd w:val="clear" w:color="auto" w:fill="auto"/>
            <w:noWrap/>
          </w:tcPr>
          <w:p w14:paraId="707962A2"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Infections mortality rate among staff/faculty</w:t>
            </w:r>
          </w:p>
        </w:tc>
        <w:tc>
          <w:tcPr>
            <w:tcW w:w="743" w:type="pct"/>
            <w:shd w:val="clear" w:color="auto" w:fill="auto"/>
            <w:noWrap/>
          </w:tcPr>
          <w:p w14:paraId="7BC9DFA0"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0.0015</w:t>
            </w:r>
          </w:p>
        </w:tc>
        <w:tc>
          <w:tcPr>
            <w:tcW w:w="1070" w:type="pct"/>
            <w:shd w:val="clear" w:color="auto" w:fill="auto"/>
            <w:noWrap/>
          </w:tcPr>
          <w:p w14:paraId="0A950A38"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Beta (99.8485, 66465.82)</w:t>
            </w:r>
          </w:p>
        </w:tc>
        <w:tc>
          <w:tcPr>
            <w:tcW w:w="1109" w:type="pct"/>
          </w:tcPr>
          <w:p w14:paraId="12B5BB05" w14:textId="24B6677E"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&lt;EndNote&gt;&lt;Cite&gt;&lt;Author&gt;Chen&lt;/Author&gt;&lt;Year&gt;2020&lt;/Year&gt;&lt;RecNum&gt;5390&lt;/RecNum&gt;&lt;DisplayText&gt;&lt;style face="superscript"&gt;6&lt;/style&gt;&lt;/DisplayText&gt;&lt;record&gt;&lt;rec-number&gt;5390&lt;/rec-number&gt;&lt;foreign-keys&gt;&lt;key app="EN" db-id="2wzpzzdxztt957eessuxrwe69d59ptzsvfd9" timestamp="1595961237"&gt;5390&lt;/key&gt;&lt;/foreign-keys&gt;&lt;ref-type name="Journal Article"&gt;17&lt;/ref-type&gt;&lt;contributors&gt;&lt;authors&gt;&lt;author&gt;Chen, Xingang&lt;/author&gt;&lt;author&gt;Hazra, Dhiraj Kumar&lt;/author&gt;&lt;/authors&gt;&lt;/contributors&gt;&lt;titles&gt;&lt;title&gt;Understanding the Bias between the Number of Confirmed Cases and Actual Number of Infections in the COVID-19 Pandemic&lt;/title&gt;&lt;secondary-title&gt;medRxiv&lt;/secondary-title&gt;&lt;/titles&gt;&lt;periodical&gt;&lt;full-title&gt;medRxiv&lt;/full-title&gt;&lt;/periodical&gt;&lt;dates&gt;&lt;year&gt;2020&lt;/year&gt;&lt;/dates&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6</w:t>
            </w:r>
            <w:r w:rsidRPr="00941470">
              <w:rPr>
                <w:rFonts w:ascii="Baskerville" w:eastAsia="Times New Roman" w:hAnsi="Baskerville" w:cs="Calibri"/>
                <w:color w:val="000000"/>
                <w:sz w:val="22"/>
                <w:szCs w:val="22"/>
              </w:rPr>
              <w:fldChar w:fldCharType="end"/>
            </w:r>
          </w:p>
        </w:tc>
      </w:tr>
      <w:tr w:rsidR="003214F1" w:rsidRPr="00941470" w14:paraId="39F2D03A" w14:textId="77777777" w:rsidTr="00925F9C">
        <w:trPr>
          <w:trHeight w:val="320"/>
        </w:trPr>
        <w:tc>
          <w:tcPr>
            <w:tcW w:w="2078" w:type="pct"/>
            <w:shd w:val="clear" w:color="auto" w:fill="auto"/>
            <w:noWrap/>
          </w:tcPr>
          <w:p w14:paraId="52C81B02"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Proportion of students’ compliance with stay-home order when they notice their symptoms</w:t>
            </w:r>
          </w:p>
        </w:tc>
        <w:tc>
          <w:tcPr>
            <w:tcW w:w="743" w:type="pct"/>
            <w:shd w:val="clear" w:color="auto" w:fill="auto"/>
            <w:noWrap/>
          </w:tcPr>
          <w:p w14:paraId="61C0EFF2"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0.85</w:t>
            </w:r>
          </w:p>
        </w:tc>
        <w:tc>
          <w:tcPr>
            <w:tcW w:w="1070" w:type="pct"/>
            <w:shd w:val="clear" w:color="auto" w:fill="auto"/>
            <w:noWrap/>
          </w:tcPr>
          <w:p w14:paraId="41C1F70C"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Triangular (0.75, 0.9, 0.85)</w:t>
            </w:r>
          </w:p>
        </w:tc>
        <w:tc>
          <w:tcPr>
            <w:tcW w:w="1109" w:type="pct"/>
          </w:tcPr>
          <w:p w14:paraId="492F62EC"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Assumption</w:t>
            </w:r>
          </w:p>
        </w:tc>
      </w:tr>
      <w:tr w:rsidR="003214F1" w:rsidRPr="00941470" w14:paraId="02C939C8" w14:textId="77777777" w:rsidTr="00925F9C">
        <w:trPr>
          <w:trHeight w:val="320"/>
        </w:trPr>
        <w:tc>
          <w:tcPr>
            <w:tcW w:w="2078" w:type="pct"/>
            <w:shd w:val="clear" w:color="auto" w:fill="auto"/>
            <w:noWrap/>
          </w:tcPr>
          <w:p w14:paraId="332B0867"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Proportion of community members’ compliance with wearing masks outside of campus</w:t>
            </w:r>
          </w:p>
        </w:tc>
        <w:tc>
          <w:tcPr>
            <w:tcW w:w="743" w:type="pct"/>
            <w:shd w:val="clear" w:color="auto" w:fill="auto"/>
            <w:noWrap/>
          </w:tcPr>
          <w:p w14:paraId="14EE2E43"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0.78</w:t>
            </w:r>
          </w:p>
        </w:tc>
        <w:tc>
          <w:tcPr>
            <w:tcW w:w="1070" w:type="pct"/>
            <w:shd w:val="clear" w:color="auto" w:fill="auto"/>
            <w:noWrap/>
          </w:tcPr>
          <w:p w14:paraId="107187D3"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Triangular (0.72, 0.78, 0.78)</w:t>
            </w:r>
          </w:p>
        </w:tc>
        <w:tc>
          <w:tcPr>
            <w:tcW w:w="1109" w:type="pct"/>
          </w:tcPr>
          <w:p w14:paraId="6E746811" w14:textId="4CE7E94B" w:rsidR="003214F1" w:rsidRPr="00941470" w:rsidRDefault="003214F1" w:rsidP="007F407A">
            <w:pPr>
              <w:contextualSpacing/>
              <w:rPr>
                <w:rFonts w:ascii="Baskerville" w:eastAsia="Times New Roman" w:hAnsi="Baskerville" w:cs="Calibri"/>
                <w:color w:val="000000"/>
                <w:sz w:val="22"/>
                <w:szCs w:val="22"/>
                <w:vertAlign w:val="superscript"/>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&lt;EndNote&gt;&lt;Cite&gt;&lt;Author&gt;Katz&lt;/Author&gt;&lt;Year&gt;2020&lt;/Year&gt;&lt;RecNum&gt;5394&lt;/RecNum&gt;&lt;DisplayText&gt;&lt;style face="superscript"&gt;8&lt;/style&gt;&lt;/DisplayText&gt;&lt;record&gt;&lt;rec-number&gt;5394&lt;/rec-number&gt;&lt;foreign-keys&gt;&lt;key app="EN" db-id="2wzpzzdxztt957eessuxrwe69d59ptzsvfd9" timestamp="1596052498"&gt;5394&lt;/key&gt;&lt;/foreign-keys&gt;&lt;ref-type name="Journal Article"&gt;17&lt;/ref-type&gt;&lt;contributors&gt;&lt;authors&gt;&lt;author&gt;Katz, J.&lt;/author&gt;&lt;author&gt;Katz, M.S.&lt;/author&gt;&lt;author&gt;Quealy, K.&lt;/author&gt;&lt;/authors&gt;&lt;/contributors&gt;&lt;titles&gt;&lt;title&gt;A detailed map of who is wearing masks in the U.S. Available online at: https://www.nytimes.com/interactive/2020/07/17/upshot/coronavirus-face-mask-map.html Accessed 7/28/2020.&lt;/title&gt;&lt;/titles&gt;&lt;dates&gt;&lt;year&gt;2020&lt;/year&gt;&lt;/dates&gt;&lt;urls&gt;&lt;/urls&gt;&lt;/record&gt;&lt;/Cite&gt;&lt;/EndNote&gt;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8</w:t>
            </w:r>
            <w:r w:rsidRPr="00941470">
              <w:rPr>
                <w:rFonts w:ascii="Baskerville" w:eastAsia="Times New Roman" w:hAnsi="Baskerville" w:cs="Calibri"/>
                <w:color w:val="000000"/>
                <w:sz w:val="22"/>
                <w:szCs w:val="22"/>
              </w:rPr>
              <w:fldChar w:fldCharType="end"/>
            </w:r>
            <w:r w:rsidRPr="00941470">
              <w:rPr>
                <w:rFonts w:ascii="Baskerville" w:eastAsia="Times New Roman" w:hAnsi="Baskerville" w:cs="Calibri"/>
                <w:color w:val="000000"/>
                <w:sz w:val="22"/>
                <w:szCs w:val="22"/>
                <w:vertAlign w:val="superscript"/>
              </w:rPr>
              <w:t>,</w:t>
            </w:r>
            <w:r w:rsidRPr="00941470">
              <w:rPr>
                <w:rFonts w:ascii="Baskerville" w:eastAsia="Times New Roman" w:hAnsi="Baskerville" w:cs="Calibri"/>
                <w:color w:val="000000"/>
                <w:sz w:val="22"/>
                <w:szCs w:val="22"/>
                <w:vertAlign w:val="superscript"/>
              </w:rPr>
              <w:fldChar w:fldCharType="begin"/>
            </w:r>
            <w:r w:rsidR="00DA5ADC" w:rsidRPr="00941470">
              <w:rPr>
                <w:rFonts w:ascii="Baskerville" w:eastAsia="Times New Roman" w:hAnsi="Baskerville" w:cs="Calibri"/>
                <w:color w:val="000000"/>
                <w:sz w:val="22"/>
                <w:szCs w:val="22"/>
                <w:vertAlign w:val="superscript"/>
              </w:rPr>
              <w:instrText xml:space="preserve"> ADDIN EN.CITE &lt;EndNote&gt;&lt;Cite&gt;&lt;Author&gt;Arp&lt;/Author&gt;&lt;Year&gt;2020&lt;/Year&gt;&lt;RecNum&gt;5413&lt;/RecNum&gt;&lt;DisplayText&gt;&lt;style face="superscript"&gt;9&lt;/style&gt;&lt;/DisplayText&gt;&lt;record&gt;&lt;rec-number&gt;5413&lt;/rec-number&gt;&lt;foreign-keys&gt;&lt;key app="EN" db-id="2wzpzzdxztt957eessuxrwe69d59ptzsvfd9" timestamp="1596713767"&gt;5413&lt;/key&gt;&lt;/foreign-keys&gt;&lt;ref-type name="Journal Article"&gt;17&lt;/ref-type&gt;&lt;contributors&gt;&lt;authors&gt;&lt;author&gt;Arp, Nicholas L&lt;/author&gt;&lt;author&gt;Nguyen, Tung H&lt;/author&gt;&lt;author&gt;Graham Linck, Emma J&lt;/author&gt;&lt;author&gt;Feeney, Austin K&lt;/author&gt;&lt;author&gt;Schrope, Jonathan H&lt;/author&gt;&lt;author&gt;Ruedinger, Katrina L&lt;/author&gt;&lt;author&gt;Gao, Anqi&lt;/author&gt;&lt;author&gt;Miranda-Katz, Margot&lt;/author&gt;&lt;author&gt;Kates, Ashley E&lt;/author&gt;&lt;author&gt;Safdar, Nasia&lt;/author&gt;&lt;/authors&gt;&lt;/contributors&gt;&lt;titles&gt;&lt;title&gt;Use of face coverings by the public during the COVID-19 pandemic: an observational study&lt;/title&gt;&lt;secondary-title&gt;medRxiv&lt;/secondary-title&gt;&lt;/titles&gt;&lt;periodical&gt;&lt;full-title&gt;medRxiv&lt;/full-title&gt;&lt;/periodical&gt;&lt;pages&gt;2020.06.09.20126946&lt;/pages&gt;&lt;dates&gt;&lt;year&gt;2020&lt;/year&gt;&lt;/dates&gt;&lt;urls&gt;&lt;related-urls&gt;&lt;url&gt;https://www.medrxiv.org/content/medrxiv/early/2020/06/23/2020.06.09.20126946.full.pdf&lt;/url&gt;&lt;/related-urls&gt;&lt;/urls&gt;&lt;electronic-resource-num&gt;10.1101/2020.06.09.20126946&lt;/electronic-resource-num&gt;&lt;/record&gt;&lt;/Cite&gt;&lt;/EndNote&gt;</w:instrText>
            </w:r>
            <w:r w:rsidRPr="00941470">
              <w:rPr>
                <w:rFonts w:ascii="Baskerville" w:eastAsia="Times New Roman" w:hAnsi="Baskerville" w:cs="Calibri"/>
                <w:color w:val="000000"/>
                <w:sz w:val="22"/>
                <w:szCs w:val="22"/>
                <w:vertAlign w:val="superscript"/>
              </w:rPr>
              <w:fldChar w:fldCharType="separate"/>
            </w:r>
            <w:r w:rsidR="00DA5ADC" w:rsidRPr="00941470">
              <w:rPr>
                <w:rFonts w:ascii="Baskerville" w:eastAsia="Times New Roman" w:hAnsi="Baskerville" w:cs="Calibri"/>
                <w:noProof/>
                <w:color w:val="000000"/>
                <w:sz w:val="22"/>
                <w:szCs w:val="22"/>
                <w:vertAlign w:val="superscript"/>
              </w:rPr>
              <w:t>9</w:t>
            </w:r>
            <w:r w:rsidRPr="00941470">
              <w:rPr>
                <w:rFonts w:ascii="Baskerville" w:eastAsia="Times New Roman" w:hAnsi="Baskerville" w:cs="Calibri"/>
                <w:color w:val="000000"/>
                <w:sz w:val="22"/>
                <w:szCs w:val="22"/>
                <w:vertAlign w:val="superscript"/>
              </w:rPr>
              <w:fldChar w:fldCharType="end"/>
            </w:r>
          </w:p>
        </w:tc>
      </w:tr>
      <w:tr w:rsidR="003214F1" w:rsidRPr="00941470" w14:paraId="0D8CED59" w14:textId="77777777" w:rsidTr="00925F9C">
        <w:trPr>
          <w:trHeight w:val="320"/>
        </w:trPr>
        <w:tc>
          <w:tcPr>
            <w:tcW w:w="2078" w:type="pct"/>
            <w:shd w:val="clear" w:color="auto" w:fill="auto"/>
            <w:noWrap/>
          </w:tcPr>
          <w:p w14:paraId="7CBA6CD1" w14:textId="77777777" w:rsidR="003214F1" w:rsidRPr="00941470" w:rsidRDefault="003214F1" w:rsidP="007F407A">
            <w:pPr>
              <w:contextualSpacing/>
              <w:rPr>
                <w:rFonts w:ascii="Baskerville" w:eastAsia="Times New Roman" w:hAnsi="Baskerville" w:cs="Calibri"/>
                <w:i/>
                <w:iCs/>
                <w:color w:val="000000"/>
                <w:sz w:val="22"/>
                <w:szCs w:val="22"/>
              </w:rPr>
            </w:pPr>
            <w:r w:rsidRPr="00941470">
              <w:rPr>
                <w:rFonts w:ascii="Baskerville" w:eastAsia="Times New Roman" w:hAnsi="Baskerville" w:cs="Calibri"/>
                <w:i/>
                <w:iCs/>
                <w:color w:val="000000"/>
                <w:sz w:val="22"/>
                <w:szCs w:val="22"/>
              </w:rPr>
              <w:t>Direct costs (U.S. dollars in 2020 USD)</w:t>
            </w:r>
          </w:p>
        </w:tc>
        <w:tc>
          <w:tcPr>
            <w:tcW w:w="743" w:type="pct"/>
            <w:shd w:val="clear" w:color="auto" w:fill="auto"/>
            <w:noWrap/>
          </w:tcPr>
          <w:p w14:paraId="16ED92DB" w14:textId="77777777" w:rsidR="003214F1" w:rsidRPr="00941470" w:rsidRDefault="003214F1" w:rsidP="007F407A">
            <w:pPr>
              <w:contextualSpacing/>
              <w:rPr>
                <w:rFonts w:ascii="Baskerville" w:eastAsia="Times New Roman" w:hAnsi="Baskerville" w:cs="Calibri"/>
                <w:color w:val="000000"/>
                <w:sz w:val="22"/>
                <w:szCs w:val="22"/>
              </w:rPr>
            </w:pPr>
          </w:p>
        </w:tc>
        <w:tc>
          <w:tcPr>
            <w:tcW w:w="1070" w:type="pct"/>
            <w:shd w:val="clear" w:color="auto" w:fill="auto"/>
            <w:noWrap/>
          </w:tcPr>
          <w:p w14:paraId="33278897" w14:textId="77777777" w:rsidR="003214F1" w:rsidRPr="00941470" w:rsidRDefault="003214F1" w:rsidP="007F407A">
            <w:pPr>
              <w:contextualSpacing/>
              <w:rPr>
                <w:rFonts w:ascii="Baskerville" w:eastAsia="Times New Roman" w:hAnsi="Baskerville" w:cs="Calibri"/>
                <w:color w:val="000000"/>
                <w:sz w:val="22"/>
                <w:szCs w:val="22"/>
              </w:rPr>
            </w:pPr>
          </w:p>
        </w:tc>
        <w:tc>
          <w:tcPr>
            <w:tcW w:w="1109" w:type="pct"/>
          </w:tcPr>
          <w:p w14:paraId="0EAFE911" w14:textId="77777777" w:rsidR="003214F1" w:rsidRPr="00941470" w:rsidRDefault="003214F1" w:rsidP="007F407A">
            <w:pPr>
              <w:contextualSpacing/>
              <w:rPr>
                <w:rFonts w:ascii="Baskerville" w:eastAsia="Times New Roman" w:hAnsi="Baskerville" w:cs="Calibri"/>
                <w:color w:val="000000"/>
                <w:sz w:val="22"/>
                <w:szCs w:val="22"/>
              </w:rPr>
            </w:pPr>
          </w:p>
        </w:tc>
      </w:tr>
      <w:tr w:rsidR="003214F1" w:rsidRPr="00941470" w14:paraId="6DD502A5" w14:textId="77777777" w:rsidTr="00925F9C">
        <w:trPr>
          <w:trHeight w:val="320"/>
        </w:trPr>
        <w:tc>
          <w:tcPr>
            <w:tcW w:w="2078" w:type="pct"/>
            <w:shd w:val="clear" w:color="auto" w:fill="auto"/>
            <w:noWrap/>
          </w:tcPr>
          <w:p w14:paraId="727A1D56"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Hospitalization</w:t>
            </w:r>
          </w:p>
        </w:tc>
        <w:tc>
          <w:tcPr>
            <w:tcW w:w="743" w:type="pct"/>
            <w:shd w:val="clear" w:color="auto" w:fill="auto"/>
            <w:noWrap/>
          </w:tcPr>
          <w:p w14:paraId="51C45A50"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$23,489</w:t>
            </w:r>
          </w:p>
        </w:tc>
        <w:tc>
          <w:tcPr>
            <w:tcW w:w="1070" w:type="pct"/>
            <w:shd w:val="clear" w:color="auto" w:fill="auto"/>
            <w:noWrap/>
          </w:tcPr>
          <w:p w14:paraId="74C98274"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w:t>
            </w:r>
          </w:p>
        </w:tc>
        <w:tc>
          <w:tcPr>
            <w:tcW w:w="1109" w:type="pct"/>
          </w:tcPr>
          <w:p w14:paraId="719EA2B6" w14:textId="2FF735BC" w:rsidR="003214F1" w:rsidRPr="00941470" w:rsidRDefault="003214F1" w:rsidP="007F407A">
            <w:pPr>
              <w:contextualSpacing/>
              <w:rPr>
                <w:rFonts w:ascii="Baskerville" w:eastAsia="Times New Roman" w:hAnsi="Baskerville" w:cs="Calibri"/>
                <w:color w:val="000000"/>
                <w:sz w:val="22"/>
                <w:szCs w:val="22"/>
                <w:vertAlign w:val="superscript"/>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&lt;EndNote&gt;&lt;Cite&gt;&lt;RecNum&gt;5414&lt;/RecNum&gt;&lt;DisplayText&gt;&lt;style face="superscript"&gt;10&lt;/style&gt;&lt;/DisplayText&gt;&lt;record&gt;&lt;rec-number&gt;5414&lt;/rec-number&gt;&lt;foreign-keys&gt;&lt;key app="EN" db-id="2wzpzzdxztt957eessuxrwe69d59ptzsvfd9" timestamp="1596714066"&gt;5414&lt;/key&gt;&lt;/foreign-keys&gt;&lt;ref-type name="Journal Article"&gt;17&lt;/ref-type&gt;&lt;contributors&gt;&lt;/contributors&gt;&lt;titles&gt;&lt;title&gt;Avalere. COVID-19 Hospitalizations Projected to Cost up to $17B in US in 2020.  Available online at: https://avalere.com/insights/covid-19-hospitalizations-projected-to-cost-up-to-17b-in-us-in-2020. Accessed 8/6/2020.&lt;/title&gt;&lt;/titles&gt;&lt;dates&gt;&lt;/dates&gt;&lt;urls&gt;&lt;/urls&gt;&lt;/record&gt;&lt;/Cite&gt;&lt;/EndNote&gt;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10</w:t>
            </w:r>
            <w:r w:rsidRPr="00941470">
              <w:rPr>
                <w:rFonts w:ascii="Baskerville" w:eastAsia="Times New Roman" w:hAnsi="Baskerville" w:cs="Calibri"/>
                <w:color w:val="000000"/>
                <w:sz w:val="22"/>
                <w:szCs w:val="22"/>
              </w:rPr>
              <w:fldChar w:fldCharType="end"/>
            </w:r>
            <w:r w:rsidRPr="00941470">
              <w:rPr>
                <w:rFonts w:ascii="Baskerville" w:eastAsia="Times New Roman" w:hAnsi="Baskerville" w:cs="Calibri"/>
                <w:color w:val="000000"/>
                <w:sz w:val="22"/>
                <w:szCs w:val="22"/>
                <w:vertAlign w:val="superscript"/>
              </w:rPr>
              <w:t>,</w:t>
            </w:r>
            <w:r w:rsidRPr="00941470">
              <w:rPr>
                <w:rFonts w:ascii="Baskerville" w:eastAsia="Times New Roman" w:hAnsi="Baskerville" w:cs="Calibri"/>
                <w:color w:val="000000"/>
                <w:sz w:val="22"/>
                <w:szCs w:val="22"/>
                <w:vertAlign w:val="superscript"/>
              </w:rPr>
              <w:fldChar w:fldCharType="begin"/>
            </w:r>
            <w:r w:rsidR="00DA5ADC" w:rsidRPr="00941470">
              <w:rPr>
                <w:rFonts w:ascii="Baskerville" w:eastAsia="Times New Roman" w:hAnsi="Baskerville" w:cs="Calibri"/>
                <w:color w:val="000000"/>
                <w:sz w:val="22"/>
                <w:szCs w:val="22"/>
                <w:vertAlign w:val="superscript"/>
              </w:rPr>
              <w:instrText xml:space="preserve"> ADDIN EN.CITE &lt;EndNote&gt;&lt;Cite&gt;&lt;Author&gt;Bartsch&lt;/Author&gt;&lt;Year&gt;2020&lt;/Year&gt;&lt;RecNum&gt;5351&lt;/RecNum&gt;&lt;DisplayText&gt;&lt;style face="superscript"&gt;11&lt;/style&gt;&lt;/DisplayText&gt;&lt;record&gt;&lt;rec-number&gt;5351&lt;/rec-number&gt;&lt;foreign-keys&gt;&lt;key app="EN" db-id="2wzpzzdxztt957eessuxrwe69d59ptzsvfd9" timestamp="1593881506"&gt;5351&lt;/key&gt;&lt;/foreign-keys&gt;&lt;ref-type name="Journal Article"&gt;17&lt;/ref-type&gt;&lt;contributors&gt;&lt;authors&gt;&lt;author&gt;Bartsch, Sarah M&lt;/author&gt;&lt;author&gt;Ferguson, Marie C&lt;/author&gt;&lt;author&gt;McKinnell, James A&lt;/author&gt;&lt;author&gt;O’Shea, Kelly J&lt;/author&gt;&lt;author&gt;Wedlock, Patrick T&lt;/author&gt;&lt;author&gt;Siegmund, Sheryl S&lt;/author&gt;&lt;author&gt;Lee, Bruce Y&lt;/author&gt;&lt;/authors&gt;&lt;/contributors&gt;&lt;titles&gt;&lt;title&gt;The Potential Health Care Costs And Resource Use Associated With COVID-19 In The United States: A simulation estimate of the direct medical costs and health care resource use associated with COVID-19 infections in the United States&lt;/title&gt;&lt;secondary-title&gt;Health Affairs&lt;/secondary-title&gt;&lt;/titles&gt;&lt;periodical&gt;&lt;full-title&gt;Health Affairs&lt;/full-title&gt;&lt;abbr-1&gt;Health Aff. (Millwood)&lt;/abbr-1&gt;&lt;abbr-2&gt;Health Aff (Millwood)&lt;/abbr-2&gt;&lt;/periodical&gt;&lt;pages&gt;10.1377/hlthaff. 2020.00426&lt;/pages&gt;&lt;dates&gt;&lt;year&gt;2020&lt;/year&gt;&lt;/dates&gt;&lt;isbn&gt;0278-2715&lt;/isbn&gt;&lt;urls&gt;&lt;/urls&gt;&lt;/record&gt;&lt;/Cite&gt;&lt;/EndNote&gt;</w:instrText>
            </w:r>
            <w:r w:rsidRPr="00941470">
              <w:rPr>
                <w:rFonts w:ascii="Baskerville" w:eastAsia="Times New Roman" w:hAnsi="Baskerville" w:cs="Calibri"/>
                <w:color w:val="000000"/>
                <w:sz w:val="22"/>
                <w:szCs w:val="22"/>
                <w:vertAlign w:val="superscript"/>
              </w:rPr>
              <w:fldChar w:fldCharType="separate"/>
            </w:r>
            <w:r w:rsidR="00DA5ADC" w:rsidRPr="00941470">
              <w:rPr>
                <w:rFonts w:ascii="Baskerville" w:eastAsia="Times New Roman" w:hAnsi="Baskerville" w:cs="Calibri"/>
                <w:noProof/>
                <w:color w:val="000000"/>
                <w:sz w:val="22"/>
                <w:szCs w:val="22"/>
                <w:vertAlign w:val="superscript"/>
              </w:rPr>
              <w:t>11</w:t>
            </w:r>
            <w:r w:rsidRPr="00941470">
              <w:rPr>
                <w:rFonts w:ascii="Baskerville" w:eastAsia="Times New Roman" w:hAnsi="Baskerville" w:cs="Calibri"/>
                <w:color w:val="000000"/>
                <w:sz w:val="22"/>
                <w:szCs w:val="22"/>
                <w:vertAlign w:val="superscript"/>
              </w:rPr>
              <w:fldChar w:fldCharType="end"/>
            </w:r>
          </w:p>
        </w:tc>
      </w:tr>
      <w:tr w:rsidR="003214F1" w:rsidRPr="00941470" w14:paraId="64E0C18A" w14:textId="77777777" w:rsidTr="00925F9C">
        <w:trPr>
          <w:trHeight w:val="320"/>
        </w:trPr>
        <w:tc>
          <w:tcPr>
            <w:tcW w:w="2078" w:type="pct"/>
            <w:shd w:val="clear" w:color="auto" w:fill="auto"/>
            <w:noWrap/>
          </w:tcPr>
          <w:p w14:paraId="1FD36EC0"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Funeral cost for infection death</w:t>
            </w:r>
          </w:p>
        </w:tc>
        <w:tc>
          <w:tcPr>
            <w:tcW w:w="743" w:type="pct"/>
            <w:shd w:val="clear" w:color="auto" w:fill="auto"/>
            <w:noWrap/>
          </w:tcPr>
          <w:p w14:paraId="0D4C8A81"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$10,000</w:t>
            </w:r>
          </w:p>
        </w:tc>
        <w:tc>
          <w:tcPr>
            <w:tcW w:w="1070" w:type="pct"/>
            <w:shd w:val="clear" w:color="auto" w:fill="auto"/>
            <w:noWrap/>
          </w:tcPr>
          <w:p w14:paraId="4C6A26AB"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Gamma (16, 0.0016)</w:t>
            </w:r>
          </w:p>
        </w:tc>
        <w:tc>
          <w:tcPr>
            <w:tcW w:w="1109" w:type="pct"/>
          </w:tcPr>
          <w:p w14:paraId="1F5A439E"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Assumption</w:t>
            </w:r>
          </w:p>
        </w:tc>
      </w:tr>
      <w:tr w:rsidR="003214F1" w:rsidRPr="00941470" w14:paraId="1E366650" w14:textId="77777777" w:rsidTr="00925F9C">
        <w:trPr>
          <w:trHeight w:val="320"/>
        </w:trPr>
        <w:tc>
          <w:tcPr>
            <w:tcW w:w="2078" w:type="pct"/>
            <w:shd w:val="clear" w:color="auto" w:fill="auto"/>
            <w:noWrap/>
          </w:tcPr>
          <w:p w14:paraId="1D6DAD5E" w14:textId="2F0438B9"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Intervention costs</w:t>
            </w:r>
            <w:r w:rsidR="00E86118" w:rsidRPr="00941470">
              <w:rPr>
                <w:rFonts w:ascii="Baskerville" w:eastAsia="Times New Roman" w:hAnsi="Baskerville" w:cs="Calibri"/>
                <w:color w:val="000000"/>
                <w:sz w:val="22"/>
                <w:szCs w:val="22"/>
              </w:rPr>
              <w:t>¶</w:t>
            </w:r>
          </w:p>
        </w:tc>
        <w:tc>
          <w:tcPr>
            <w:tcW w:w="743" w:type="pct"/>
            <w:shd w:val="clear" w:color="auto" w:fill="auto"/>
            <w:noWrap/>
          </w:tcPr>
          <w:p w14:paraId="13A0A7A6" w14:textId="77777777" w:rsidR="003214F1" w:rsidRPr="00941470" w:rsidRDefault="003214F1" w:rsidP="007F407A">
            <w:pPr>
              <w:contextualSpacing/>
              <w:rPr>
                <w:rFonts w:ascii="Baskerville" w:eastAsia="Times New Roman" w:hAnsi="Baskerville" w:cs="Calibri"/>
                <w:color w:val="000000"/>
                <w:sz w:val="22"/>
                <w:szCs w:val="22"/>
              </w:rPr>
            </w:pPr>
          </w:p>
        </w:tc>
        <w:tc>
          <w:tcPr>
            <w:tcW w:w="1070" w:type="pct"/>
            <w:shd w:val="clear" w:color="auto" w:fill="auto"/>
            <w:noWrap/>
          </w:tcPr>
          <w:p w14:paraId="154C3D23" w14:textId="77777777" w:rsidR="003214F1" w:rsidRPr="00941470" w:rsidRDefault="003214F1" w:rsidP="007F407A">
            <w:pPr>
              <w:contextualSpacing/>
              <w:rPr>
                <w:rFonts w:ascii="Baskerville" w:eastAsia="Times New Roman" w:hAnsi="Baskerville" w:cs="Calibri"/>
                <w:color w:val="000000"/>
                <w:sz w:val="22"/>
                <w:szCs w:val="22"/>
              </w:rPr>
            </w:pPr>
          </w:p>
        </w:tc>
        <w:tc>
          <w:tcPr>
            <w:tcW w:w="1109" w:type="pct"/>
          </w:tcPr>
          <w:p w14:paraId="28D2132D" w14:textId="77777777" w:rsidR="003214F1" w:rsidRPr="00941470" w:rsidRDefault="003214F1" w:rsidP="007F407A">
            <w:pPr>
              <w:contextualSpacing/>
              <w:rPr>
                <w:rFonts w:ascii="Baskerville" w:eastAsia="Times New Roman" w:hAnsi="Baskerville" w:cs="Calibri"/>
                <w:color w:val="000000"/>
                <w:sz w:val="22"/>
                <w:szCs w:val="22"/>
              </w:rPr>
            </w:pPr>
          </w:p>
        </w:tc>
      </w:tr>
      <w:tr w:rsidR="003214F1" w:rsidRPr="00941470" w14:paraId="19382F82" w14:textId="77777777" w:rsidTr="00925F9C">
        <w:trPr>
          <w:trHeight w:val="320"/>
        </w:trPr>
        <w:tc>
          <w:tcPr>
            <w:tcW w:w="2078" w:type="pct"/>
            <w:shd w:val="clear" w:color="auto" w:fill="auto"/>
            <w:noWrap/>
          </w:tcPr>
          <w:p w14:paraId="27FFD10C" w14:textId="77777777" w:rsidR="003214F1" w:rsidRPr="00941470" w:rsidRDefault="003214F1" w:rsidP="007F407A">
            <w:pPr>
              <w:ind w:left="24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CDC guidelines</w:t>
            </w:r>
          </w:p>
        </w:tc>
        <w:tc>
          <w:tcPr>
            <w:tcW w:w="743" w:type="pct"/>
            <w:shd w:val="clear" w:color="auto" w:fill="auto"/>
            <w:noWrap/>
          </w:tcPr>
          <w:p w14:paraId="1C0385DD" w14:textId="77777777" w:rsidR="003214F1" w:rsidRPr="00941470" w:rsidRDefault="003214F1" w:rsidP="007F407A">
            <w:pPr>
              <w:contextualSpacing/>
              <w:rPr>
                <w:rFonts w:ascii="Baskerville" w:eastAsia="Times New Roman" w:hAnsi="Baskerville" w:cs="Calibri"/>
                <w:color w:val="000000"/>
                <w:sz w:val="22"/>
                <w:szCs w:val="22"/>
              </w:rPr>
            </w:pPr>
          </w:p>
        </w:tc>
        <w:tc>
          <w:tcPr>
            <w:tcW w:w="1070" w:type="pct"/>
            <w:shd w:val="clear" w:color="auto" w:fill="auto"/>
            <w:noWrap/>
          </w:tcPr>
          <w:p w14:paraId="4E333438" w14:textId="77777777" w:rsidR="003214F1" w:rsidRPr="00941470" w:rsidRDefault="003214F1" w:rsidP="007F407A">
            <w:pPr>
              <w:contextualSpacing/>
              <w:rPr>
                <w:rFonts w:ascii="Baskerville" w:eastAsia="Times New Roman" w:hAnsi="Baskerville" w:cs="Calibri"/>
                <w:color w:val="000000"/>
                <w:sz w:val="22"/>
                <w:szCs w:val="22"/>
              </w:rPr>
            </w:pPr>
          </w:p>
        </w:tc>
        <w:tc>
          <w:tcPr>
            <w:tcW w:w="1109" w:type="pct"/>
          </w:tcPr>
          <w:p w14:paraId="1D672662" w14:textId="242B790D"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&lt;EndNote&gt;&lt;Cite&gt;&lt;RecNum&gt;5365&lt;/RecNum&gt;&lt;DisplayText&gt;&lt;style face="superscript"&gt;12&lt;/style&gt;&lt;/DisplayText&gt;&lt;record&gt;&lt;rec-number&gt;5365&lt;/rec-number&gt;&lt;foreign-keys&gt;&lt;key app="EN" db-id="2wzpzzdxztt957eessuxrwe69d59ptzsvfd9" timestamp="1594912435"&gt;5365&lt;/key&gt;&lt;/foreign-keys&gt;&lt;ref-type name="Journal Article"&gt;17&lt;/ref-type&gt;&lt;contributors&gt;&lt;/contributors&gt;&lt;titles&gt;&lt;title&gt;Centers for Disease Control and Prevention. Reopening Guidance for Cleaning and Disinfecting Public Spaces, Workplaces, Businesses, Schools, and Homes. Available online at: https://www.cdc.gov/coronavirus/2019-ncov/community/reopen-guidance.html Accessed 7/16/2020.&lt;/title&gt;&lt;/titles&gt;&lt;dates&gt;&lt;/dates&gt;&lt;urls&gt;&lt;/urls&gt;&lt;/record&gt;&lt;/Cite&gt;&lt;/EndNote&gt;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12</w:t>
            </w:r>
            <w:r w:rsidRPr="00941470">
              <w:rPr>
                <w:rFonts w:ascii="Baskerville" w:eastAsia="Times New Roman" w:hAnsi="Baskerville" w:cs="Calibri"/>
                <w:color w:val="000000"/>
                <w:sz w:val="22"/>
                <w:szCs w:val="22"/>
              </w:rPr>
              <w:fldChar w:fldCharType="end"/>
            </w:r>
          </w:p>
        </w:tc>
      </w:tr>
      <w:tr w:rsidR="003214F1" w:rsidRPr="00941470" w14:paraId="79A0977B" w14:textId="77777777" w:rsidTr="00925F9C">
        <w:trPr>
          <w:trHeight w:val="320"/>
        </w:trPr>
        <w:tc>
          <w:tcPr>
            <w:tcW w:w="2078" w:type="pct"/>
            <w:shd w:val="clear" w:color="auto" w:fill="auto"/>
            <w:noWrap/>
          </w:tcPr>
          <w:p w14:paraId="1B8340A8" w14:textId="77777777" w:rsidR="003214F1" w:rsidRPr="00941470" w:rsidRDefault="003214F1" w:rsidP="007F407A">
            <w:pPr>
              <w:ind w:left="42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Adhering to cleaning protocol costs</w:t>
            </w:r>
          </w:p>
        </w:tc>
        <w:tc>
          <w:tcPr>
            <w:tcW w:w="743" w:type="pct"/>
            <w:shd w:val="clear" w:color="auto" w:fill="auto"/>
            <w:noWrap/>
          </w:tcPr>
          <w:p w14:paraId="155429E0"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$318,798</w:t>
            </w:r>
          </w:p>
        </w:tc>
        <w:tc>
          <w:tcPr>
            <w:tcW w:w="1070" w:type="pct"/>
            <w:shd w:val="clear" w:color="auto" w:fill="auto"/>
            <w:noWrap/>
          </w:tcPr>
          <w:p w14:paraId="58D73CBB"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w:t>
            </w:r>
          </w:p>
        </w:tc>
        <w:tc>
          <w:tcPr>
            <w:tcW w:w="1109" w:type="pct"/>
          </w:tcPr>
          <w:p w14:paraId="5441C147" w14:textId="12C4342C"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&lt;EndNote&gt;&lt;Cite&gt;&lt;RecNum&gt;5405&lt;/RecNum&gt;&lt;DisplayText&gt;&lt;style face="superscript"&gt;13&lt;/style&gt;&lt;/DisplayText&gt;&lt;record&gt;&lt;rec-number&gt;5405&lt;/rec-number&gt;&lt;foreign-keys&gt;&lt;key app="EN" db-id="2wzpzzdxztt957eessuxrwe69d59ptzsvfd9" timestamp="1596465836"&gt;5405&lt;/key&gt;&lt;/foreign-keys&gt;&lt;ref-type name="Journal Article"&gt;17&lt;/ref-type&gt;&lt;contributors&gt;&lt;/contributors&gt;&lt;titles&gt;&lt;title&gt;Association of School Business Associates International. What will it cost to re-open schools? Available online at: https://www.asbointl.org/asbo/media/documents/Resources/covid/COVID-19-Costs-to-Reopen-Schools.pdf Accessed 8/3/2020.&lt;/title&gt;&lt;/titles&gt;&lt;dates&gt;&lt;/dates&gt;&lt;urls&gt;&lt;/urls&gt;&lt;/record&gt;&lt;/Cite&gt;&lt;/EndNote&gt;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13</w:t>
            </w:r>
            <w:r w:rsidRPr="00941470">
              <w:rPr>
                <w:rFonts w:ascii="Baskerville" w:eastAsia="Times New Roman" w:hAnsi="Baskerville" w:cs="Calibri"/>
                <w:color w:val="000000"/>
                <w:sz w:val="22"/>
                <w:szCs w:val="22"/>
              </w:rPr>
              <w:fldChar w:fldCharType="end"/>
            </w:r>
          </w:p>
        </w:tc>
      </w:tr>
      <w:tr w:rsidR="003214F1" w:rsidRPr="00941470" w14:paraId="43EF1AE9" w14:textId="77777777" w:rsidTr="00925F9C">
        <w:trPr>
          <w:trHeight w:val="320"/>
        </w:trPr>
        <w:tc>
          <w:tcPr>
            <w:tcW w:w="2078" w:type="pct"/>
            <w:shd w:val="clear" w:color="auto" w:fill="auto"/>
            <w:noWrap/>
          </w:tcPr>
          <w:p w14:paraId="20E04FF5" w14:textId="77777777" w:rsidR="003214F1" w:rsidRPr="00941470" w:rsidRDefault="003214F1" w:rsidP="007F407A">
            <w:pPr>
              <w:ind w:left="42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Custodial staff</w:t>
            </w:r>
          </w:p>
        </w:tc>
        <w:tc>
          <w:tcPr>
            <w:tcW w:w="743" w:type="pct"/>
            <w:shd w:val="clear" w:color="auto" w:fill="auto"/>
            <w:noWrap/>
          </w:tcPr>
          <w:p w14:paraId="586830A9"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$979,503</w:t>
            </w:r>
          </w:p>
        </w:tc>
        <w:tc>
          <w:tcPr>
            <w:tcW w:w="1070" w:type="pct"/>
            <w:shd w:val="clear" w:color="auto" w:fill="auto"/>
            <w:noWrap/>
          </w:tcPr>
          <w:p w14:paraId="301FA840"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w:t>
            </w:r>
          </w:p>
        </w:tc>
        <w:tc>
          <w:tcPr>
            <w:tcW w:w="1109" w:type="pct"/>
          </w:tcPr>
          <w:p w14:paraId="49866575" w14:textId="188081DB"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&lt;EndNote&gt;&lt;Cite&gt;&lt;RecNum&gt;5405&lt;/RecNum&gt;&lt;DisplayText&gt;&lt;style face="superscript"&gt;13&lt;/style&gt;&lt;/DisplayText&gt;&lt;record&gt;&lt;rec-number&gt;5405&lt;/rec-number&gt;&lt;foreign-keys&gt;&lt;key app="EN" db-id="2wzpzzdxztt957eessuxrwe69d59ptzsvfd9" timestamp="1596465836"&gt;5405&lt;/key&gt;&lt;/foreign-keys&gt;&lt;ref-type name="Journal Article"&gt;17&lt;/ref-type&gt;&lt;contributors&gt;&lt;/contributors&gt;&lt;titles&gt;&lt;title&gt;Association of School Business Associates International. What will it cost to re-open schools? Available online at: https://www.asbointl.org/asbo/media/documents/Resources/covid/COVID-19-Costs-to-Reopen-Schools.pdf Accessed 8/3/2020.&lt;/title&gt;&lt;/titles&gt;&lt;dates&gt;&lt;/dates&gt;&lt;urls&gt;&lt;/urls&gt;&lt;/record&gt;&lt;/Cite&gt;&lt;/EndNote&gt;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13</w:t>
            </w:r>
            <w:r w:rsidRPr="00941470">
              <w:rPr>
                <w:rFonts w:ascii="Baskerville" w:eastAsia="Times New Roman" w:hAnsi="Baskerville" w:cs="Calibri"/>
                <w:color w:val="000000"/>
                <w:sz w:val="22"/>
                <w:szCs w:val="22"/>
              </w:rPr>
              <w:fldChar w:fldCharType="end"/>
            </w:r>
          </w:p>
        </w:tc>
      </w:tr>
      <w:tr w:rsidR="003214F1" w:rsidRPr="00941470" w14:paraId="620DE306" w14:textId="77777777" w:rsidTr="00925F9C">
        <w:trPr>
          <w:trHeight w:val="320"/>
        </w:trPr>
        <w:tc>
          <w:tcPr>
            <w:tcW w:w="2078" w:type="pct"/>
            <w:shd w:val="clear" w:color="auto" w:fill="auto"/>
            <w:noWrap/>
          </w:tcPr>
          <w:p w14:paraId="46E83B94" w14:textId="77777777" w:rsidR="003214F1" w:rsidRPr="00941470" w:rsidRDefault="003214F1" w:rsidP="007F407A">
            <w:pPr>
              <w:ind w:left="42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Personal protective equipment</w:t>
            </w:r>
          </w:p>
        </w:tc>
        <w:tc>
          <w:tcPr>
            <w:tcW w:w="743" w:type="pct"/>
            <w:shd w:val="clear" w:color="auto" w:fill="auto"/>
            <w:noWrap/>
          </w:tcPr>
          <w:p w14:paraId="56427BEC"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$1,386,898</w:t>
            </w:r>
          </w:p>
        </w:tc>
        <w:tc>
          <w:tcPr>
            <w:tcW w:w="1070" w:type="pct"/>
            <w:shd w:val="clear" w:color="auto" w:fill="auto"/>
            <w:noWrap/>
          </w:tcPr>
          <w:p w14:paraId="4F9900CC"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w:t>
            </w:r>
          </w:p>
        </w:tc>
        <w:tc>
          <w:tcPr>
            <w:tcW w:w="1109" w:type="pct"/>
          </w:tcPr>
          <w:p w14:paraId="3BC079D0" w14:textId="1915D838"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&lt;EndNote&gt;&lt;Cite&gt;&lt;RecNum&gt;5405&lt;/RecNum&gt;&lt;DisplayText&gt;&lt;style face="superscript"&gt;13&lt;/style&gt;&lt;/DisplayText&gt;&lt;record&gt;&lt;rec-number&gt;5405&lt;/rec-number&gt;&lt;foreign-keys&gt;&lt;key app="EN" db-id="2wzpzzdxztt957eessuxrwe69d59ptzsvfd9" timestamp="1596465836"&gt;5405&lt;/key&gt;&lt;/foreign-keys&gt;&lt;ref-type name="Journal Article"&gt;17&lt;/ref-type&gt;&lt;contributors&gt;&lt;/contributors&gt;&lt;titles&gt;&lt;title&gt;Association of School Business Associates International. What will it cost to re-open schools? Available online at: https://www.asbointl.org/asbo/media/documents/Resources/covid/COVID-19-Costs-to-Reopen-Schools.pdf Accessed 8/3/2020.&lt;/title&gt;&lt;/titles&gt;&lt;dates&gt;&lt;/dates&gt;&lt;urls&gt;&lt;/urls&gt;&lt;/record&gt;&lt;/Cite&gt;&lt;/EndNote&gt;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13</w:t>
            </w:r>
            <w:r w:rsidRPr="00941470">
              <w:rPr>
                <w:rFonts w:ascii="Baskerville" w:eastAsia="Times New Roman" w:hAnsi="Baskerville" w:cs="Calibri"/>
                <w:color w:val="000000"/>
                <w:sz w:val="22"/>
                <w:szCs w:val="22"/>
              </w:rPr>
              <w:fldChar w:fldCharType="end"/>
            </w:r>
          </w:p>
        </w:tc>
      </w:tr>
      <w:tr w:rsidR="003214F1" w:rsidRPr="00941470" w14:paraId="0490DF8E" w14:textId="77777777" w:rsidTr="00925F9C">
        <w:trPr>
          <w:trHeight w:val="320"/>
        </w:trPr>
        <w:tc>
          <w:tcPr>
            <w:tcW w:w="2078" w:type="pct"/>
            <w:shd w:val="clear" w:color="auto" w:fill="auto"/>
            <w:noWrap/>
          </w:tcPr>
          <w:p w14:paraId="49CB3B70" w14:textId="77777777" w:rsidR="003214F1" w:rsidRPr="00941470" w:rsidRDefault="003214F1" w:rsidP="007F407A">
            <w:pPr>
              <w:ind w:left="24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 xml:space="preserve">Enhanced masks </w:t>
            </w:r>
          </w:p>
        </w:tc>
        <w:tc>
          <w:tcPr>
            <w:tcW w:w="743" w:type="pct"/>
            <w:shd w:val="clear" w:color="auto" w:fill="auto"/>
            <w:noWrap/>
          </w:tcPr>
          <w:p w14:paraId="14B424DC"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$164,000</w:t>
            </w:r>
          </w:p>
        </w:tc>
        <w:tc>
          <w:tcPr>
            <w:tcW w:w="1070" w:type="pct"/>
            <w:shd w:val="clear" w:color="auto" w:fill="auto"/>
            <w:noWrap/>
          </w:tcPr>
          <w:p w14:paraId="5DF6D859"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w:t>
            </w:r>
          </w:p>
        </w:tc>
        <w:tc>
          <w:tcPr>
            <w:tcW w:w="1109" w:type="pct"/>
          </w:tcPr>
          <w:p w14:paraId="61D6B2A9"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 xml:space="preserve">2 masks/affiliate @$4/mask. Enhanced masks are provided on top of regular masks. The number here only reflects the cost of providing enhanced masks. </w:t>
            </w:r>
          </w:p>
        </w:tc>
      </w:tr>
      <w:tr w:rsidR="003214F1" w:rsidRPr="00941470" w14:paraId="60A52A09" w14:textId="77777777" w:rsidTr="00925F9C">
        <w:trPr>
          <w:trHeight w:val="320"/>
        </w:trPr>
        <w:tc>
          <w:tcPr>
            <w:tcW w:w="2078" w:type="pct"/>
            <w:shd w:val="clear" w:color="auto" w:fill="auto"/>
            <w:noWrap/>
          </w:tcPr>
          <w:p w14:paraId="44DCFC1D" w14:textId="77777777" w:rsidR="003214F1" w:rsidRPr="00941470" w:rsidRDefault="003214F1" w:rsidP="007F407A">
            <w:pPr>
              <w:ind w:left="24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Temperature cameras</w:t>
            </w:r>
          </w:p>
        </w:tc>
        <w:tc>
          <w:tcPr>
            <w:tcW w:w="743" w:type="pct"/>
            <w:shd w:val="clear" w:color="auto" w:fill="auto"/>
            <w:noWrap/>
          </w:tcPr>
          <w:p w14:paraId="6CC0C0D8"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$485,000</w:t>
            </w:r>
          </w:p>
        </w:tc>
        <w:tc>
          <w:tcPr>
            <w:tcW w:w="1070" w:type="pct"/>
            <w:shd w:val="clear" w:color="auto" w:fill="auto"/>
            <w:noWrap/>
          </w:tcPr>
          <w:p w14:paraId="39B31648"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w:t>
            </w:r>
          </w:p>
        </w:tc>
        <w:tc>
          <w:tcPr>
            <w:tcW w:w="1109" w:type="pct"/>
          </w:tcPr>
          <w:p w14:paraId="266A8CB8"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 xml:space="preserve">10 units @ $12,000/unit and installment cost of $500/unit. In addition, assuming wage for 20 staff </w:t>
            </w:r>
            <w:r w:rsidRPr="00941470">
              <w:rPr>
                <w:rFonts w:ascii="Baskerville" w:eastAsia="Times New Roman" w:hAnsi="Baskerville" w:cs="Calibri"/>
                <w:color w:val="000000"/>
                <w:sz w:val="22"/>
                <w:szCs w:val="22"/>
              </w:rPr>
              <w:lastRenderedPageBreak/>
              <w:t xml:space="preserve">operating 8 </w:t>
            </w:r>
            <w:proofErr w:type="spellStart"/>
            <w:r w:rsidRPr="00941470">
              <w:rPr>
                <w:rFonts w:ascii="Baskerville" w:eastAsia="Times New Roman" w:hAnsi="Baskerville" w:cs="Calibri"/>
                <w:color w:val="000000"/>
                <w:sz w:val="22"/>
                <w:szCs w:val="22"/>
              </w:rPr>
              <w:t>hrs</w:t>
            </w:r>
            <w:proofErr w:type="spellEnd"/>
            <w:r w:rsidRPr="00941470">
              <w:rPr>
                <w:rFonts w:ascii="Baskerville" w:eastAsia="Times New Roman" w:hAnsi="Baskerville" w:cs="Calibri"/>
                <w:color w:val="000000"/>
                <w:sz w:val="22"/>
                <w:szCs w:val="22"/>
              </w:rPr>
              <w:t>/day over the entire semester at the rate of $25/hr.</w:t>
            </w:r>
          </w:p>
        </w:tc>
      </w:tr>
      <w:tr w:rsidR="003214F1" w:rsidRPr="00941470" w14:paraId="3B61DF36" w14:textId="77777777" w:rsidTr="00925F9C">
        <w:trPr>
          <w:trHeight w:val="320"/>
        </w:trPr>
        <w:tc>
          <w:tcPr>
            <w:tcW w:w="2078" w:type="pct"/>
            <w:shd w:val="clear" w:color="auto" w:fill="auto"/>
            <w:noWrap/>
          </w:tcPr>
          <w:p w14:paraId="3B4A8824" w14:textId="77777777" w:rsidR="003214F1" w:rsidRPr="00941470" w:rsidRDefault="003214F1" w:rsidP="007F407A">
            <w:pPr>
              <w:ind w:left="24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lastRenderedPageBreak/>
              <w:t>PCR test (per test)</w:t>
            </w:r>
          </w:p>
          <w:p w14:paraId="3555A3FF" w14:textId="77777777" w:rsidR="003214F1" w:rsidRPr="00941470" w:rsidRDefault="003214F1" w:rsidP="007F407A">
            <w:pPr>
              <w:ind w:left="247"/>
              <w:contextualSpacing/>
              <w:rPr>
                <w:rFonts w:ascii="Baskerville" w:eastAsia="Times New Roman" w:hAnsi="Baskerville" w:cs="Calibri"/>
                <w:color w:val="000000"/>
                <w:sz w:val="22"/>
                <w:szCs w:val="22"/>
              </w:rPr>
            </w:pPr>
          </w:p>
          <w:p w14:paraId="31813C16" w14:textId="77777777" w:rsidR="003214F1" w:rsidRPr="00941470" w:rsidRDefault="003214F1" w:rsidP="007F407A">
            <w:pPr>
              <w:ind w:left="247"/>
              <w:contextualSpacing/>
              <w:rPr>
                <w:rFonts w:ascii="Baskerville" w:eastAsia="Times New Roman" w:hAnsi="Baskerville" w:cs="Calibri"/>
                <w:color w:val="000000"/>
                <w:sz w:val="22"/>
                <w:szCs w:val="22"/>
              </w:rPr>
            </w:pPr>
          </w:p>
        </w:tc>
        <w:tc>
          <w:tcPr>
            <w:tcW w:w="743" w:type="pct"/>
            <w:shd w:val="clear" w:color="auto" w:fill="auto"/>
            <w:noWrap/>
          </w:tcPr>
          <w:p w14:paraId="45EAF8A6"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$31</w:t>
            </w:r>
          </w:p>
        </w:tc>
        <w:tc>
          <w:tcPr>
            <w:tcW w:w="1070" w:type="pct"/>
            <w:shd w:val="clear" w:color="auto" w:fill="auto"/>
            <w:noWrap/>
          </w:tcPr>
          <w:p w14:paraId="6251DE48"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w:t>
            </w:r>
          </w:p>
        </w:tc>
        <w:tc>
          <w:tcPr>
            <w:tcW w:w="1109" w:type="pct"/>
          </w:tcPr>
          <w:p w14:paraId="79C95229"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Internal data for test cost. In addition, assumed personnel time value for</w:t>
            </w:r>
            <w:r w:rsidRPr="00941470">
              <w:rPr>
                <w:rFonts w:ascii="Baskerville" w:hAnsi="Baskerville"/>
                <w:sz w:val="22"/>
                <w:szCs w:val="22"/>
              </w:rPr>
              <w:t xml:space="preserve"> </w:t>
            </w:r>
            <w:r w:rsidRPr="00941470">
              <w:rPr>
                <w:rFonts w:ascii="Baskerville" w:eastAsia="Times New Roman" w:hAnsi="Baskerville" w:cs="Calibri"/>
                <w:color w:val="000000"/>
                <w:sz w:val="22"/>
                <w:szCs w:val="22"/>
              </w:rPr>
              <w:t>4 personnel at $25/</w:t>
            </w:r>
            <w:proofErr w:type="spellStart"/>
            <w:r w:rsidRPr="00941470">
              <w:rPr>
                <w:rFonts w:ascii="Baskerville" w:eastAsia="Times New Roman" w:hAnsi="Baskerville" w:cs="Calibri"/>
                <w:color w:val="000000"/>
                <w:sz w:val="22"/>
                <w:szCs w:val="22"/>
              </w:rPr>
              <w:t>hr</w:t>
            </w:r>
            <w:proofErr w:type="spellEnd"/>
            <w:r w:rsidRPr="00941470">
              <w:rPr>
                <w:rFonts w:ascii="Baskerville" w:eastAsia="Times New Roman" w:hAnsi="Baskerville" w:cs="Calibri"/>
                <w:color w:val="000000"/>
                <w:sz w:val="22"/>
                <w:szCs w:val="22"/>
              </w:rPr>
              <w:t xml:space="preserve"> for 8 </w:t>
            </w:r>
            <w:proofErr w:type="spellStart"/>
            <w:r w:rsidRPr="00941470">
              <w:rPr>
                <w:rFonts w:ascii="Baskerville" w:eastAsia="Times New Roman" w:hAnsi="Baskerville" w:cs="Calibri"/>
                <w:color w:val="000000"/>
                <w:sz w:val="22"/>
                <w:szCs w:val="22"/>
              </w:rPr>
              <w:t>hrs</w:t>
            </w:r>
            <w:proofErr w:type="spellEnd"/>
            <w:r w:rsidRPr="00941470">
              <w:rPr>
                <w:rFonts w:ascii="Baskerville" w:eastAsia="Times New Roman" w:hAnsi="Baskerville" w:cs="Calibri"/>
                <w:color w:val="000000"/>
                <w:sz w:val="22"/>
                <w:szCs w:val="22"/>
              </w:rPr>
              <w:t>/day for 1500 tests; 30% administrative costs; 10 cents shipping/specimen.</w:t>
            </w:r>
          </w:p>
        </w:tc>
      </w:tr>
      <w:tr w:rsidR="003214F1" w:rsidRPr="00941470" w14:paraId="308C1A5B" w14:textId="77777777" w:rsidTr="00925F9C">
        <w:trPr>
          <w:trHeight w:val="320"/>
        </w:trPr>
        <w:tc>
          <w:tcPr>
            <w:tcW w:w="2078" w:type="pct"/>
            <w:shd w:val="clear" w:color="auto" w:fill="auto"/>
            <w:noWrap/>
          </w:tcPr>
          <w:p w14:paraId="34BCFF3F" w14:textId="77777777" w:rsidR="003214F1" w:rsidRPr="00941470" w:rsidRDefault="003214F1" w:rsidP="007F407A">
            <w:pPr>
              <w:ind w:left="24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Far UVC lights</w:t>
            </w:r>
          </w:p>
        </w:tc>
        <w:tc>
          <w:tcPr>
            <w:tcW w:w="743" w:type="pct"/>
            <w:shd w:val="clear" w:color="auto" w:fill="auto"/>
            <w:noWrap/>
          </w:tcPr>
          <w:p w14:paraId="5198EB8D"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$3,630,000</w:t>
            </w:r>
          </w:p>
        </w:tc>
        <w:tc>
          <w:tcPr>
            <w:tcW w:w="1070" w:type="pct"/>
            <w:shd w:val="clear" w:color="auto" w:fill="auto"/>
            <w:noWrap/>
          </w:tcPr>
          <w:p w14:paraId="72916DFD"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w:t>
            </w:r>
          </w:p>
        </w:tc>
        <w:tc>
          <w:tcPr>
            <w:tcW w:w="1109" w:type="pct"/>
          </w:tcPr>
          <w:p w14:paraId="50358715"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$1,000/light + $100 installation, 3,300 lights installed</w:t>
            </w:r>
          </w:p>
        </w:tc>
      </w:tr>
      <w:tr w:rsidR="003214F1" w:rsidRPr="00941470" w14:paraId="30F12E44" w14:textId="77777777" w:rsidTr="00925F9C">
        <w:trPr>
          <w:trHeight w:val="320"/>
        </w:trPr>
        <w:tc>
          <w:tcPr>
            <w:tcW w:w="2078" w:type="pct"/>
            <w:shd w:val="clear" w:color="auto" w:fill="auto"/>
            <w:noWrap/>
          </w:tcPr>
          <w:p w14:paraId="09DBD3DA" w14:textId="77777777" w:rsidR="003214F1" w:rsidRPr="00941470" w:rsidRDefault="003214F1" w:rsidP="007F407A">
            <w:pPr>
              <w:ind w:left="24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HVAC Upgrades</w:t>
            </w:r>
          </w:p>
        </w:tc>
        <w:tc>
          <w:tcPr>
            <w:tcW w:w="743" w:type="pct"/>
            <w:shd w:val="clear" w:color="auto" w:fill="auto"/>
            <w:noWrap/>
          </w:tcPr>
          <w:p w14:paraId="515B0DEA"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$12,000,000</w:t>
            </w:r>
          </w:p>
        </w:tc>
        <w:tc>
          <w:tcPr>
            <w:tcW w:w="1070" w:type="pct"/>
            <w:shd w:val="clear" w:color="auto" w:fill="auto"/>
            <w:noWrap/>
          </w:tcPr>
          <w:p w14:paraId="2D319AEF"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w:t>
            </w:r>
          </w:p>
        </w:tc>
        <w:tc>
          <w:tcPr>
            <w:tcW w:w="1109" w:type="pct"/>
          </w:tcPr>
          <w:p w14:paraId="63117CE4"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Cost for Columbia University¶</w:t>
            </w:r>
          </w:p>
        </w:tc>
      </w:tr>
      <w:tr w:rsidR="003214F1" w:rsidRPr="00941470" w14:paraId="29C93382" w14:textId="77777777" w:rsidTr="00925F9C">
        <w:trPr>
          <w:trHeight w:val="320"/>
        </w:trPr>
        <w:tc>
          <w:tcPr>
            <w:tcW w:w="2078" w:type="pct"/>
            <w:shd w:val="clear" w:color="auto" w:fill="auto"/>
            <w:noWrap/>
          </w:tcPr>
          <w:p w14:paraId="2F88AEB6"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i/>
                <w:iCs/>
                <w:color w:val="000000"/>
                <w:sz w:val="22"/>
                <w:szCs w:val="22"/>
              </w:rPr>
              <w:t>Indirect costs (U.S. dollars in 2020 USD)</w:t>
            </w:r>
          </w:p>
        </w:tc>
        <w:tc>
          <w:tcPr>
            <w:tcW w:w="743" w:type="pct"/>
            <w:shd w:val="clear" w:color="auto" w:fill="auto"/>
            <w:noWrap/>
          </w:tcPr>
          <w:p w14:paraId="29A344F3" w14:textId="77777777" w:rsidR="003214F1" w:rsidRPr="00941470" w:rsidRDefault="003214F1" w:rsidP="007F407A">
            <w:pPr>
              <w:contextualSpacing/>
              <w:rPr>
                <w:rFonts w:ascii="Baskerville" w:eastAsia="Times New Roman" w:hAnsi="Baskerville" w:cs="Calibri"/>
                <w:color w:val="000000"/>
                <w:sz w:val="22"/>
                <w:szCs w:val="22"/>
              </w:rPr>
            </w:pPr>
          </w:p>
        </w:tc>
        <w:tc>
          <w:tcPr>
            <w:tcW w:w="1070" w:type="pct"/>
            <w:shd w:val="clear" w:color="auto" w:fill="auto"/>
            <w:noWrap/>
          </w:tcPr>
          <w:p w14:paraId="7798E708" w14:textId="77777777" w:rsidR="003214F1" w:rsidRPr="00941470" w:rsidRDefault="003214F1" w:rsidP="007F407A">
            <w:pPr>
              <w:contextualSpacing/>
              <w:rPr>
                <w:rFonts w:ascii="Baskerville" w:eastAsia="Times New Roman" w:hAnsi="Baskerville" w:cs="Calibri"/>
                <w:color w:val="000000"/>
                <w:sz w:val="22"/>
                <w:szCs w:val="22"/>
              </w:rPr>
            </w:pPr>
          </w:p>
        </w:tc>
        <w:tc>
          <w:tcPr>
            <w:tcW w:w="1109" w:type="pct"/>
          </w:tcPr>
          <w:p w14:paraId="3FE4060F" w14:textId="77777777" w:rsidR="003214F1" w:rsidRPr="00941470" w:rsidRDefault="003214F1" w:rsidP="007F407A">
            <w:pPr>
              <w:contextualSpacing/>
              <w:rPr>
                <w:rFonts w:ascii="Baskerville" w:eastAsia="Times New Roman" w:hAnsi="Baskerville" w:cs="Calibri"/>
                <w:color w:val="000000"/>
                <w:sz w:val="22"/>
                <w:szCs w:val="22"/>
              </w:rPr>
            </w:pPr>
          </w:p>
        </w:tc>
      </w:tr>
      <w:tr w:rsidR="003214F1" w:rsidRPr="00941470" w14:paraId="71E44D36" w14:textId="77777777" w:rsidTr="00925F9C">
        <w:trPr>
          <w:trHeight w:val="320"/>
        </w:trPr>
        <w:tc>
          <w:tcPr>
            <w:tcW w:w="2078" w:type="pct"/>
            <w:shd w:val="clear" w:color="auto" w:fill="auto"/>
            <w:noWrap/>
          </w:tcPr>
          <w:p w14:paraId="26C9D5B3"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Productivity loss for Covid-19 (per person)</w:t>
            </w:r>
          </w:p>
        </w:tc>
        <w:tc>
          <w:tcPr>
            <w:tcW w:w="743" w:type="pct"/>
            <w:shd w:val="clear" w:color="auto" w:fill="auto"/>
            <w:noWrap/>
          </w:tcPr>
          <w:p w14:paraId="2817F4D8"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$2,800</w:t>
            </w:r>
          </w:p>
        </w:tc>
        <w:tc>
          <w:tcPr>
            <w:tcW w:w="1070" w:type="pct"/>
            <w:shd w:val="clear" w:color="auto" w:fill="auto"/>
            <w:noWrap/>
          </w:tcPr>
          <w:p w14:paraId="3A18BA84"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Gamma (100, 0.03571429)</w:t>
            </w:r>
          </w:p>
        </w:tc>
        <w:tc>
          <w:tcPr>
            <w:tcW w:w="1109" w:type="pct"/>
          </w:tcPr>
          <w:p w14:paraId="61B82EB2"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Assuming 14 days of quarantine at $25/</w:t>
            </w:r>
            <w:proofErr w:type="spellStart"/>
            <w:r w:rsidRPr="00941470">
              <w:rPr>
                <w:rFonts w:ascii="Baskerville" w:eastAsia="Times New Roman" w:hAnsi="Baskerville" w:cs="Calibri"/>
                <w:color w:val="000000"/>
                <w:sz w:val="22"/>
                <w:szCs w:val="22"/>
              </w:rPr>
              <w:t>hr</w:t>
            </w:r>
            <w:proofErr w:type="spellEnd"/>
            <w:r w:rsidRPr="00941470">
              <w:rPr>
                <w:rFonts w:ascii="Baskerville" w:eastAsia="Times New Roman" w:hAnsi="Baskerville" w:cs="Calibri"/>
                <w:color w:val="000000"/>
                <w:sz w:val="22"/>
                <w:szCs w:val="22"/>
              </w:rPr>
              <w:t xml:space="preserve"> for 8 </w:t>
            </w:r>
            <w:proofErr w:type="spellStart"/>
            <w:r w:rsidRPr="00941470">
              <w:rPr>
                <w:rFonts w:ascii="Baskerville" w:eastAsia="Times New Roman" w:hAnsi="Baskerville" w:cs="Calibri"/>
                <w:color w:val="000000"/>
                <w:sz w:val="22"/>
                <w:szCs w:val="22"/>
              </w:rPr>
              <w:t>hrs</w:t>
            </w:r>
            <w:proofErr w:type="spellEnd"/>
            <w:r w:rsidRPr="00941470">
              <w:rPr>
                <w:rFonts w:ascii="Baskerville" w:eastAsia="Times New Roman" w:hAnsi="Baskerville" w:cs="Calibri"/>
                <w:color w:val="000000"/>
                <w:sz w:val="22"/>
                <w:szCs w:val="22"/>
              </w:rPr>
              <w:t>/day</w:t>
            </w:r>
          </w:p>
        </w:tc>
      </w:tr>
      <w:tr w:rsidR="003214F1" w:rsidRPr="00941470" w14:paraId="34FEFAA8" w14:textId="77777777" w:rsidTr="00925F9C">
        <w:trPr>
          <w:trHeight w:val="320"/>
        </w:trPr>
        <w:tc>
          <w:tcPr>
            <w:tcW w:w="2078" w:type="pct"/>
            <w:shd w:val="clear" w:color="auto" w:fill="auto"/>
            <w:noWrap/>
          </w:tcPr>
          <w:p w14:paraId="5E72F5B2"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Productivity loss for infection hospitalization (per person)</w:t>
            </w:r>
          </w:p>
          <w:p w14:paraId="7B4888D9" w14:textId="77777777" w:rsidR="003214F1" w:rsidRPr="00941470" w:rsidRDefault="003214F1" w:rsidP="007F407A">
            <w:pPr>
              <w:contextualSpacing/>
              <w:rPr>
                <w:rFonts w:ascii="Baskerville" w:eastAsia="Times New Roman" w:hAnsi="Baskerville" w:cs="Calibri"/>
                <w:color w:val="000000"/>
                <w:sz w:val="22"/>
                <w:szCs w:val="22"/>
              </w:rPr>
            </w:pPr>
          </w:p>
        </w:tc>
        <w:tc>
          <w:tcPr>
            <w:tcW w:w="743" w:type="pct"/>
            <w:shd w:val="clear" w:color="auto" w:fill="auto"/>
            <w:noWrap/>
          </w:tcPr>
          <w:p w14:paraId="28B6EF36"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$4,200</w:t>
            </w:r>
          </w:p>
        </w:tc>
        <w:tc>
          <w:tcPr>
            <w:tcW w:w="1070" w:type="pct"/>
            <w:shd w:val="clear" w:color="auto" w:fill="auto"/>
            <w:noWrap/>
          </w:tcPr>
          <w:p w14:paraId="0D03A032"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Gamma (100, 0.02380952)</w:t>
            </w:r>
          </w:p>
        </w:tc>
        <w:tc>
          <w:tcPr>
            <w:tcW w:w="1109" w:type="pct"/>
          </w:tcPr>
          <w:p w14:paraId="5F254CC5"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Assuming 21 days of quarantine at $25/</w:t>
            </w:r>
            <w:proofErr w:type="spellStart"/>
            <w:r w:rsidRPr="00941470">
              <w:rPr>
                <w:rFonts w:ascii="Baskerville" w:eastAsia="Times New Roman" w:hAnsi="Baskerville" w:cs="Calibri"/>
                <w:color w:val="000000"/>
                <w:sz w:val="22"/>
                <w:szCs w:val="22"/>
              </w:rPr>
              <w:t>hr</w:t>
            </w:r>
            <w:proofErr w:type="spellEnd"/>
            <w:r w:rsidRPr="00941470">
              <w:rPr>
                <w:rFonts w:ascii="Baskerville" w:eastAsia="Times New Roman" w:hAnsi="Baskerville" w:cs="Calibri"/>
                <w:color w:val="000000"/>
                <w:sz w:val="22"/>
                <w:szCs w:val="22"/>
              </w:rPr>
              <w:t xml:space="preserve"> for 8 </w:t>
            </w:r>
            <w:proofErr w:type="spellStart"/>
            <w:r w:rsidRPr="00941470">
              <w:rPr>
                <w:rFonts w:ascii="Baskerville" w:eastAsia="Times New Roman" w:hAnsi="Baskerville" w:cs="Calibri"/>
                <w:color w:val="000000"/>
                <w:sz w:val="22"/>
                <w:szCs w:val="22"/>
              </w:rPr>
              <w:t>hrs</w:t>
            </w:r>
            <w:proofErr w:type="spellEnd"/>
            <w:r w:rsidRPr="00941470">
              <w:rPr>
                <w:rFonts w:ascii="Baskerville" w:eastAsia="Times New Roman" w:hAnsi="Baskerville" w:cs="Calibri"/>
                <w:color w:val="000000"/>
                <w:sz w:val="22"/>
                <w:szCs w:val="22"/>
              </w:rPr>
              <w:t>/day</w:t>
            </w:r>
          </w:p>
        </w:tc>
      </w:tr>
      <w:tr w:rsidR="003214F1" w:rsidRPr="00941470" w14:paraId="0FC367A4" w14:textId="77777777" w:rsidTr="00925F9C">
        <w:trPr>
          <w:trHeight w:val="320"/>
        </w:trPr>
        <w:tc>
          <w:tcPr>
            <w:tcW w:w="2078" w:type="pct"/>
            <w:shd w:val="clear" w:color="auto" w:fill="auto"/>
            <w:noWrap/>
          </w:tcPr>
          <w:p w14:paraId="34E2D7BF"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Productivity loss for infection death (per student)</w:t>
            </w:r>
          </w:p>
          <w:p w14:paraId="7D7B969F" w14:textId="77777777" w:rsidR="003214F1" w:rsidRPr="00941470" w:rsidRDefault="003214F1" w:rsidP="007F407A">
            <w:pPr>
              <w:contextualSpacing/>
              <w:rPr>
                <w:rFonts w:ascii="Baskerville" w:eastAsia="Times New Roman" w:hAnsi="Baskerville" w:cs="Calibri"/>
                <w:color w:val="000000"/>
                <w:sz w:val="22"/>
                <w:szCs w:val="22"/>
              </w:rPr>
            </w:pPr>
          </w:p>
        </w:tc>
        <w:tc>
          <w:tcPr>
            <w:tcW w:w="743" w:type="pct"/>
            <w:shd w:val="clear" w:color="auto" w:fill="auto"/>
            <w:noWrap/>
          </w:tcPr>
          <w:p w14:paraId="094E429B"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$1,950,000</w:t>
            </w:r>
          </w:p>
        </w:tc>
        <w:tc>
          <w:tcPr>
            <w:tcW w:w="1070" w:type="pct"/>
            <w:shd w:val="clear" w:color="auto" w:fill="auto"/>
            <w:noWrap/>
          </w:tcPr>
          <w:p w14:paraId="1A5DFD11"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Gamma (100, 5.128205e-05)</w:t>
            </w:r>
          </w:p>
        </w:tc>
        <w:tc>
          <w:tcPr>
            <w:tcW w:w="1109" w:type="pct"/>
          </w:tcPr>
          <w:p w14:paraId="22C236F7"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 xml:space="preserve">Assuming 39 </w:t>
            </w:r>
            <w:proofErr w:type="spellStart"/>
            <w:r w:rsidRPr="00941470">
              <w:rPr>
                <w:rFonts w:ascii="Baskerville" w:eastAsia="Times New Roman" w:hAnsi="Baskerville" w:cs="Calibri"/>
                <w:color w:val="000000"/>
                <w:sz w:val="22"/>
                <w:szCs w:val="22"/>
              </w:rPr>
              <w:t>yrs</w:t>
            </w:r>
            <w:proofErr w:type="spellEnd"/>
            <w:r w:rsidRPr="00941470">
              <w:rPr>
                <w:rFonts w:ascii="Baskerville" w:eastAsia="Times New Roman" w:hAnsi="Baskerville" w:cs="Calibri"/>
                <w:color w:val="000000"/>
                <w:sz w:val="22"/>
                <w:szCs w:val="22"/>
              </w:rPr>
              <w:t xml:space="preserve"> (65-26) work years lost at $50,000/yr. 26 represents the average age of students at Columbia University  </w:t>
            </w:r>
          </w:p>
        </w:tc>
      </w:tr>
      <w:tr w:rsidR="003214F1" w:rsidRPr="00941470" w14:paraId="0E27E434" w14:textId="77777777" w:rsidTr="00925F9C">
        <w:trPr>
          <w:trHeight w:val="320"/>
        </w:trPr>
        <w:tc>
          <w:tcPr>
            <w:tcW w:w="2078" w:type="pct"/>
            <w:shd w:val="clear" w:color="auto" w:fill="auto"/>
            <w:noWrap/>
          </w:tcPr>
          <w:p w14:paraId="566BC41C"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Productivity loss for infection death (per staff/faculty)</w:t>
            </w:r>
          </w:p>
          <w:p w14:paraId="7F4F5596" w14:textId="77777777" w:rsidR="003214F1" w:rsidRPr="00941470" w:rsidRDefault="003214F1" w:rsidP="007F407A">
            <w:pPr>
              <w:contextualSpacing/>
              <w:rPr>
                <w:rFonts w:ascii="Baskerville" w:eastAsia="Times New Roman" w:hAnsi="Baskerville" w:cs="Calibri"/>
                <w:color w:val="000000"/>
                <w:sz w:val="22"/>
                <w:szCs w:val="22"/>
              </w:rPr>
            </w:pPr>
          </w:p>
        </w:tc>
        <w:tc>
          <w:tcPr>
            <w:tcW w:w="743" w:type="pct"/>
            <w:shd w:val="clear" w:color="auto" w:fill="auto"/>
            <w:noWrap/>
          </w:tcPr>
          <w:p w14:paraId="21935F85"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$950,000</w:t>
            </w:r>
          </w:p>
        </w:tc>
        <w:tc>
          <w:tcPr>
            <w:tcW w:w="1070" w:type="pct"/>
            <w:shd w:val="clear" w:color="auto" w:fill="auto"/>
            <w:noWrap/>
          </w:tcPr>
          <w:p w14:paraId="2DC426E4"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Gamma (100, 0.0001052632)</w:t>
            </w:r>
          </w:p>
        </w:tc>
        <w:tc>
          <w:tcPr>
            <w:tcW w:w="1109" w:type="pct"/>
          </w:tcPr>
          <w:p w14:paraId="5914CDCC"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 xml:space="preserve">Assuming 19 </w:t>
            </w:r>
            <w:proofErr w:type="spellStart"/>
            <w:r w:rsidRPr="00941470">
              <w:rPr>
                <w:rFonts w:ascii="Baskerville" w:eastAsia="Times New Roman" w:hAnsi="Baskerville" w:cs="Calibri"/>
                <w:color w:val="000000"/>
                <w:sz w:val="22"/>
                <w:szCs w:val="22"/>
              </w:rPr>
              <w:t>yrs</w:t>
            </w:r>
            <w:proofErr w:type="spellEnd"/>
            <w:r w:rsidRPr="00941470">
              <w:rPr>
                <w:rFonts w:ascii="Baskerville" w:eastAsia="Times New Roman" w:hAnsi="Baskerville" w:cs="Calibri"/>
                <w:color w:val="000000"/>
                <w:sz w:val="22"/>
                <w:szCs w:val="22"/>
              </w:rPr>
              <w:t xml:space="preserve"> (65-46) work years lost at $50,000/yr. 46 represents the average age of staff/faculty at Columbia University  </w:t>
            </w:r>
          </w:p>
        </w:tc>
      </w:tr>
      <w:tr w:rsidR="003214F1" w:rsidRPr="00941470" w14:paraId="4098C0E8" w14:textId="77777777" w:rsidTr="00925F9C">
        <w:trPr>
          <w:trHeight w:val="320"/>
        </w:trPr>
        <w:tc>
          <w:tcPr>
            <w:tcW w:w="2078" w:type="pct"/>
            <w:shd w:val="clear" w:color="auto" w:fill="auto"/>
            <w:noWrap/>
          </w:tcPr>
          <w:p w14:paraId="2B6A513E"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Lost tuition per day† for online vs. in -person classes (per student)</w:t>
            </w:r>
          </w:p>
        </w:tc>
        <w:tc>
          <w:tcPr>
            <w:tcW w:w="743" w:type="pct"/>
            <w:shd w:val="clear" w:color="auto" w:fill="auto"/>
            <w:noWrap/>
          </w:tcPr>
          <w:p w14:paraId="28BB93C3"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$46</w:t>
            </w:r>
          </w:p>
        </w:tc>
        <w:tc>
          <w:tcPr>
            <w:tcW w:w="1070" w:type="pct"/>
            <w:shd w:val="clear" w:color="auto" w:fill="auto"/>
            <w:noWrap/>
          </w:tcPr>
          <w:p w14:paraId="3F206A52"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w:t>
            </w:r>
          </w:p>
        </w:tc>
        <w:tc>
          <w:tcPr>
            <w:tcW w:w="1109" w:type="pct"/>
          </w:tcPr>
          <w:p w14:paraId="599B9465"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 xml:space="preserve">Calculated from a student survey average tuition for the Fall of 2020 </w:t>
            </w:r>
            <w:r w:rsidRPr="00941470">
              <w:rPr>
                <w:rFonts w:ascii="Baskerville" w:eastAsia="Times New Roman" w:hAnsi="Baskerville" w:cs="Calibri"/>
                <w:color w:val="000000"/>
                <w:sz w:val="22"/>
                <w:szCs w:val="22"/>
              </w:rPr>
              <w:lastRenderedPageBreak/>
              <w:t xml:space="preserve">semester at Columbia University </w:t>
            </w:r>
          </w:p>
        </w:tc>
      </w:tr>
      <w:tr w:rsidR="003214F1" w:rsidRPr="00941470" w14:paraId="26996172" w14:textId="77777777" w:rsidTr="00925F9C">
        <w:trPr>
          <w:trHeight w:val="320"/>
        </w:trPr>
        <w:tc>
          <w:tcPr>
            <w:tcW w:w="2078" w:type="pct"/>
            <w:shd w:val="clear" w:color="auto" w:fill="auto"/>
            <w:noWrap/>
          </w:tcPr>
          <w:p w14:paraId="3F2D526F"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lastRenderedPageBreak/>
              <w:t>Productivity loss associated with a false-positive test result (per staff/faculty per day)</w:t>
            </w:r>
          </w:p>
        </w:tc>
        <w:tc>
          <w:tcPr>
            <w:tcW w:w="743" w:type="pct"/>
            <w:shd w:val="clear" w:color="auto" w:fill="auto"/>
            <w:noWrap/>
          </w:tcPr>
          <w:p w14:paraId="48C0311C"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$450</w:t>
            </w:r>
          </w:p>
        </w:tc>
        <w:tc>
          <w:tcPr>
            <w:tcW w:w="1070" w:type="pct"/>
            <w:shd w:val="clear" w:color="auto" w:fill="auto"/>
            <w:noWrap/>
          </w:tcPr>
          <w:p w14:paraId="1028CF46"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Gamma (100, 0.2222222)</w:t>
            </w:r>
          </w:p>
        </w:tc>
        <w:tc>
          <w:tcPr>
            <w:tcW w:w="1109" w:type="pct"/>
          </w:tcPr>
          <w:p w14:paraId="08A46A94"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 xml:space="preserve">Assuming losing 18 </w:t>
            </w:r>
            <w:proofErr w:type="spellStart"/>
            <w:r w:rsidRPr="00941470">
              <w:rPr>
                <w:rFonts w:ascii="Baskerville" w:eastAsia="Times New Roman" w:hAnsi="Baskerville" w:cs="Calibri"/>
                <w:color w:val="000000"/>
                <w:sz w:val="22"/>
                <w:szCs w:val="22"/>
              </w:rPr>
              <w:t>hrs</w:t>
            </w:r>
            <w:proofErr w:type="spellEnd"/>
            <w:r w:rsidRPr="00941470">
              <w:rPr>
                <w:rFonts w:ascii="Baskerville" w:eastAsia="Times New Roman" w:hAnsi="Baskerville" w:cs="Calibri"/>
                <w:color w:val="000000"/>
                <w:sz w:val="22"/>
                <w:szCs w:val="22"/>
              </w:rPr>
              <w:t xml:space="preserve"> of leisure time at $25/</w:t>
            </w:r>
            <w:proofErr w:type="spellStart"/>
            <w:r w:rsidRPr="00941470">
              <w:rPr>
                <w:rFonts w:ascii="Baskerville" w:eastAsia="Times New Roman" w:hAnsi="Baskerville" w:cs="Calibri"/>
                <w:color w:val="000000"/>
                <w:sz w:val="22"/>
                <w:szCs w:val="22"/>
              </w:rPr>
              <w:t>hr</w:t>
            </w:r>
            <w:proofErr w:type="spellEnd"/>
          </w:p>
        </w:tc>
      </w:tr>
      <w:tr w:rsidR="003214F1" w:rsidRPr="00941470" w14:paraId="26CC17A6" w14:textId="77777777" w:rsidTr="00925F9C">
        <w:trPr>
          <w:trHeight w:val="320"/>
        </w:trPr>
        <w:tc>
          <w:tcPr>
            <w:tcW w:w="2078" w:type="pct"/>
            <w:shd w:val="clear" w:color="auto" w:fill="auto"/>
            <w:noWrap/>
          </w:tcPr>
          <w:p w14:paraId="653C164C" w14:textId="77777777" w:rsidR="003214F1" w:rsidRPr="00941470" w:rsidRDefault="003214F1" w:rsidP="007F407A">
            <w:pPr>
              <w:contextualSpacing/>
              <w:rPr>
                <w:rFonts w:ascii="Baskerville" w:eastAsia="Times New Roman" w:hAnsi="Baskerville" w:cs="Calibri"/>
                <w:i/>
                <w:iCs/>
                <w:color w:val="000000"/>
                <w:sz w:val="22"/>
                <w:szCs w:val="22"/>
              </w:rPr>
            </w:pPr>
            <w:r w:rsidRPr="00941470">
              <w:rPr>
                <w:rFonts w:ascii="Baskerville" w:eastAsia="Times New Roman" w:hAnsi="Baskerville" w:cs="Calibri"/>
                <w:i/>
                <w:iCs/>
                <w:color w:val="000000"/>
                <w:sz w:val="22"/>
                <w:szCs w:val="22"/>
              </w:rPr>
              <w:t>Intervention effects</w:t>
            </w:r>
          </w:p>
        </w:tc>
        <w:tc>
          <w:tcPr>
            <w:tcW w:w="743" w:type="pct"/>
            <w:shd w:val="clear" w:color="auto" w:fill="auto"/>
            <w:noWrap/>
          </w:tcPr>
          <w:p w14:paraId="4D30512D" w14:textId="77777777" w:rsidR="003214F1" w:rsidRPr="00941470" w:rsidRDefault="003214F1" w:rsidP="007F407A">
            <w:pPr>
              <w:contextualSpacing/>
              <w:rPr>
                <w:rFonts w:ascii="Baskerville" w:eastAsia="Times New Roman" w:hAnsi="Baskerville" w:cs="Calibri"/>
                <w:color w:val="000000"/>
                <w:sz w:val="22"/>
                <w:szCs w:val="22"/>
              </w:rPr>
            </w:pPr>
          </w:p>
        </w:tc>
        <w:tc>
          <w:tcPr>
            <w:tcW w:w="1070" w:type="pct"/>
            <w:shd w:val="clear" w:color="auto" w:fill="auto"/>
            <w:noWrap/>
          </w:tcPr>
          <w:p w14:paraId="51A716F2" w14:textId="77777777" w:rsidR="003214F1" w:rsidRPr="00941470" w:rsidRDefault="003214F1" w:rsidP="007F407A">
            <w:pPr>
              <w:contextualSpacing/>
              <w:rPr>
                <w:rFonts w:ascii="Baskerville" w:eastAsia="Times New Roman" w:hAnsi="Baskerville" w:cs="Calibri"/>
                <w:color w:val="000000"/>
                <w:sz w:val="22"/>
                <w:szCs w:val="22"/>
              </w:rPr>
            </w:pPr>
          </w:p>
        </w:tc>
        <w:tc>
          <w:tcPr>
            <w:tcW w:w="1109" w:type="pct"/>
          </w:tcPr>
          <w:p w14:paraId="12281576" w14:textId="77777777" w:rsidR="003214F1" w:rsidRPr="00941470" w:rsidRDefault="003214F1" w:rsidP="007F407A">
            <w:pPr>
              <w:contextualSpacing/>
              <w:rPr>
                <w:rFonts w:ascii="Baskerville" w:eastAsia="Times New Roman" w:hAnsi="Baskerville" w:cs="Calibri"/>
                <w:color w:val="000000"/>
                <w:sz w:val="22"/>
                <w:szCs w:val="22"/>
              </w:rPr>
            </w:pPr>
          </w:p>
        </w:tc>
      </w:tr>
      <w:tr w:rsidR="003214F1" w:rsidRPr="00941470" w14:paraId="5CC0811E" w14:textId="77777777" w:rsidTr="00925F9C">
        <w:trPr>
          <w:trHeight w:val="320"/>
        </w:trPr>
        <w:tc>
          <w:tcPr>
            <w:tcW w:w="2078" w:type="pct"/>
            <w:shd w:val="clear" w:color="auto" w:fill="auto"/>
            <w:noWrap/>
          </w:tcPr>
          <w:p w14:paraId="7EB41597"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CDC guidelines</w:t>
            </w:r>
          </w:p>
        </w:tc>
        <w:tc>
          <w:tcPr>
            <w:tcW w:w="743" w:type="pct"/>
            <w:shd w:val="clear" w:color="auto" w:fill="auto"/>
            <w:noWrap/>
          </w:tcPr>
          <w:p w14:paraId="5DAD3D56" w14:textId="77777777" w:rsidR="003214F1" w:rsidRPr="00941470" w:rsidRDefault="003214F1" w:rsidP="007F407A">
            <w:pPr>
              <w:contextualSpacing/>
              <w:rPr>
                <w:rFonts w:ascii="Baskerville" w:eastAsia="Times New Roman" w:hAnsi="Baskerville" w:cs="Calibri"/>
                <w:color w:val="000000"/>
                <w:sz w:val="22"/>
                <w:szCs w:val="22"/>
              </w:rPr>
            </w:pPr>
          </w:p>
        </w:tc>
        <w:tc>
          <w:tcPr>
            <w:tcW w:w="1070" w:type="pct"/>
            <w:shd w:val="clear" w:color="auto" w:fill="auto"/>
            <w:noWrap/>
          </w:tcPr>
          <w:p w14:paraId="5A16F344" w14:textId="77777777" w:rsidR="003214F1" w:rsidRPr="00941470" w:rsidRDefault="003214F1" w:rsidP="007F407A">
            <w:pPr>
              <w:contextualSpacing/>
              <w:rPr>
                <w:rFonts w:ascii="Baskerville" w:eastAsia="Times New Roman" w:hAnsi="Baskerville" w:cs="Calibri"/>
                <w:color w:val="000000"/>
                <w:sz w:val="22"/>
                <w:szCs w:val="22"/>
              </w:rPr>
            </w:pPr>
          </w:p>
        </w:tc>
        <w:tc>
          <w:tcPr>
            <w:tcW w:w="1109" w:type="pct"/>
          </w:tcPr>
          <w:p w14:paraId="3D7F6E8A" w14:textId="77777777" w:rsidR="003214F1" w:rsidRPr="00941470" w:rsidRDefault="003214F1" w:rsidP="007F407A">
            <w:pPr>
              <w:contextualSpacing/>
              <w:rPr>
                <w:rFonts w:ascii="Baskerville" w:eastAsia="Times New Roman" w:hAnsi="Baskerville" w:cs="Calibri"/>
                <w:color w:val="000000"/>
                <w:sz w:val="22"/>
                <w:szCs w:val="22"/>
              </w:rPr>
            </w:pPr>
          </w:p>
        </w:tc>
      </w:tr>
      <w:tr w:rsidR="003214F1" w:rsidRPr="00941470" w14:paraId="51186A98" w14:textId="77777777" w:rsidTr="00925F9C">
        <w:trPr>
          <w:trHeight w:val="320"/>
        </w:trPr>
        <w:tc>
          <w:tcPr>
            <w:tcW w:w="2078" w:type="pct"/>
            <w:shd w:val="clear" w:color="auto" w:fill="auto"/>
            <w:noWrap/>
          </w:tcPr>
          <w:p w14:paraId="602645B2" w14:textId="77777777" w:rsidR="003214F1" w:rsidRPr="00941470" w:rsidRDefault="003214F1" w:rsidP="007F407A">
            <w:pPr>
              <w:ind w:left="24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Odds ratio of infection for hand washing/sanitizer</w:t>
            </w:r>
          </w:p>
        </w:tc>
        <w:tc>
          <w:tcPr>
            <w:tcW w:w="743" w:type="pct"/>
            <w:shd w:val="clear" w:color="auto" w:fill="auto"/>
            <w:noWrap/>
          </w:tcPr>
          <w:p w14:paraId="374CA9C9"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0.45</w:t>
            </w:r>
          </w:p>
        </w:tc>
        <w:tc>
          <w:tcPr>
            <w:tcW w:w="1070" w:type="pct"/>
            <w:shd w:val="clear" w:color="auto" w:fill="auto"/>
            <w:noWrap/>
          </w:tcPr>
          <w:p w14:paraId="131A61FC"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w:t>
            </w:r>
          </w:p>
        </w:tc>
        <w:tc>
          <w:tcPr>
            <w:tcW w:w="1109" w:type="pct"/>
          </w:tcPr>
          <w:p w14:paraId="762DAB7A" w14:textId="5C806AFD"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&lt;EndNote&gt;&lt;Cite&gt;&lt;Author&gt;Jefferson&lt;/Author&gt;&lt;Year&gt;2008&lt;/Year&gt;&lt;RecNum&gt;5415&lt;/RecNum&gt;&lt;DisplayText&gt;&lt;style face="superscript"&gt;14&lt;/style&gt;&lt;/DisplayText&gt;&lt;record&gt;&lt;rec-number&gt;5415&lt;/rec-number&gt;&lt;foreign-keys&gt;&lt;key app="EN" db-id="2wzpzzdxztt957eessuxrwe69d59ptzsvfd9" timestamp="1596716576"&gt;5415&lt;/key&gt;&lt;/foreign-keys&gt;&lt;ref-type name="Journal Article"&gt;17&lt;/ref-type&gt;&lt;contributors&gt;&lt;authors&gt;&lt;author&gt;Jefferson, Tom&lt;/author&gt;&lt;author&gt;Foxlee, Ruth&lt;/author&gt;&lt;author&gt;Del Mar, Chris&lt;/author&gt;&lt;author&gt;Dooley, Liz&lt;/author&gt;&lt;author&gt;Ferroni, Eliana&lt;/author&gt;&lt;author&gt;Hewak, Bill&lt;/author&gt;&lt;author&gt;Prabhala, Adi&lt;/author&gt;&lt;author&gt;Nair, Sree&lt;/author&gt;&lt;author&gt;Rivetti, Alex&lt;/author&gt;&lt;/authors&gt;&lt;/contributors&gt;&lt;titles&gt;&lt;title&gt;Physical interventions to interrupt or reduce the spread of respiratory viruses: systematic review&lt;/title&gt;&lt;secondary-title&gt;Bmj&lt;/secondary-title&gt;&lt;/titles&gt;&lt;periodical&gt;&lt;full-title&gt;BMJ&lt;/full-title&gt;&lt;abbr-1&gt;BMJ&lt;/abbr-1&gt;&lt;abbr-2&gt;BMJ&lt;/abbr-2&gt;&lt;/periodical&gt;&lt;pages&gt;77-80&lt;/pages&gt;&lt;volume&gt;336&lt;/volume&gt;&lt;number&gt;7635&lt;/number&gt;&lt;dates&gt;&lt;year&gt;2008&lt;/year&gt;&lt;/dates&gt;&lt;isbn&gt;0959-8138&lt;/isbn&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14</w:t>
            </w:r>
            <w:r w:rsidRPr="00941470">
              <w:rPr>
                <w:rFonts w:ascii="Baskerville" w:eastAsia="Times New Roman" w:hAnsi="Baskerville" w:cs="Calibri"/>
                <w:color w:val="000000"/>
                <w:sz w:val="22"/>
                <w:szCs w:val="22"/>
              </w:rPr>
              <w:fldChar w:fldCharType="end"/>
            </w:r>
          </w:p>
        </w:tc>
      </w:tr>
      <w:tr w:rsidR="003214F1" w:rsidRPr="00941470" w14:paraId="586EEB39" w14:textId="77777777" w:rsidTr="00925F9C">
        <w:trPr>
          <w:trHeight w:val="320"/>
        </w:trPr>
        <w:tc>
          <w:tcPr>
            <w:tcW w:w="2078" w:type="pct"/>
            <w:shd w:val="clear" w:color="auto" w:fill="auto"/>
            <w:noWrap/>
          </w:tcPr>
          <w:p w14:paraId="30BE2C0D" w14:textId="77777777" w:rsidR="003214F1" w:rsidRPr="00941470" w:rsidRDefault="003214F1" w:rsidP="007F407A">
            <w:pPr>
              <w:ind w:left="24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Odds ratio of regular mask use</w:t>
            </w:r>
          </w:p>
        </w:tc>
        <w:tc>
          <w:tcPr>
            <w:tcW w:w="743" w:type="pct"/>
            <w:shd w:val="clear" w:color="auto" w:fill="auto"/>
            <w:noWrap/>
          </w:tcPr>
          <w:p w14:paraId="0AACB89B"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0.33</w:t>
            </w:r>
          </w:p>
        </w:tc>
        <w:tc>
          <w:tcPr>
            <w:tcW w:w="1070" w:type="pct"/>
            <w:shd w:val="clear" w:color="auto" w:fill="auto"/>
            <w:noWrap/>
          </w:tcPr>
          <w:p w14:paraId="1F32C988"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w:t>
            </w:r>
          </w:p>
        </w:tc>
        <w:tc>
          <w:tcPr>
            <w:tcW w:w="1109" w:type="pct"/>
          </w:tcPr>
          <w:p w14:paraId="7A6A3B39" w14:textId="6166DE10" w:rsidR="003214F1" w:rsidRPr="00941470" w:rsidRDefault="003214F1" w:rsidP="007F407A">
            <w:pPr>
              <w:contextualSpacing/>
              <w:rPr>
                <w:rFonts w:ascii="Baskerville" w:eastAsia="Times New Roman" w:hAnsi="Baskerville" w:cs="Calibri"/>
                <w:color w:val="000000"/>
                <w:sz w:val="22"/>
                <w:szCs w:val="22"/>
                <w:vertAlign w:val="superscript"/>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&lt;EndNote&gt;&lt;Cite&gt;&lt;Author&gt;Jefferson&lt;/Author&gt;&lt;Year&gt;2008&lt;/Year&gt;&lt;RecNum&gt;5415&lt;/RecNum&gt;&lt;DisplayText&gt;&lt;style face="superscript"&gt;14&lt;/style&gt;&lt;/DisplayText&gt;&lt;record&gt;&lt;rec-number&gt;5415&lt;/rec-number&gt;&lt;foreign-keys&gt;&lt;key app="EN" db-id="2wzpzzdxztt957eessuxrwe69d59ptzsvfd9" timestamp="1596716576"&gt;5415&lt;/key&gt;&lt;/foreign-keys&gt;&lt;ref-type name="Journal Article"&gt;17&lt;/ref-type&gt;&lt;contributors&gt;&lt;authors&gt;&lt;author&gt;Jefferson, Tom&lt;/author&gt;&lt;author&gt;Foxlee, Ruth&lt;/author&gt;&lt;author&gt;Del Mar, Chris&lt;/author&gt;&lt;author&gt;Dooley, Liz&lt;/author&gt;&lt;author&gt;Ferroni, Eliana&lt;/author&gt;&lt;author&gt;Hewak, Bill&lt;/author&gt;&lt;author&gt;Prabhala, Adi&lt;/author&gt;&lt;author&gt;Nair, Sree&lt;/author&gt;&lt;author&gt;Rivetti, Alex&lt;/author&gt;&lt;/authors&gt;&lt;/contributors&gt;&lt;titles&gt;&lt;title&gt;Physical interventions to interrupt or reduce the spread of respiratory viruses: systematic review&lt;/title&gt;&lt;secondary-title&gt;Bmj&lt;/secondary-title&gt;&lt;/titles&gt;&lt;periodical&gt;&lt;full-title&gt;BMJ&lt;/full-title&gt;&lt;abbr-1&gt;BMJ&lt;/abbr-1&gt;&lt;abbr-2&gt;BMJ&lt;/abbr-2&gt;&lt;/periodical&gt;&lt;pages&gt;77-80&lt;/pages&gt;&lt;volume&gt;336&lt;/volume&gt;&lt;number&gt;7635&lt;/number&gt;&lt;dates&gt;&lt;year&gt;2008&lt;/year&gt;&lt;/dates&gt;&lt;isbn&gt;0959-8138&lt;/isbn&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14</w:t>
            </w:r>
            <w:r w:rsidRPr="00941470">
              <w:rPr>
                <w:rFonts w:ascii="Baskerville" w:eastAsia="Times New Roman" w:hAnsi="Baskerville" w:cs="Calibri"/>
                <w:color w:val="000000"/>
                <w:sz w:val="22"/>
                <w:szCs w:val="22"/>
              </w:rPr>
              <w:fldChar w:fldCharType="end"/>
            </w:r>
            <w:r w:rsidRPr="00941470">
              <w:rPr>
                <w:rFonts w:ascii="Baskerville" w:eastAsia="Times New Roman" w:hAnsi="Baskerville" w:cs="Calibri"/>
                <w:color w:val="000000"/>
                <w:sz w:val="22"/>
                <w:szCs w:val="22"/>
                <w:vertAlign w:val="superscript"/>
              </w:rPr>
              <w:t>,</w:t>
            </w:r>
            <w:r w:rsidRPr="00941470">
              <w:rPr>
                <w:rFonts w:ascii="Baskerville" w:eastAsia="Times New Roman" w:hAnsi="Baskerville" w:cs="Calibri"/>
                <w:color w:val="000000"/>
                <w:sz w:val="22"/>
                <w:szCs w:val="22"/>
                <w:vertAlign w:val="superscript"/>
              </w:rPr>
              <w:fldChar w:fldCharType="begin"/>
            </w:r>
            <w:r w:rsidR="00DA5ADC" w:rsidRPr="00941470">
              <w:rPr>
                <w:rFonts w:ascii="Baskerville" w:eastAsia="Times New Roman" w:hAnsi="Baskerville" w:cs="Calibri"/>
                <w:color w:val="000000"/>
                <w:sz w:val="22"/>
                <w:szCs w:val="22"/>
                <w:vertAlign w:val="superscript"/>
              </w:rPr>
              <w:instrText xml:space="preserve"> ADDIN EN.CITE &lt;EndNote&gt;&lt;Cite&gt;&lt;Author&gt;Chu&lt;/Author&gt;&lt;Year&gt;2020&lt;/Year&gt;&lt;RecNum&gt;5416&lt;/RecNum&gt;&lt;DisplayText&gt;&lt;style face="superscript"&gt;15&lt;/style&gt;&lt;/DisplayText&gt;&lt;record&gt;&lt;rec-number&gt;5416&lt;/rec-number&gt;&lt;foreign-keys&gt;&lt;key app="EN" db-id="2wzpzzdxztt957eessuxrwe69d59ptzsvfd9" timestamp="1596716652"&gt;5416&lt;/key&gt;&lt;/foreign-keys&gt;&lt;ref-type name="Journal Article"&gt;17&lt;/ref-type&gt;&lt;contributors&gt;&lt;authors&gt;&lt;author&gt;Chu, Derek K&lt;/author&gt;&lt;author&gt;Akl, Elie A&lt;/author&gt;&lt;author&gt;Duda, Stephanie&lt;/author&gt;&lt;author&gt;Solo, Karla&lt;/author&gt;&lt;author&gt;Yaacoub, Sally&lt;/author&gt;&lt;author&gt;Schünemann, Holger J&lt;/author&gt;&lt;author&gt;El-harakeh, Amena&lt;/author&gt;&lt;author&gt;Bognanni, Antonio&lt;/author&gt;&lt;author&gt;Lotfi, Tamara&lt;/author&gt;&lt;author&gt;Loeb, Mark&lt;/author&gt;&lt;/authors&gt;&lt;/contributors&gt;&lt;titles&gt;&lt;title&gt;Physical distancing, face masks, and eye protection to prevent person-to-person transmission of SARS-CoV-2 and COVID-19: a systematic review and meta-analysis&lt;/title&gt;&lt;secondary-title&gt;The Lancet&lt;/secondary-title&gt;&lt;/titles&gt;&lt;periodical&gt;&lt;full-title&gt;The lancet&lt;/full-title&gt;&lt;/periodical&gt;&lt;dates&gt;&lt;year&gt;2020&lt;/year&gt;&lt;/dates&gt;&lt;isbn&gt;0140-6736&lt;/isbn&gt;&lt;urls&gt;&lt;/urls&gt;&lt;/record&gt;&lt;/Cite&gt;&lt;/EndNote&gt;</w:instrText>
            </w:r>
            <w:r w:rsidRPr="00941470">
              <w:rPr>
                <w:rFonts w:ascii="Baskerville" w:eastAsia="Times New Roman" w:hAnsi="Baskerville" w:cs="Calibri"/>
                <w:color w:val="000000"/>
                <w:sz w:val="22"/>
                <w:szCs w:val="22"/>
                <w:vertAlign w:val="superscript"/>
              </w:rPr>
              <w:fldChar w:fldCharType="separate"/>
            </w:r>
            <w:r w:rsidR="00DA5ADC" w:rsidRPr="00941470">
              <w:rPr>
                <w:rFonts w:ascii="Baskerville" w:eastAsia="Times New Roman" w:hAnsi="Baskerville" w:cs="Calibri"/>
                <w:noProof/>
                <w:color w:val="000000"/>
                <w:sz w:val="22"/>
                <w:szCs w:val="22"/>
                <w:vertAlign w:val="superscript"/>
              </w:rPr>
              <w:t>15</w:t>
            </w:r>
            <w:r w:rsidRPr="00941470">
              <w:rPr>
                <w:rFonts w:ascii="Baskerville" w:eastAsia="Times New Roman" w:hAnsi="Baskerville" w:cs="Calibri"/>
                <w:color w:val="000000"/>
                <w:sz w:val="22"/>
                <w:szCs w:val="22"/>
                <w:vertAlign w:val="superscript"/>
              </w:rPr>
              <w:fldChar w:fldCharType="end"/>
            </w:r>
          </w:p>
        </w:tc>
      </w:tr>
      <w:tr w:rsidR="003214F1" w:rsidRPr="00941470" w14:paraId="59540B6B" w14:textId="77777777" w:rsidTr="00925F9C">
        <w:trPr>
          <w:trHeight w:val="320"/>
        </w:trPr>
        <w:tc>
          <w:tcPr>
            <w:tcW w:w="2078" w:type="pct"/>
            <w:shd w:val="clear" w:color="auto" w:fill="auto"/>
            <w:noWrap/>
          </w:tcPr>
          <w:p w14:paraId="3242CABE" w14:textId="77777777" w:rsidR="003214F1" w:rsidRPr="00941470" w:rsidRDefault="003214F1" w:rsidP="007F407A">
            <w:pPr>
              <w:ind w:left="24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Overall effect (odds ratio)</w:t>
            </w:r>
          </w:p>
        </w:tc>
        <w:tc>
          <w:tcPr>
            <w:tcW w:w="743" w:type="pct"/>
            <w:shd w:val="clear" w:color="auto" w:fill="auto"/>
            <w:noWrap/>
          </w:tcPr>
          <w:p w14:paraId="4768971E"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0.1485</w:t>
            </w:r>
          </w:p>
        </w:tc>
        <w:tc>
          <w:tcPr>
            <w:tcW w:w="1070" w:type="pct"/>
            <w:shd w:val="clear" w:color="auto" w:fill="auto"/>
            <w:noWrap/>
          </w:tcPr>
          <w:p w14:paraId="127A274D"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Beta (85.0015, 487.3992)</w:t>
            </w:r>
          </w:p>
        </w:tc>
        <w:tc>
          <w:tcPr>
            <w:tcW w:w="1109" w:type="pct"/>
          </w:tcPr>
          <w:p w14:paraId="734280CC" w14:textId="5BCEA030"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&lt;EndNote&gt;&lt;Cite&gt;&lt;Author&gt;Jefferson&lt;/Author&gt;&lt;Year&gt;2008&lt;/Year&gt;&lt;RecNum&gt;5415&lt;/RecNum&gt;&lt;DisplayText&gt;&lt;style face="superscript"&gt;14&lt;/style&gt;&lt;/DisplayText&gt;&lt;record&gt;&lt;rec-number&gt;5415&lt;/rec-number&gt;&lt;foreign-keys&gt;&lt;key app="EN" db-id="2wzpzzdxztt957eessuxrwe69d59ptzsvfd9" timestamp="1596716576"&gt;5415&lt;/key&gt;&lt;/foreign-keys&gt;&lt;ref-type name="Journal Article"&gt;17&lt;/ref-type&gt;&lt;contributors&gt;&lt;authors&gt;&lt;author&gt;Jefferson, Tom&lt;/author&gt;&lt;author&gt;Foxlee, Ruth&lt;/author&gt;&lt;author&gt;Del Mar, Chris&lt;/author&gt;&lt;author&gt;Dooley, Liz&lt;/author&gt;&lt;author&gt;Ferroni, Eliana&lt;/author&gt;&lt;author&gt;Hewak, Bill&lt;/author&gt;&lt;author&gt;Prabhala, Adi&lt;/author&gt;&lt;author&gt;Nair, Sree&lt;/author&gt;&lt;author&gt;Rivetti, Alex&lt;/author&gt;&lt;/authors&gt;&lt;/contributors&gt;&lt;titles&gt;&lt;title&gt;Physical interventions to interrupt or reduce the spread of respiratory viruses: systematic review&lt;/title&gt;&lt;secondary-title&gt;Bmj&lt;/secondary-title&gt;&lt;/titles&gt;&lt;periodical&gt;&lt;full-title&gt;BMJ&lt;/full-title&gt;&lt;abbr-1&gt;BMJ&lt;/abbr-1&gt;&lt;abbr-2&gt;BMJ&lt;/abbr-2&gt;&lt;/periodical&gt;&lt;pages&gt;77-80&lt;/pages&gt;&lt;volume&gt;336&lt;/volume&gt;&lt;number&gt;7635&lt;/number&gt;&lt;dates&gt;&lt;year&gt;2008&lt;/year&gt;&lt;/dates&gt;&lt;isbn&gt;0959-8138&lt;/isbn&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14</w:t>
            </w:r>
            <w:r w:rsidRPr="00941470">
              <w:rPr>
                <w:rFonts w:ascii="Baskerville" w:eastAsia="Times New Roman" w:hAnsi="Baskerville" w:cs="Calibri"/>
                <w:color w:val="000000"/>
                <w:sz w:val="22"/>
                <w:szCs w:val="22"/>
              </w:rPr>
              <w:fldChar w:fldCharType="end"/>
            </w:r>
            <w:r w:rsidRPr="00941470">
              <w:rPr>
                <w:rFonts w:ascii="Baskerville" w:eastAsia="Times New Roman" w:hAnsi="Baskerville" w:cs="Calibri"/>
                <w:color w:val="000000"/>
                <w:sz w:val="22"/>
                <w:szCs w:val="22"/>
                <w:vertAlign w:val="superscript"/>
              </w:rPr>
              <w:t>,</w:t>
            </w:r>
            <w:r w:rsidRPr="00941470">
              <w:rPr>
                <w:rFonts w:ascii="Baskerville" w:eastAsia="Times New Roman" w:hAnsi="Baskerville" w:cs="Calibri"/>
                <w:color w:val="000000"/>
                <w:sz w:val="22"/>
                <w:szCs w:val="22"/>
                <w:vertAlign w:val="superscript"/>
              </w:rPr>
              <w:fldChar w:fldCharType="begin"/>
            </w:r>
            <w:r w:rsidR="00DA5ADC" w:rsidRPr="00941470">
              <w:rPr>
                <w:rFonts w:ascii="Baskerville" w:eastAsia="Times New Roman" w:hAnsi="Baskerville" w:cs="Calibri"/>
                <w:color w:val="000000"/>
                <w:sz w:val="22"/>
                <w:szCs w:val="22"/>
                <w:vertAlign w:val="superscript"/>
              </w:rPr>
              <w:instrText xml:space="preserve"> ADDIN EN.CITE &lt;EndNote&gt;&lt;Cite&gt;&lt;Author&gt;Chu&lt;/Author&gt;&lt;Year&gt;2020&lt;/Year&gt;&lt;RecNum&gt;5416&lt;/RecNum&gt;&lt;DisplayText&gt;&lt;style face="superscript"&gt;15&lt;/style&gt;&lt;/DisplayText&gt;&lt;record&gt;&lt;rec-number&gt;5416&lt;/rec-number&gt;&lt;foreign-keys&gt;&lt;key app="EN" db-id="2wzpzzdxztt957eessuxrwe69d59ptzsvfd9" timestamp="1596716652"&gt;5416&lt;/key&gt;&lt;/foreign-keys&gt;&lt;ref-type name="Journal Article"&gt;17&lt;/ref-type&gt;&lt;contributors&gt;&lt;authors&gt;&lt;author&gt;Chu, Derek K&lt;/author&gt;&lt;author&gt;Akl, Elie A&lt;/author&gt;&lt;author&gt;Duda, Stephanie&lt;/author&gt;&lt;author&gt;Solo, Karla&lt;/author&gt;&lt;author&gt;Yaacoub, Sally&lt;/author&gt;&lt;author&gt;Schünemann, Holger J&lt;/author&gt;&lt;author&gt;El-harakeh, Amena&lt;/author&gt;&lt;author&gt;Bognanni, Antonio&lt;/author&gt;&lt;author&gt;Lotfi, Tamara&lt;/author&gt;&lt;author&gt;Loeb, Mark&lt;/author&gt;&lt;/authors&gt;&lt;/contributors&gt;&lt;titles&gt;&lt;title&gt;Physical distancing, face masks, and eye protection to prevent person-to-person transmission of SARS-CoV-2 and COVID-19: a systematic review and meta-analysis&lt;/title&gt;&lt;secondary-title&gt;The Lancet&lt;/secondary-title&gt;&lt;/titles&gt;&lt;periodical&gt;&lt;full-title&gt;The lancet&lt;/full-title&gt;&lt;/periodical&gt;&lt;dates&gt;&lt;year&gt;2020&lt;/year&gt;&lt;/dates&gt;&lt;isbn&gt;0140-6736&lt;/isbn&gt;&lt;urls&gt;&lt;/urls&gt;&lt;/record&gt;&lt;/Cite&gt;&lt;/EndNote&gt;</w:instrText>
            </w:r>
            <w:r w:rsidRPr="00941470">
              <w:rPr>
                <w:rFonts w:ascii="Baskerville" w:eastAsia="Times New Roman" w:hAnsi="Baskerville" w:cs="Calibri"/>
                <w:color w:val="000000"/>
                <w:sz w:val="22"/>
                <w:szCs w:val="22"/>
                <w:vertAlign w:val="superscript"/>
              </w:rPr>
              <w:fldChar w:fldCharType="separate"/>
            </w:r>
            <w:r w:rsidR="00DA5ADC" w:rsidRPr="00941470">
              <w:rPr>
                <w:rFonts w:ascii="Baskerville" w:eastAsia="Times New Roman" w:hAnsi="Baskerville" w:cs="Calibri"/>
                <w:noProof/>
                <w:color w:val="000000"/>
                <w:sz w:val="22"/>
                <w:szCs w:val="22"/>
                <w:vertAlign w:val="superscript"/>
              </w:rPr>
              <w:t>15</w:t>
            </w:r>
            <w:r w:rsidRPr="00941470">
              <w:rPr>
                <w:rFonts w:ascii="Baskerville" w:eastAsia="Times New Roman" w:hAnsi="Baskerville" w:cs="Calibri"/>
                <w:color w:val="000000"/>
                <w:sz w:val="22"/>
                <w:szCs w:val="22"/>
                <w:vertAlign w:val="superscript"/>
              </w:rPr>
              <w:fldChar w:fldCharType="end"/>
            </w:r>
          </w:p>
        </w:tc>
      </w:tr>
      <w:tr w:rsidR="003214F1" w:rsidRPr="00941470" w14:paraId="11E4750C" w14:textId="77777777" w:rsidTr="00925F9C">
        <w:trPr>
          <w:trHeight w:val="320"/>
        </w:trPr>
        <w:tc>
          <w:tcPr>
            <w:tcW w:w="2078" w:type="pct"/>
            <w:shd w:val="clear" w:color="auto" w:fill="auto"/>
            <w:noWrap/>
          </w:tcPr>
          <w:p w14:paraId="0846E4B6"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Symptom checking application±</w:t>
            </w:r>
          </w:p>
        </w:tc>
        <w:tc>
          <w:tcPr>
            <w:tcW w:w="743" w:type="pct"/>
            <w:shd w:val="clear" w:color="auto" w:fill="auto"/>
            <w:noWrap/>
          </w:tcPr>
          <w:p w14:paraId="22C0CF9E" w14:textId="77777777" w:rsidR="003214F1" w:rsidRPr="00941470" w:rsidRDefault="003214F1" w:rsidP="007F407A">
            <w:pPr>
              <w:contextualSpacing/>
              <w:rPr>
                <w:rFonts w:ascii="Baskerville" w:eastAsia="Times New Roman" w:hAnsi="Baskerville" w:cs="Calibri"/>
                <w:color w:val="000000"/>
                <w:sz w:val="22"/>
                <w:szCs w:val="22"/>
              </w:rPr>
            </w:pPr>
          </w:p>
        </w:tc>
        <w:tc>
          <w:tcPr>
            <w:tcW w:w="1070" w:type="pct"/>
            <w:shd w:val="clear" w:color="auto" w:fill="auto"/>
            <w:noWrap/>
          </w:tcPr>
          <w:p w14:paraId="59E9AE66" w14:textId="77777777" w:rsidR="003214F1" w:rsidRPr="00941470" w:rsidRDefault="003214F1" w:rsidP="007F407A">
            <w:pPr>
              <w:contextualSpacing/>
              <w:rPr>
                <w:rFonts w:ascii="Baskerville" w:eastAsia="Times New Roman" w:hAnsi="Baskerville" w:cs="Calibri"/>
                <w:color w:val="000000"/>
                <w:sz w:val="22"/>
                <w:szCs w:val="22"/>
              </w:rPr>
            </w:pPr>
          </w:p>
        </w:tc>
        <w:tc>
          <w:tcPr>
            <w:tcW w:w="1109" w:type="pct"/>
          </w:tcPr>
          <w:p w14:paraId="74D45C43" w14:textId="77777777" w:rsidR="003214F1" w:rsidRPr="00941470" w:rsidRDefault="003214F1" w:rsidP="007F407A">
            <w:pPr>
              <w:contextualSpacing/>
              <w:rPr>
                <w:rFonts w:ascii="Baskerville" w:eastAsia="Times New Roman" w:hAnsi="Baskerville" w:cs="Calibri"/>
                <w:color w:val="000000"/>
                <w:sz w:val="22"/>
                <w:szCs w:val="22"/>
              </w:rPr>
            </w:pPr>
          </w:p>
        </w:tc>
      </w:tr>
      <w:tr w:rsidR="003214F1" w:rsidRPr="00941470" w14:paraId="710964ED" w14:textId="77777777" w:rsidTr="00925F9C">
        <w:trPr>
          <w:trHeight w:val="320"/>
        </w:trPr>
        <w:tc>
          <w:tcPr>
            <w:tcW w:w="2078" w:type="pct"/>
            <w:shd w:val="clear" w:color="auto" w:fill="auto"/>
            <w:noWrap/>
          </w:tcPr>
          <w:p w14:paraId="046B06D5" w14:textId="77777777" w:rsidR="003214F1" w:rsidRPr="00941470" w:rsidRDefault="003214F1" w:rsidP="007F407A">
            <w:pPr>
              <w:ind w:left="24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 improvement in proportion of students’ compliance with stay-home order when they notice their symptoms</w:t>
            </w:r>
          </w:p>
        </w:tc>
        <w:tc>
          <w:tcPr>
            <w:tcW w:w="743" w:type="pct"/>
            <w:shd w:val="clear" w:color="auto" w:fill="auto"/>
            <w:noWrap/>
          </w:tcPr>
          <w:p w14:paraId="18F1D912"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10%</w:t>
            </w:r>
          </w:p>
        </w:tc>
        <w:tc>
          <w:tcPr>
            <w:tcW w:w="1070" w:type="pct"/>
            <w:shd w:val="clear" w:color="auto" w:fill="auto"/>
            <w:noWrap/>
          </w:tcPr>
          <w:p w14:paraId="11214A27"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 xml:space="preserve">Triangular (0.75, 0.9, </w:t>
            </w:r>
            <w:proofErr w:type="gramStart"/>
            <w:r w:rsidRPr="00941470">
              <w:rPr>
                <w:rFonts w:ascii="Baskerville" w:eastAsia="Times New Roman" w:hAnsi="Baskerville" w:cs="Calibri"/>
                <w:color w:val="000000"/>
                <w:sz w:val="22"/>
                <w:szCs w:val="22"/>
              </w:rPr>
              <w:t>0.85)+</w:t>
            </w:r>
            <w:proofErr w:type="gramEnd"/>
            <w:r w:rsidRPr="00941470">
              <w:rPr>
                <w:rFonts w:ascii="Baskerville" w:eastAsia="Times New Roman" w:hAnsi="Baskerville" w:cs="Calibri"/>
                <w:color w:val="000000"/>
                <w:sz w:val="22"/>
                <w:szCs w:val="22"/>
              </w:rPr>
              <w:t>0.1</w:t>
            </w:r>
          </w:p>
        </w:tc>
        <w:tc>
          <w:tcPr>
            <w:tcW w:w="1109" w:type="pct"/>
          </w:tcPr>
          <w:p w14:paraId="45268000"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Assumption</w:t>
            </w:r>
          </w:p>
        </w:tc>
      </w:tr>
      <w:tr w:rsidR="003214F1" w:rsidRPr="00941470" w14:paraId="69DD1358" w14:textId="77777777" w:rsidTr="00925F9C">
        <w:trPr>
          <w:trHeight w:val="320"/>
        </w:trPr>
        <w:tc>
          <w:tcPr>
            <w:tcW w:w="2078" w:type="pct"/>
            <w:shd w:val="clear" w:color="auto" w:fill="auto"/>
            <w:noWrap/>
          </w:tcPr>
          <w:p w14:paraId="1071CBA4"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Enhanced masks</w:t>
            </w:r>
          </w:p>
        </w:tc>
        <w:tc>
          <w:tcPr>
            <w:tcW w:w="743" w:type="pct"/>
            <w:shd w:val="clear" w:color="auto" w:fill="auto"/>
            <w:noWrap/>
          </w:tcPr>
          <w:p w14:paraId="789E09A6" w14:textId="77777777" w:rsidR="003214F1" w:rsidRPr="00941470" w:rsidRDefault="003214F1" w:rsidP="007F407A">
            <w:pPr>
              <w:contextualSpacing/>
              <w:rPr>
                <w:rFonts w:ascii="Baskerville" w:eastAsia="Times New Roman" w:hAnsi="Baskerville" w:cs="Calibri"/>
                <w:color w:val="000000"/>
                <w:sz w:val="22"/>
                <w:szCs w:val="22"/>
              </w:rPr>
            </w:pPr>
          </w:p>
        </w:tc>
        <w:tc>
          <w:tcPr>
            <w:tcW w:w="1070" w:type="pct"/>
            <w:shd w:val="clear" w:color="auto" w:fill="auto"/>
            <w:noWrap/>
          </w:tcPr>
          <w:p w14:paraId="61E5128C" w14:textId="77777777" w:rsidR="003214F1" w:rsidRPr="00941470" w:rsidRDefault="003214F1" w:rsidP="007F407A">
            <w:pPr>
              <w:contextualSpacing/>
              <w:rPr>
                <w:rFonts w:ascii="Baskerville" w:eastAsia="Times New Roman" w:hAnsi="Baskerville" w:cs="Calibri"/>
                <w:color w:val="000000"/>
                <w:sz w:val="22"/>
                <w:szCs w:val="22"/>
              </w:rPr>
            </w:pPr>
          </w:p>
        </w:tc>
        <w:tc>
          <w:tcPr>
            <w:tcW w:w="1109" w:type="pct"/>
          </w:tcPr>
          <w:p w14:paraId="2C057EC5" w14:textId="77777777" w:rsidR="003214F1" w:rsidRPr="00941470" w:rsidRDefault="003214F1" w:rsidP="007F407A">
            <w:pPr>
              <w:contextualSpacing/>
              <w:rPr>
                <w:rFonts w:ascii="Baskerville" w:eastAsia="Times New Roman" w:hAnsi="Baskerville" w:cs="Calibri"/>
                <w:color w:val="000000"/>
                <w:sz w:val="22"/>
                <w:szCs w:val="22"/>
              </w:rPr>
            </w:pPr>
          </w:p>
        </w:tc>
      </w:tr>
      <w:tr w:rsidR="003214F1" w:rsidRPr="00941470" w14:paraId="72FAF9D5" w14:textId="77777777" w:rsidTr="00925F9C">
        <w:trPr>
          <w:trHeight w:val="320"/>
        </w:trPr>
        <w:tc>
          <w:tcPr>
            <w:tcW w:w="2078" w:type="pct"/>
            <w:shd w:val="clear" w:color="auto" w:fill="auto"/>
            <w:noWrap/>
          </w:tcPr>
          <w:p w14:paraId="613C179E" w14:textId="77777777" w:rsidR="003214F1" w:rsidRPr="00941470" w:rsidRDefault="003214F1" w:rsidP="007F407A">
            <w:pPr>
              <w:ind w:left="24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Risk reduction hand sanitizer</w:t>
            </w:r>
          </w:p>
        </w:tc>
        <w:tc>
          <w:tcPr>
            <w:tcW w:w="743" w:type="pct"/>
            <w:shd w:val="clear" w:color="auto" w:fill="auto"/>
            <w:noWrap/>
          </w:tcPr>
          <w:p w14:paraId="596303E1"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0.45</w:t>
            </w:r>
          </w:p>
        </w:tc>
        <w:tc>
          <w:tcPr>
            <w:tcW w:w="1070" w:type="pct"/>
            <w:shd w:val="clear" w:color="auto" w:fill="auto"/>
            <w:noWrap/>
          </w:tcPr>
          <w:p w14:paraId="4698B5C4"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w:t>
            </w:r>
          </w:p>
        </w:tc>
        <w:tc>
          <w:tcPr>
            <w:tcW w:w="1109" w:type="pct"/>
          </w:tcPr>
          <w:p w14:paraId="6B81F0AC" w14:textId="2B237DCD"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&lt;EndNote&gt;&lt;Cite&gt;&lt;Author&gt;Jefferson&lt;/Author&gt;&lt;Year&gt;2008&lt;/Year&gt;&lt;RecNum&gt;5415&lt;/RecNum&gt;&lt;DisplayText&gt;&lt;style face="superscript"&gt;14&lt;/style&gt;&lt;/DisplayText&gt;&lt;record&gt;&lt;rec-number&gt;5415&lt;/rec-number&gt;&lt;foreign-keys&gt;&lt;key app="EN" db-id="2wzpzzdxztt957eessuxrwe69d59ptzsvfd9" timestamp="1596716576"&gt;5415&lt;/key&gt;&lt;/foreign-keys&gt;&lt;ref-type name="Journal Article"&gt;17&lt;/ref-type&gt;&lt;contributors&gt;&lt;authors&gt;&lt;author&gt;Jefferson, Tom&lt;/author&gt;&lt;author&gt;Foxlee, Ruth&lt;/author&gt;&lt;author&gt;Del Mar, Chris&lt;/author&gt;&lt;author&gt;Dooley, Liz&lt;/author&gt;&lt;author&gt;Ferroni, Eliana&lt;/author&gt;&lt;author&gt;Hewak, Bill&lt;/author&gt;&lt;author&gt;Prabhala, Adi&lt;/author&gt;&lt;author&gt;Nair, Sree&lt;/author&gt;&lt;author&gt;Rivetti, Alex&lt;/author&gt;&lt;/authors&gt;&lt;/contributors&gt;&lt;titles&gt;&lt;title&gt;Physical interventions to interrupt or reduce the spread of respiratory viruses: systematic review&lt;/title&gt;&lt;secondary-title&gt;Bmj&lt;/secondary-title&gt;&lt;/titles&gt;&lt;periodical&gt;&lt;full-title&gt;BMJ&lt;/full-title&gt;&lt;abbr-1&gt;BMJ&lt;/abbr-1&gt;&lt;abbr-2&gt;BMJ&lt;/abbr-2&gt;&lt;/periodical&gt;&lt;pages&gt;77-80&lt;/pages&gt;&lt;volume&gt;336&lt;/volume&gt;&lt;number&gt;7635&lt;/number&gt;&lt;dates&gt;&lt;year&gt;2008&lt;/year&gt;&lt;/dates&gt;&lt;isbn&gt;0959-8138&lt;/isbn&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14</w:t>
            </w:r>
            <w:r w:rsidRPr="00941470">
              <w:rPr>
                <w:rFonts w:ascii="Baskerville" w:eastAsia="Times New Roman" w:hAnsi="Baskerville" w:cs="Calibri"/>
                <w:color w:val="000000"/>
                <w:sz w:val="22"/>
                <w:szCs w:val="22"/>
              </w:rPr>
              <w:fldChar w:fldCharType="end"/>
            </w:r>
            <w:r w:rsidRPr="00941470">
              <w:rPr>
                <w:rFonts w:ascii="Baskerville" w:eastAsia="Times New Roman" w:hAnsi="Baskerville" w:cs="Calibri"/>
                <w:color w:val="000000"/>
                <w:sz w:val="22"/>
                <w:szCs w:val="22"/>
                <w:vertAlign w:val="superscript"/>
              </w:rPr>
              <w:t>,</w:t>
            </w:r>
            <w:r w:rsidRPr="00941470">
              <w:rPr>
                <w:rFonts w:ascii="Baskerville" w:eastAsia="Times New Roman" w:hAnsi="Baskerville" w:cs="Calibri"/>
                <w:color w:val="000000"/>
                <w:sz w:val="22"/>
                <w:szCs w:val="22"/>
                <w:vertAlign w:val="superscript"/>
              </w:rPr>
              <w:fldChar w:fldCharType="begin"/>
            </w:r>
            <w:r w:rsidR="00DA5ADC" w:rsidRPr="00941470">
              <w:rPr>
                <w:rFonts w:ascii="Baskerville" w:eastAsia="Times New Roman" w:hAnsi="Baskerville" w:cs="Calibri"/>
                <w:color w:val="000000"/>
                <w:sz w:val="22"/>
                <w:szCs w:val="22"/>
                <w:vertAlign w:val="superscript"/>
              </w:rPr>
              <w:instrText xml:space="preserve"> ADDIN EN.CITE &lt;EndNote&gt;&lt;Cite&gt;&lt;Author&gt;Chu&lt;/Author&gt;&lt;Year&gt;2020&lt;/Year&gt;&lt;RecNum&gt;5416&lt;/RecNum&gt;&lt;DisplayText&gt;&lt;style face="superscript"&gt;15&lt;/style&gt;&lt;/DisplayText&gt;&lt;record&gt;&lt;rec-number&gt;5416&lt;/rec-number&gt;&lt;foreign-keys&gt;&lt;key app="EN" db-id="2wzpzzdxztt957eessuxrwe69d59ptzsvfd9" timestamp="1596716652"&gt;5416&lt;/key&gt;&lt;/foreign-keys&gt;&lt;ref-type name="Journal Article"&gt;17&lt;/ref-type&gt;&lt;contributors&gt;&lt;authors&gt;&lt;author&gt;Chu, Derek K&lt;/author&gt;&lt;author&gt;Akl, Elie A&lt;/author&gt;&lt;author&gt;Duda, Stephanie&lt;/author&gt;&lt;author&gt;Solo, Karla&lt;/author&gt;&lt;author&gt;Yaacoub, Sally&lt;/author&gt;&lt;author&gt;Schünemann, Holger J&lt;/author&gt;&lt;author&gt;El-harakeh, Amena&lt;/author&gt;&lt;author&gt;Bognanni, Antonio&lt;/author&gt;&lt;author&gt;Lotfi, Tamara&lt;/author&gt;&lt;author&gt;Loeb, Mark&lt;/author&gt;&lt;/authors&gt;&lt;/contributors&gt;&lt;titles&gt;&lt;title&gt;Physical distancing, face masks, and eye protection to prevent person-to-person transmission of SARS-CoV-2 and COVID-19: a systematic review and meta-analysis&lt;/title&gt;&lt;secondary-title&gt;The Lancet&lt;/secondary-title&gt;&lt;/titles&gt;&lt;periodical&gt;&lt;full-title&gt;The lancet&lt;/full-title&gt;&lt;/periodical&gt;&lt;dates&gt;&lt;year&gt;2020&lt;/year&gt;&lt;/dates&gt;&lt;isbn&gt;0140-6736&lt;/isbn&gt;&lt;urls&gt;&lt;/urls&gt;&lt;/record&gt;&lt;/Cite&gt;&lt;/EndNote&gt;</w:instrText>
            </w:r>
            <w:r w:rsidRPr="00941470">
              <w:rPr>
                <w:rFonts w:ascii="Baskerville" w:eastAsia="Times New Roman" w:hAnsi="Baskerville" w:cs="Calibri"/>
                <w:color w:val="000000"/>
                <w:sz w:val="22"/>
                <w:szCs w:val="22"/>
                <w:vertAlign w:val="superscript"/>
              </w:rPr>
              <w:fldChar w:fldCharType="separate"/>
            </w:r>
            <w:r w:rsidR="00DA5ADC" w:rsidRPr="00941470">
              <w:rPr>
                <w:rFonts w:ascii="Baskerville" w:eastAsia="Times New Roman" w:hAnsi="Baskerville" w:cs="Calibri"/>
                <w:noProof/>
                <w:color w:val="000000"/>
                <w:sz w:val="22"/>
                <w:szCs w:val="22"/>
                <w:vertAlign w:val="superscript"/>
              </w:rPr>
              <w:t>15</w:t>
            </w:r>
            <w:r w:rsidRPr="00941470">
              <w:rPr>
                <w:rFonts w:ascii="Baskerville" w:eastAsia="Times New Roman" w:hAnsi="Baskerville" w:cs="Calibri"/>
                <w:color w:val="000000"/>
                <w:sz w:val="22"/>
                <w:szCs w:val="22"/>
                <w:vertAlign w:val="superscript"/>
              </w:rPr>
              <w:fldChar w:fldCharType="end"/>
            </w:r>
          </w:p>
        </w:tc>
      </w:tr>
      <w:tr w:rsidR="003214F1" w:rsidRPr="00941470" w14:paraId="632FB795" w14:textId="77777777" w:rsidTr="00925F9C">
        <w:trPr>
          <w:trHeight w:val="320"/>
        </w:trPr>
        <w:tc>
          <w:tcPr>
            <w:tcW w:w="2078" w:type="pct"/>
            <w:shd w:val="clear" w:color="auto" w:fill="auto"/>
            <w:noWrap/>
          </w:tcPr>
          <w:p w14:paraId="214F4A41" w14:textId="77777777" w:rsidR="003214F1" w:rsidRPr="00941470" w:rsidRDefault="003214F1" w:rsidP="007F407A">
            <w:pPr>
              <w:ind w:left="24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Risk reduction N95 (relative to no mask)</w:t>
            </w:r>
          </w:p>
        </w:tc>
        <w:tc>
          <w:tcPr>
            <w:tcW w:w="743" w:type="pct"/>
            <w:shd w:val="clear" w:color="auto" w:fill="auto"/>
            <w:noWrap/>
          </w:tcPr>
          <w:p w14:paraId="79E06C69"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0.09</w:t>
            </w:r>
          </w:p>
        </w:tc>
        <w:tc>
          <w:tcPr>
            <w:tcW w:w="1070" w:type="pct"/>
            <w:shd w:val="clear" w:color="auto" w:fill="auto"/>
            <w:noWrap/>
          </w:tcPr>
          <w:p w14:paraId="31ABFF51"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w:t>
            </w:r>
          </w:p>
        </w:tc>
        <w:tc>
          <w:tcPr>
            <w:tcW w:w="1109" w:type="pct"/>
          </w:tcPr>
          <w:p w14:paraId="2E6E93FA" w14:textId="0E2C66B1"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&lt;EndNote&gt;&lt;Cite&gt;&lt;Author&gt;Jefferson&lt;/Author&gt;&lt;Year&gt;2008&lt;/Year&gt;&lt;RecNum&gt;5415&lt;/RecNum&gt;&lt;DisplayText&gt;&lt;style face="superscript"&gt;14&lt;/style&gt;&lt;/DisplayText&gt;&lt;record&gt;&lt;rec-number&gt;5415&lt;/rec-number&gt;&lt;foreign-keys&gt;&lt;key app="EN" db-id="2wzpzzdxztt957eessuxrwe69d59ptzsvfd9" timestamp="1596716576"&gt;5415&lt;/key&gt;&lt;/foreign-keys&gt;&lt;ref-type name="Journal Article"&gt;17&lt;/ref-type&gt;&lt;contributors&gt;&lt;authors&gt;&lt;author&gt;Jefferson, Tom&lt;/author&gt;&lt;author&gt;Foxlee, Ruth&lt;/author&gt;&lt;author&gt;Del Mar, Chris&lt;/author&gt;&lt;author&gt;Dooley, Liz&lt;/author&gt;&lt;author&gt;Ferroni, Eliana&lt;/author&gt;&lt;author&gt;Hewak, Bill&lt;/author&gt;&lt;author&gt;Prabhala, Adi&lt;/author&gt;&lt;author&gt;Nair, Sree&lt;/author&gt;&lt;author&gt;Rivetti, Alex&lt;/author&gt;&lt;/authors&gt;&lt;/contributors&gt;&lt;titles&gt;&lt;title&gt;Physical interventions to interrupt or reduce the spread of respiratory viruses: systematic review&lt;/title&gt;&lt;secondary-title&gt;Bmj&lt;/secondary-title&gt;&lt;/titles&gt;&lt;periodical&gt;&lt;full-title&gt;BMJ&lt;/full-title&gt;&lt;abbr-1&gt;BMJ&lt;/abbr-1&gt;&lt;abbr-2&gt;BMJ&lt;/abbr-2&gt;&lt;/periodical&gt;&lt;pages&gt;77-80&lt;/pages&gt;&lt;volume&gt;336&lt;/volume&gt;&lt;number&gt;7635&lt;/number&gt;&lt;dates&gt;&lt;year&gt;2008&lt;/year&gt;&lt;/dates&gt;&lt;isbn&gt;0959-8138&lt;/isbn&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14</w:t>
            </w:r>
            <w:r w:rsidRPr="00941470">
              <w:rPr>
                <w:rFonts w:ascii="Baskerville" w:eastAsia="Times New Roman" w:hAnsi="Baskerville" w:cs="Calibri"/>
                <w:color w:val="000000"/>
                <w:sz w:val="22"/>
                <w:szCs w:val="22"/>
              </w:rPr>
              <w:fldChar w:fldCharType="end"/>
            </w:r>
            <w:r w:rsidRPr="00941470">
              <w:rPr>
                <w:rFonts w:ascii="Baskerville" w:eastAsia="Times New Roman" w:hAnsi="Baskerville" w:cs="Calibri"/>
                <w:color w:val="000000"/>
                <w:sz w:val="22"/>
                <w:szCs w:val="22"/>
                <w:vertAlign w:val="superscript"/>
              </w:rPr>
              <w:t>,</w:t>
            </w:r>
            <w:r w:rsidRPr="00941470">
              <w:rPr>
                <w:rFonts w:ascii="Baskerville" w:eastAsia="Times New Roman" w:hAnsi="Baskerville" w:cs="Calibri"/>
                <w:color w:val="000000"/>
                <w:sz w:val="22"/>
                <w:szCs w:val="22"/>
                <w:vertAlign w:val="superscript"/>
              </w:rPr>
              <w:fldChar w:fldCharType="begin"/>
            </w:r>
            <w:r w:rsidR="00DA5ADC" w:rsidRPr="00941470">
              <w:rPr>
                <w:rFonts w:ascii="Baskerville" w:eastAsia="Times New Roman" w:hAnsi="Baskerville" w:cs="Calibri"/>
                <w:color w:val="000000"/>
                <w:sz w:val="22"/>
                <w:szCs w:val="22"/>
                <w:vertAlign w:val="superscript"/>
              </w:rPr>
              <w:instrText xml:space="preserve"> ADDIN EN.CITE &lt;EndNote&gt;&lt;Cite&gt;&lt;Author&gt;Chu&lt;/Author&gt;&lt;Year&gt;2020&lt;/Year&gt;&lt;RecNum&gt;5416&lt;/RecNum&gt;&lt;DisplayText&gt;&lt;style face="superscript"&gt;15&lt;/style&gt;&lt;/DisplayText&gt;&lt;record&gt;&lt;rec-number&gt;5416&lt;/rec-number&gt;&lt;foreign-keys&gt;&lt;key app="EN" db-id="2wzpzzdxztt957eessuxrwe69d59ptzsvfd9" timestamp="1596716652"&gt;5416&lt;/key&gt;&lt;/foreign-keys&gt;&lt;ref-type name="Journal Article"&gt;17&lt;/ref-type&gt;&lt;contributors&gt;&lt;authors&gt;&lt;author&gt;Chu, Derek K&lt;/author&gt;&lt;author&gt;Akl, Elie A&lt;/author&gt;&lt;author&gt;Duda, Stephanie&lt;/author&gt;&lt;author&gt;Solo, Karla&lt;/author&gt;&lt;author&gt;Yaacoub, Sally&lt;/author&gt;&lt;author&gt;Schünemann, Holger J&lt;/author&gt;&lt;author&gt;El-harakeh, Amena&lt;/author&gt;&lt;author&gt;Bognanni, Antonio&lt;/author&gt;&lt;author&gt;Lotfi, Tamara&lt;/author&gt;&lt;author&gt;Loeb, Mark&lt;/author&gt;&lt;/authors&gt;&lt;/contributors&gt;&lt;titles&gt;&lt;title&gt;Physical distancing, face masks, and eye protection to prevent person-to-person transmission of SARS-CoV-2 and COVID-19: a systematic review and meta-analysis&lt;/title&gt;&lt;secondary-title&gt;The Lancet&lt;/secondary-title&gt;&lt;/titles&gt;&lt;periodical&gt;&lt;full-title&gt;The lancet&lt;/full-title&gt;&lt;/periodical&gt;&lt;dates&gt;&lt;year&gt;2020&lt;/year&gt;&lt;/dates&gt;&lt;isbn&gt;0140-6736&lt;/isbn&gt;&lt;urls&gt;&lt;/urls&gt;&lt;/record&gt;&lt;/Cite&gt;&lt;/EndNote&gt;</w:instrText>
            </w:r>
            <w:r w:rsidRPr="00941470">
              <w:rPr>
                <w:rFonts w:ascii="Baskerville" w:eastAsia="Times New Roman" w:hAnsi="Baskerville" w:cs="Calibri"/>
                <w:color w:val="000000"/>
                <w:sz w:val="22"/>
                <w:szCs w:val="22"/>
                <w:vertAlign w:val="superscript"/>
              </w:rPr>
              <w:fldChar w:fldCharType="separate"/>
            </w:r>
            <w:r w:rsidR="00DA5ADC" w:rsidRPr="00941470">
              <w:rPr>
                <w:rFonts w:ascii="Baskerville" w:eastAsia="Times New Roman" w:hAnsi="Baskerville" w:cs="Calibri"/>
                <w:noProof/>
                <w:color w:val="000000"/>
                <w:sz w:val="22"/>
                <w:szCs w:val="22"/>
                <w:vertAlign w:val="superscript"/>
              </w:rPr>
              <w:t>15</w:t>
            </w:r>
            <w:r w:rsidRPr="00941470">
              <w:rPr>
                <w:rFonts w:ascii="Baskerville" w:eastAsia="Times New Roman" w:hAnsi="Baskerville" w:cs="Calibri"/>
                <w:color w:val="000000"/>
                <w:sz w:val="22"/>
                <w:szCs w:val="22"/>
                <w:vertAlign w:val="superscript"/>
              </w:rPr>
              <w:fldChar w:fldCharType="end"/>
            </w:r>
          </w:p>
        </w:tc>
      </w:tr>
      <w:tr w:rsidR="003214F1" w:rsidRPr="00941470" w14:paraId="30E0D58E" w14:textId="77777777" w:rsidTr="00925F9C">
        <w:trPr>
          <w:trHeight w:val="320"/>
        </w:trPr>
        <w:tc>
          <w:tcPr>
            <w:tcW w:w="2078" w:type="pct"/>
            <w:shd w:val="clear" w:color="auto" w:fill="auto"/>
            <w:noWrap/>
          </w:tcPr>
          <w:p w14:paraId="38A2C032" w14:textId="77777777" w:rsidR="003214F1" w:rsidRPr="00941470" w:rsidRDefault="003214F1" w:rsidP="007F407A">
            <w:pPr>
              <w:ind w:left="24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Overall effect (odds ratio)</w:t>
            </w:r>
          </w:p>
        </w:tc>
        <w:tc>
          <w:tcPr>
            <w:tcW w:w="743" w:type="pct"/>
            <w:shd w:val="clear" w:color="auto" w:fill="auto"/>
            <w:noWrap/>
          </w:tcPr>
          <w:p w14:paraId="56B41BAC"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0.04</w:t>
            </w:r>
          </w:p>
        </w:tc>
        <w:tc>
          <w:tcPr>
            <w:tcW w:w="1070" w:type="pct"/>
            <w:shd w:val="clear" w:color="auto" w:fill="auto"/>
            <w:noWrap/>
          </w:tcPr>
          <w:p w14:paraId="569689B2"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Beta (95.9095, 2272.226)</w:t>
            </w:r>
          </w:p>
        </w:tc>
        <w:tc>
          <w:tcPr>
            <w:tcW w:w="1109" w:type="pct"/>
          </w:tcPr>
          <w:p w14:paraId="682D674D" w14:textId="77777777" w:rsidR="003214F1" w:rsidRPr="00941470" w:rsidRDefault="003214F1" w:rsidP="007F407A">
            <w:pPr>
              <w:contextualSpacing/>
              <w:rPr>
                <w:rFonts w:ascii="Baskerville" w:eastAsia="Times New Roman" w:hAnsi="Baskerville" w:cs="Calibri"/>
                <w:color w:val="000000"/>
                <w:sz w:val="22"/>
                <w:szCs w:val="22"/>
              </w:rPr>
            </w:pPr>
          </w:p>
        </w:tc>
      </w:tr>
      <w:tr w:rsidR="003214F1" w:rsidRPr="00941470" w14:paraId="0AAFB126" w14:textId="77777777" w:rsidTr="00925F9C">
        <w:trPr>
          <w:trHeight w:val="320"/>
        </w:trPr>
        <w:tc>
          <w:tcPr>
            <w:tcW w:w="2078" w:type="pct"/>
            <w:shd w:val="clear" w:color="auto" w:fill="auto"/>
            <w:noWrap/>
            <w:hideMark/>
          </w:tcPr>
          <w:p w14:paraId="3C6D8798"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 xml:space="preserve">Test for SARS-CoV-2  </w:t>
            </w:r>
          </w:p>
        </w:tc>
        <w:tc>
          <w:tcPr>
            <w:tcW w:w="743" w:type="pct"/>
            <w:shd w:val="clear" w:color="auto" w:fill="auto"/>
            <w:noWrap/>
            <w:hideMark/>
          </w:tcPr>
          <w:p w14:paraId="50F7B858" w14:textId="77777777" w:rsidR="003214F1" w:rsidRPr="00941470" w:rsidRDefault="003214F1" w:rsidP="007F407A">
            <w:pPr>
              <w:ind w:firstLineChars="100" w:firstLine="220"/>
              <w:contextualSpacing/>
              <w:rPr>
                <w:rFonts w:ascii="Baskerville" w:eastAsia="Times New Roman" w:hAnsi="Baskerville" w:cs="Calibri"/>
                <w:color w:val="000000"/>
                <w:sz w:val="22"/>
                <w:szCs w:val="22"/>
              </w:rPr>
            </w:pPr>
          </w:p>
        </w:tc>
        <w:tc>
          <w:tcPr>
            <w:tcW w:w="1070" w:type="pct"/>
            <w:shd w:val="clear" w:color="auto" w:fill="auto"/>
            <w:noWrap/>
            <w:hideMark/>
          </w:tcPr>
          <w:p w14:paraId="4A67F7E9" w14:textId="77777777" w:rsidR="003214F1" w:rsidRPr="00941470" w:rsidRDefault="003214F1" w:rsidP="007F407A">
            <w:pPr>
              <w:contextualSpacing/>
              <w:rPr>
                <w:rFonts w:ascii="Baskerville" w:eastAsia="Times New Roman" w:hAnsi="Baskerville" w:cs="Times New Roman"/>
                <w:sz w:val="22"/>
                <w:szCs w:val="22"/>
              </w:rPr>
            </w:pPr>
          </w:p>
        </w:tc>
        <w:tc>
          <w:tcPr>
            <w:tcW w:w="1109" w:type="pct"/>
          </w:tcPr>
          <w:p w14:paraId="119E8DB9" w14:textId="77777777" w:rsidR="003214F1" w:rsidRPr="00941470" w:rsidRDefault="003214F1" w:rsidP="007F407A">
            <w:pPr>
              <w:contextualSpacing/>
              <w:rPr>
                <w:rFonts w:ascii="Baskerville" w:eastAsia="Times New Roman" w:hAnsi="Baskerville" w:cs="Times New Roman"/>
                <w:sz w:val="22"/>
                <w:szCs w:val="22"/>
              </w:rPr>
            </w:pPr>
          </w:p>
        </w:tc>
      </w:tr>
      <w:tr w:rsidR="003214F1" w:rsidRPr="00941470" w14:paraId="10B4D8B5" w14:textId="77777777" w:rsidTr="00925F9C">
        <w:trPr>
          <w:trHeight w:val="320"/>
        </w:trPr>
        <w:tc>
          <w:tcPr>
            <w:tcW w:w="2078" w:type="pct"/>
            <w:shd w:val="clear" w:color="auto" w:fill="auto"/>
            <w:noWrap/>
            <w:hideMark/>
          </w:tcPr>
          <w:p w14:paraId="112BC876" w14:textId="77777777" w:rsidR="003214F1" w:rsidRPr="00941470" w:rsidRDefault="003214F1" w:rsidP="007F407A">
            <w:pPr>
              <w:ind w:left="24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 xml:space="preserve">Sensitivity </w:t>
            </w:r>
          </w:p>
        </w:tc>
        <w:tc>
          <w:tcPr>
            <w:tcW w:w="743" w:type="pct"/>
            <w:shd w:val="clear" w:color="auto" w:fill="auto"/>
            <w:noWrap/>
            <w:hideMark/>
          </w:tcPr>
          <w:p w14:paraId="57B61F8C"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0.95</w:t>
            </w:r>
          </w:p>
        </w:tc>
        <w:tc>
          <w:tcPr>
            <w:tcW w:w="1070" w:type="pct"/>
            <w:shd w:val="clear" w:color="auto" w:fill="auto"/>
            <w:noWrap/>
            <w:hideMark/>
          </w:tcPr>
          <w:p w14:paraId="00E51F0C"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w:t>
            </w:r>
          </w:p>
        </w:tc>
        <w:tc>
          <w:tcPr>
            <w:tcW w:w="1109" w:type="pct"/>
          </w:tcPr>
          <w:p w14:paraId="70E4B306" w14:textId="6031239A"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&lt;EndNote&gt;&lt;Cite&gt;&lt;RecNum&gt;5417&lt;/RecNum&gt;&lt;DisplayText&gt;&lt;style face="superscript"&gt;16&lt;/style&gt;&lt;/DisplayText&gt;&lt;record&gt;&lt;rec-number&gt;5417&lt;/rec-number&gt;&lt;foreign-keys&gt;&lt;key app="EN" db-id="2wzpzzdxztt957eessuxrwe69d59ptzsvfd9" timestamp="1596717876"&gt;5417&lt;/key&gt;&lt;/foreign-keys&gt;&lt;ref-type name="Journal Article"&gt;17&lt;/ref-type&gt;&lt;contributors&gt;&lt;/contributors&gt;&lt;titles&gt;&lt;title&gt;Broad Institute. Fall college testing program. Available online at: https://covid-19-test-info.broadinstitute.org/safe-for-school/. Accessed 8/6/2020.&lt;/title&gt;&lt;/titles&gt;&lt;dates&gt;&lt;/dates&gt;&lt;urls&gt;&lt;/urls&gt;&lt;/record&gt;&lt;/Cite&gt;&lt;/EndNote&gt;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16</w:t>
            </w:r>
            <w:r w:rsidRPr="00941470">
              <w:rPr>
                <w:rFonts w:ascii="Baskerville" w:eastAsia="Times New Roman" w:hAnsi="Baskerville" w:cs="Calibri"/>
                <w:color w:val="000000"/>
                <w:sz w:val="22"/>
                <w:szCs w:val="22"/>
              </w:rPr>
              <w:fldChar w:fldCharType="end"/>
            </w:r>
          </w:p>
        </w:tc>
      </w:tr>
      <w:tr w:rsidR="003214F1" w:rsidRPr="00941470" w14:paraId="62EDF4E5" w14:textId="77777777" w:rsidTr="00925F9C">
        <w:trPr>
          <w:trHeight w:val="320"/>
        </w:trPr>
        <w:tc>
          <w:tcPr>
            <w:tcW w:w="2078" w:type="pct"/>
            <w:shd w:val="clear" w:color="auto" w:fill="auto"/>
            <w:noWrap/>
            <w:hideMark/>
          </w:tcPr>
          <w:p w14:paraId="04EA4996" w14:textId="77777777" w:rsidR="003214F1" w:rsidRPr="00941470" w:rsidRDefault="003214F1" w:rsidP="007F407A">
            <w:pPr>
              <w:ind w:left="24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Specificity</w:t>
            </w:r>
          </w:p>
        </w:tc>
        <w:tc>
          <w:tcPr>
            <w:tcW w:w="743" w:type="pct"/>
            <w:shd w:val="clear" w:color="auto" w:fill="auto"/>
            <w:noWrap/>
            <w:hideMark/>
          </w:tcPr>
          <w:p w14:paraId="2B15AAF4"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0.95</w:t>
            </w:r>
          </w:p>
        </w:tc>
        <w:tc>
          <w:tcPr>
            <w:tcW w:w="1070" w:type="pct"/>
            <w:shd w:val="clear" w:color="auto" w:fill="auto"/>
            <w:noWrap/>
            <w:hideMark/>
          </w:tcPr>
          <w:p w14:paraId="794C139A"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w:t>
            </w:r>
          </w:p>
        </w:tc>
        <w:tc>
          <w:tcPr>
            <w:tcW w:w="1109" w:type="pct"/>
          </w:tcPr>
          <w:p w14:paraId="7698E74A" w14:textId="3FFA9E81"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&lt;EndNote&gt;&lt;Cite&gt;&lt;RecNum&gt;5417&lt;/RecNum&gt;&lt;DisplayText&gt;&lt;style face="superscript"&gt;16&lt;/style&gt;&lt;/DisplayText&gt;&lt;record&gt;&lt;rec-number&gt;5417&lt;/rec-number&gt;&lt;foreign-keys&gt;&lt;key app="EN" db-id="2wzpzzdxztt957eessuxrwe69d59ptzsvfd9" timestamp="1596717876"&gt;5417&lt;/key&gt;&lt;/foreign-keys&gt;&lt;ref-type name="Journal Article"&gt;17&lt;/ref-type&gt;&lt;contributors&gt;&lt;/contributors&gt;&lt;titles&gt;&lt;title&gt;Broad Institute. Fall college testing program. Available online at: https://covid-19-test-info.broadinstitute.org/safe-for-school/. Accessed 8/6/2020.&lt;/title&gt;&lt;/titles&gt;&lt;dates&gt;&lt;/dates&gt;&lt;urls&gt;&lt;/urls&gt;&lt;/record&gt;&lt;/Cite&gt;&lt;/EndNote&gt;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16</w:t>
            </w:r>
            <w:r w:rsidRPr="00941470">
              <w:rPr>
                <w:rFonts w:ascii="Baskerville" w:eastAsia="Times New Roman" w:hAnsi="Baskerville" w:cs="Calibri"/>
                <w:color w:val="000000"/>
                <w:sz w:val="22"/>
                <w:szCs w:val="22"/>
              </w:rPr>
              <w:fldChar w:fldCharType="end"/>
            </w:r>
          </w:p>
        </w:tc>
      </w:tr>
      <w:tr w:rsidR="003214F1" w:rsidRPr="00941470" w14:paraId="7E82E334" w14:textId="77777777" w:rsidTr="00925F9C">
        <w:trPr>
          <w:trHeight w:val="320"/>
        </w:trPr>
        <w:tc>
          <w:tcPr>
            <w:tcW w:w="2078" w:type="pct"/>
            <w:shd w:val="clear" w:color="auto" w:fill="auto"/>
            <w:noWrap/>
            <w:hideMark/>
          </w:tcPr>
          <w:p w14:paraId="5DD8EE80"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Temperature camera (fever)</w:t>
            </w:r>
          </w:p>
        </w:tc>
        <w:tc>
          <w:tcPr>
            <w:tcW w:w="743" w:type="pct"/>
            <w:shd w:val="clear" w:color="auto" w:fill="auto"/>
            <w:noWrap/>
            <w:hideMark/>
          </w:tcPr>
          <w:p w14:paraId="66428142" w14:textId="77777777" w:rsidR="003214F1" w:rsidRPr="00941470" w:rsidRDefault="003214F1" w:rsidP="007F407A">
            <w:pPr>
              <w:ind w:firstLineChars="100" w:firstLine="220"/>
              <w:contextualSpacing/>
              <w:rPr>
                <w:rFonts w:ascii="Baskerville" w:eastAsia="Times New Roman" w:hAnsi="Baskerville" w:cs="Calibri"/>
                <w:color w:val="000000"/>
                <w:sz w:val="22"/>
                <w:szCs w:val="22"/>
              </w:rPr>
            </w:pPr>
          </w:p>
        </w:tc>
        <w:tc>
          <w:tcPr>
            <w:tcW w:w="1070" w:type="pct"/>
            <w:shd w:val="clear" w:color="auto" w:fill="auto"/>
            <w:noWrap/>
            <w:hideMark/>
          </w:tcPr>
          <w:p w14:paraId="2065BC3C" w14:textId="77777777" w:rsidR="003214F1" w:rsidRPr="00941470" w:rsidRDefault="003214F1" w:rsidP="007F407A">
            <w:pPr>
              <w:contextualSpacing/>
              <w:rPr>
                <w:rFonts w:ascii="Baskerville" w:eastAsia="Times New Roman" w:hAnsi="Baskerville" w:cs="Times New Roman"/>
                <w:sz w:val="22"/>
                <w:szCs w:val="22"/>
              </w:rPr>
            </w:pPr>
          </w:p>
        </w:tc>
        <w:tc>
          <w:tcPr>
            <w:tcW w:w="1109" w:type="pct"/>
          </w:tcPr>
          <w:p w14:paraId="79F31BEA" w14:textId="77777777" w:rsidR="003214F1" w:rsidRPr="00941470" w:rsidRDefault="003214F1" w:rsidP="007F407A">
            <w:pPr>
              <w:contextualSpacing/>
              <w:rPr>
                <w:rFonts w:ascii="Baskerville" w:eastAsia="Times New Roman" w:hAnsi="Baskerville" w:cs="Times New Roman"/>
                <w:sz w:val="22"/>
                <w:szCs w:val="22"/>
                <w:vertAlign w:val="superscript"/>
              </w:rPr>
            </w:pPr>
          </w:p>
        </w:tc>
      </w:tr>
      <w:tr w:rsidR="003214F1" w:rsidRPr="00941470" w14:paraId="7C0F34B7" w14:textId="77777777" w:rsidTr="00925F9C">
        <w:trPr>
          <w:trHeight w:val="320"/>
        </w:trPr>
        <w:tc>
          <w:tcPr>
            <w:tcW w:w="2078" w:type="pct"/>
            <w:shd w:val="clear" w:color="auto" w:fill="auto"/>
            <w:noWrap/>
            <w:hideMark/>
          </w:tcPr>
          <w:p w14:paraId="7E534430" w14:textId="77777777" w:rsidR="003214F1" w:rsidRPr="00941470" w:rsidRDefault="003214F1" w:rsidP="007F407A">
            <w:pPr>
              <w:ind w:left="24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 xml:space="preserve">Sensitivity </w:t>
            </w:r>
          </w:p>
        </w:tc>
        <w:tc>
          <w:tcPr>
            <w:tcW w:w="743" w:type="pct"/>
            <w:shd w:val="clear" w:color="auto" w:fill="auto"/>
            <w:noWrap/>
            <w:hideMark/>
          </w:tcPr>
          <w:p w14:paraId="5B6BE0D8"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25.8</w:t>
            </w:r>
          </w:p>
        </w:tc>
        <w:tc>
          <w:tcPr>
            <w:tcW w:w="1070" w:type="pct"/>
            <w:shd w:val="clear" w:color="auto" w:fill="auto"/>
            <w:noWrap/>
            <w:hideMark/>
          </w:tcPr>
          <w:p w14:paraId="549D9E9A"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w:t>
            </w:r>
          </w:p>
        </w:tc>
        <w:tc>
          <w:tcPr>
            <w:tcW w:w="1109" w:type="pct"/>
          </w:tcPr>
          <w:p w14:paraId="3DDA5582" w14:textId="060BC23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Times New Roman"/>
                <w:sz w:val="22"/>
                <w:szCs w:val="22"/>
              </w:rPr>
              <w:fldChar w:fldCharType="begin"/>
            </w:r>
            <w:r w:rsidR="00DA5ADC" w:rsidRPr="00941470">
              <w:rPr>
                <w:rFonts w:ascii="Baskerville" w:eastAsia="Times New Roman" w:hAnsi="Baskerville" w:cs="Times New Roman"/>
                <w:sz w:val="22"/>
                <w:szCs w:val="22"/>
              </w:rPr>
              <w:instrText xml:space="preserve"> ADDIN EN.CITE &lt;EndNote&gt;&lt;Cite&gt;&lt;Author&gt;Quilty&lt;/Author&gt;&lt;Year&gt;2020&lt;/Year&gt;&lt;RecNum&gt;5418&lt;/RecNum&gt;&lt;DisplayText&gt;&lt;style face="superscript"&gt;17,18&lt;/style&gt;&lt;/DisplayText&gt;&lt;record&gt;&lt;rec-number&gt;5418&lt;/rec-number&gt;&lt;foreign-keys&gt;&lt;key app="EN" db-id="2wzpzzdxztt957eessuxrwe69d59ptzsvfd9" timestamp="1596717957"&gt;5418&lt;/key&gt;&lt;/foreign-keys&gt;&lt;ref-type name="Journal Article"&gt;17&lt;/ref-type&gt;&lt;contributors&gt;&lt;authors&gt;&lt;author&gt;Quilty, Billy J&lt;/author&gt;&lt;author&gt;Clifford, Sam&lt;/author&gt;&lt;author&gt;Flasche, Stefan&lt;/author&gt;&lt;author&gt;Eggo, Rosalind M&lt;/author&gt;&lt;/authors&gt;&lt;/contributors&gt;&lt;titles&gt;&lt;title&gt;Effectiveness of airport screening at detecting travellers infected with novel coronavirus (2019-nCoV)&lt;/title&gt;&lt;secondary-title&gt;Eurosurveillance&lt;/secondary-title&gt;&lt;/titles&gt;&lt;periodical&gt;&lt;full-title&gt;Eurosurveillance&lt;/full-title&gt;&lt;/periodical&gt;&lt;pages&gt;2000080&lt;/pages&gt;&lt;volume&gt;25&lt;/volume&gt;&lt;number&gt;5&lt;/number&gt;&lt;dates&gt;&lt;year&gt;2020&lt;/year&gt;&lt;/dates&gt;&lt;isbn&gt;1560-7917&lt;/isbn&gt;&lt;urls&gt;&lt;/urls&gt;&lt;/record&gt;&lt;/Cite&gt;&lt;Cite&gt;&lt;Author&gt;Priest&lt;/Author&gt;&lt;Year&gt;2011&lt;/Year&gt;&lt;RecNum&gt;5419&lt;/RecNum&gt;&lt;record&gt;&lt;rec-number&gt;5419&lt;/rec-number&gt;&lt;foreign-keys&gt;&lt;key app="EN" db-id="2wzpzzdxztt957eessuxrwe69d59ptzsvfd9" timestamp="1596718011"&gt;5419&lt;/key&gt;&lt;/foreign-keys&gt;&lt;ref-type name="Journal Article"&gt;17&lt;/ref-type&gt;&lt;contributors&gt;&lt;authors&gt;&lt;author&gt;Priest, Patricia C&lt;/author&gt;&lt;author&gt;Duncan, Alasdair R&lt;/author&gt;&lt;author&gt;Jennings, Lance C&lt;/author&gt;&lt;author&gt;Baker, Michael G&lt;/author&gt;&lt;/authors&gt;&lt;/contributors&gt;&lt;titles&gt;&lt;title&gt;Thermal image scanning for influenza border screening: results of an airport screening study&lt;/title&gt;&lt;secondary-title&gt;PloS one&lt;/secondary-title&gt;&lt;/titles&gt;&lt;periodical&gt;&lt;full-title&gt;PloS One&lt;/full-title&gt;&lt;abbr-1&gt;PLoS One&lt;/abbr-1&gt;&lt;abbr-2&gt;PLoS One&lt;/abbr-2&gt;&lt;/periodical&gt;&lt;pages&gt;e14490&lt;/pages&gt;&lt;volume&gt;6&lt;/volume&gt;&lt;number&gt;1&lt;/number&gt;&lt;dates&gt;&lt;year&gt;2011&lt;/year&gt;&lt;/dates&gt;&lt;isbn&gt;1932-6203&lt;/isbn&gt;&lt;urls&gt;&lt;/urls&gt;&lt;/record&gt;&lt;/Cite&gt;&lt;/EndNote&gt;</w:instrText>
            </w:r>
            <w:r w:rsidRPr="00941470">
              <w:rPr>
                <w:rFonts w:ascii="Baskerville" w:eastAsia="Times New Roman" w:hAnsi="Baskerville" w:cs="Times New Roman"/>
                <w:sz w:val="22"/>
                <w:szCs w:val="22"/>
              </w:rPr>
              <w:fldChar w:fldCharType="separate"/>
            </w:r>
            <w:r w:rsidR="00DA5ADC" w:rsidRPr="00941470">
              <w:rPr>
                <w:rFonts w:ascii="Baskerville" w:eastAsia="Times New Roman" w:hAnsi="Baskerville" w:cs="Times New Roman"/>
                <w:noProof/>
                <w:sz w:val="22"/>
                <w:szCs w:val="22"/>
                <w:vertAlign w:val="superscript"/>
              </w:rPr>
              <w:t>17,18</w:t>
            </w:r>
            <w:r w:rsidRPr="00941470">
              <w:rPr>
                <w:rFonts w:ascii="Baskerville" w:eastAsia="Times New Roman" w:hAnsi="Baskerville" w:cs="Times New Roman"/>
                <w:sz w:val="22"/>
                <w:szCs w:val="22"/>
              </w:rPr>
              <w:fldChar w:fldCharType="end"/>
            </w:r>
          </w:p>
        </w:tc>
      </w:tr>
      <w:tr w:rsidR="003214F1" w:rsidRPr="00941470" w14:paraId="4AC93451" w14:textId="77777777" w:rsidTr="00925F9C">
        <w:trPr>
          <w:trHeight w:val="320"/>
        </w:trPr>
        <w:tc>
          <w:tcPr>
            <w:tcW w:w="2078" w:type="pct"/>
            <w:shd w:val="clear" w:color="auto" w:fill="auto"/>
            <w:noWrap/>
            <w:hideMark/>
          </w:tcPr>
          <w:p w14:paraId="6E663E2C" w14:textId="77777777" w:rsidR="003214F1" w:rsidRPr="00941470" w:rsidRDefault="003214F1" w:rsidP="007F407A">
            <w:pPr>
              <w:ind w:left="247"/>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Specificity</w:t>
            </w:r>
          </w:p>
        </w:tc>
        <w:tc>
          <w:tcPr>
            <w:tcW w:w="743" w:type="pct"/>
            <w:shd w:val="clear" w:color="auto" w:fill="auto"/>
            <w:noWrap/>
            <w:hideMark/>
          </w:tcPr>
          <w:p w14:paraId="636C1B30"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0.71</w:t>
            </w:r>
          </w:p>
        </w:tc>
        <w:tc>
          <w:tcPr>
            <w:tcW w:w="1070" w:type="pct"/>
            <w:shd w:val="clear" w:color="auto" w:fill="auto"/>
            <w:noWrap/>
            <w:hideMark/>
          </w:tcPr>
          <w:p w14:paraId="455BEE5B"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w:t>
            </w:r>
          </w:p>
        </w:tc>
        <w:tc>
          <w:tcPr>
            <w:tcW w:w="1109" w:type="pct"/>
          </w:tcPr>
          <w:p w14:paraId="72D404CD" w14:textId="7742782F"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&lt;EndNote&gt;&lt;Cite&gt;&lt;Author&gt;Priest&lt;/Author&gt;&lt;Year&gt;2011&lt;/Year&gt;&lt;RecNum&gt;5419&lt;/RecNum&gt;&lt;DisplayText&gt;&lt;style face="superscript"&gt;18&lt;/style&gt;&lt;/DisplayText&gt;&lt;record&gt;&lt;rec-number&gt;5419&lt;/rec-number&gt;&lt;foreign-keys&gt;&lt;key app="EN" db-id="2wzpzzdxztt957eessuxrwe69d59ptzsvfd9" timestamp="1596718011"&gt;5419&lt;/key&gt;&lt;/foreign-keys&gt;&lt;ref-type name="Journal Article"&gt;17&lt;/ref-type&gt;&lt;contributors&gt;&lt;authors&gt;&lt;author&gt;Priest, Patricia C&lt;/author&gt;&lt;author&gt;Duncan, Alasdair R&lt;/author&gt;&lt;author&gt;Jennings, Lance C&lt;/author&gt;&lt;author&gt;Baker, Michael G&lt;/author&gt;&lt;/authors&gt;&lt;/contributors&gt;&lt;titles&gt;&lt;title&gt;Thermal image scanning for influenza border screening: results of an airport screening study&lt;/title&gt;&lt;secondary-title&gt;PloS one&lt;/secondary-title&gt;&lt;/titles&gt;&lt;periodical&gt;&lt;full-title&gt;PloS One&lt;/full-title&gt;&lt;abbr-1&gt;PLoS One&lt;/abbr-1&gt;&lt;abbr-2&gt;PLoS One&lt;/abbr-2&gt;&lt;/periodical&gt;&lt;pages&gt;e14490&lt;/pages&gt;&lt;volume&gt;6&lt;/volume&gt;&lt;number&gt;1&lt;/number&gt;&lt;dates&gt;&lt;year&gt;2011&lt;/year&gt;&lt;/dates&gt;&lt;isbn&gt;1932-6203&lt;/isbn&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18</w:t>
            </w:r>
            <w:r w:rsidRPr="00941470">
              <w:rPr>
                <w:rFonts w:ascii="Baskerville" w:eastAsia="Times New Roman" w:hAnsi="Baskerville" w:cs="Calibri"/>
                <w:color w:val="000000"/>
                <w:sz w:val="22"/>
                <w:szCs w:val="22"/>
              </w:rPr>
              <w:fldChar w:fldCharType="end"/>
            </w:r>
          </w:p>
        </w:tc>
      </w:tr>
      <w:tr w:rsidR="003214F1" w:rsidRPr="00941470" w14:paraId="005EDCFF" w14:textId="77777777" w:rsidTr="00925F9C">
        <w:trPr>
          <w:trHeight w:val="320"/>
        </w:trPr>
        <w:tc>
          <w:tcPr>
            <w:tcW w:w="2078" w:type="pct"/>
            <w:shd w:val="clear" w:color="auto" w:fill="auto"/>
            <w:noWrap/>
          </w:tcPr>
          <w:p w14:paraId="23E8ED68" w14:textId="77777777" w:rsidR="003214F1" w:rsidRPr="00941470" w:rsidRDefault="003214F1" w:rsidP="007F407A">
            <w:pPr>
              <w:contextualSpacing/>
              <w:rPr>
                <w:rFonts w:ascii="Baskerville" w:eastAsia="Times New Roman" w:hAnsi="Baskerville" w:cs="Calibri"/>
                <w:i/>
                <w:iCs/>
                <w:color w:val="000000"/>
                <w:sz w:val="22"/>
                <w:szCs w:val="22"/>
              </w:rPr>
            </w:pPr>
            <w:r w:rsidRPr="00941470">
              <w:rPr>
                <w:rFonts w:ascii="Baskerville" w:eastAsia="Times New Roman" w:hAnsi="Baskerville" w:cs="Calibri"/>
                <w:i/>
                <w:iCs/>
                <w:color w:val="000000"/>
                <w:sz w:val="22"/>
                <w:szCs w:val="22"/>
              </w:rPr>
              <w:t xml:space="preserve">Health-related quality of life </w:t>
            </w:r>
          </w:p>
        </w:tc>
        <w:tc>
          <w:tcPr>
            <w:tcW w:w="743" w:type="pct"/>
            <w:shd w:val="clear" w:color="auto" w:fill="auto"/>
            <w:noWrap/>
          </w:tcPr>
          <w:p w14:paraId="39E86A6D" w14:textId="77777777" w:rsidR="003214F1" w:rsidRPr="00941470" w:rsidRDefault="003214F1" w:rsidP="007F407A">
            <w:pPr>
              <w:contextualSpacing/>
              <w:rPr>
                <w:rFonts w:ascii="Baskerville" w:eastAsia="Times New Roman" w:hAnsi="Baskerville" w:cs="Calibri"/>
                <w:color w:val="000000"/>
                <w:sz w:val="22"/>
                <w:szCs w:val="22"/>
              </w:rPr>
            </w:pPr>
          </w:p>
        </w:tc>
        <w:tc>
          <w:tcPr>
            <w:tcW w:w="1070" w:type="pct"/>
            <w:shd w:val="clear" w:color="auto" w:fill="auto"/>
            <w:noWrap/>
          </w:tcPr>
          <w:p w14:paraId="2447A18E" w14:textId="77777777" w:rsidR="003214F1" w:rsidRPr="00941470" w:rsidRDefault="003214F1" w:rsidP="007F407A">
            <w:pPr>
              <w:contextualSpacing/>
              <w:rPr>
                <w:rFonts w:ascii="Baskerville" w:eastAsia="Times New Roman" w:hAnsi="Baskerville" w:cs="Calibri"/>
                <w:color w:val="000000"/>
                <w:sz w:val="22"/>
                <w:szCs w:val="22"/>
              </w:rPr>
            </w:pPr>
          </w:p>
        </w:tc>
        <w:tc>
          <w:tcPr>
            <w:tcW w:w="1109" w:type="pct"/>
          </w:tcPr>
          <w:p w14:paraId="6B0D82C6" w14:textId="77777777" w:rsidR="003214F1" w:rsidRPr="00941470" w:rsidRDefault="003214F1" w:rsidP="007F407A">
            <w:pPr>
              <w:contextualSpacing/>
              <w:rPr>
                <w:rFonts w:ascii="Baskerville" w:eastAsia="Times New Roman" w:hAnsi="Baskerville" w:cs="Calibri"/>
                <w:color w:val="000000"/>
                <w:sz w:val="22"/>
                <w:szCs w:val="22"/>
              </w:rPr>
            </w:pPr>
          </w:p>
        </w:tc>
      </w:tr>
      <w:tr w:rsidR="003214F1" w:rsidRPr="00941470" w14:paraId="2E0867E9" w14:textId="77777777" w:rsidTr="00925F9C">
        <w:trPr>
          <w:trHeight w:val="320"/>
        </w:trPr>
        <w:tc>
          <w:tcPr>
            <w:tcW w:w="2078" w:type="pct"/>
            <w:shd w:val="clear" w:color="auto" w:fill="auto"/>
            <w:noWrap/>
          </w:tcPr>
          <w:p w14:paraId="5250C7E0"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Losses of QALYs for Covid-19 among students</w:t>
            </w:r>
          </w:p>
        </w:tc>
        <w:tc>
          <w:tcPr>
            <w:tcW w:w="743" w:type="pct"/>
            <w:shd w:val="clear" w:color="auto" w:fill="auto"/>
            <w:noWrap/>
          </w:tcPr>
          <w:p w14:paraId="0010C0C9"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0.09</w:t>
            </w:r>
          </w:p>
        </w:tc>
        <w:tc>
          <w:tcPr>
            <w:tcW w:w="1070" w:type="pct"/>
            <w:shd w:val="clear" w:color="auto" w:fill="auto"/>
            <w:noWrap/>
          </w:tcPr>
          <w:p w14:paraId="1DC089CE"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Beta (90.91, 919.2011)</w:t>
            </w:r>
          </w:p>
        </w:tc>
        <w:tc>
          <w:tcPr>
            <w:tcW w:w="1109" w:type="pct"/>
          </w:tcPr>
          <w:p w14:paraId="7E7372CF" w14:textId="54698453"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 xml:space="preserve"> </w:t>
            </w: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&lt;EndNote&gt;&lt;Cite&gt;&lt;Author&gt;Briggs&lt;/Author&gt;&lt;RecNum&gt;5420&lt;/RecNum&gt;&lt;DisplayText&gt;&lt;style face="superscript"&gt;19&lt;/style&gt;&lt;/DisplayText&gt;&lt;record&gt;&lt;rec-number&gt;5420&lt;/rec-number&gt;&lt;foreign-keys&gt;&lt;key app="EN" db-id="2wzpzzdxztt957eessuxrwe69d59ptzsvfd9" timestamp="1596719197"&gt;5420&lt;/key&gt;&lt;/foreign-keys&gt;&lt;ref-type name="Journal Article"&gt;17&lt;/ref-type&gt;&lt;contributors&gt;&lt;authors&gt;&lt;author&gt;Briggs, A.&lt;/author&gt;&lt;/authors&gt;&lt;/contributors&gt;&lt;titles&gt;&lt;title&gt;Moving beyond “lives saved” from COVID-19. Available online at: https://avalonecon.com/moving-beyond-lives-saved-from-covid-19/. Accessed 8/5/2020.&lt;/title&gt;&lt;/titles&gt;&lt;dates&gt;&lt;/dates&gt;&lt;urls&gt;&lt;/urls&gt;&lt;/record&gt;&lt;/Cite&gt;&lt;/EndNote&gt;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19</w:t>
            </w:r>
            <w:r w:rsidRPr="00941470">
              <w:rPr>
                <w:rFonts w:ascii="Baskerville" w:eastAsia="Times New Roman" w:hAnsi="Baskerville" w:cs="Calibri"/>
                <w:color w:val="000000"/>
                <w:sz w:val="22"/>
                <w:szCs w:val="22"/>
              </w:rPr>
              <w:fldChar w:fldCharType="end"/>
            </w:r>
          </w:p>
        </w:tc>
      </w:tr>
      <w:tr w:rsidR="003214F1" w:rsidRPr="00941470" w14:paraId="4AAB7016" w14:textId="77777777" w:rsidTr="00925F9C">
        <w:trPr>
          <w:trHeight w:val="320"/>
        </w:trPr>
        <w:tc>
          <w:tcPr>
            <w:tcW w:w="2078" w:type="pct"/>
            <w:shd w:val="clear" w:color="auto" w:fill="auto"/>
            <w:noWrap/>
          </w:tcPr>
          <w:p w14:paraId="1387211A"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Losses of QALYs for Covid-19 among staff/faculty</w:t>
            </w:r>
          </w:p>
        </w:tc>
        <w:tc>
          <w:tcPr>
            <w:tcW w:w="743" w:type="pct"/>
            <w:shd w:val="clear" w:color="auto" w:fill="auto"/>
            <w:noWrap/>
          </w:tcPr>
          <w:p w14:paraId="420D928D"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0.14</w:t>
            </w:r>
          </w:p>
        </w:tc>
        <w:tc>
          <w:tcPr>
            <w:tcW w:w="1070" w:type="pct"/>
            <w:shd w:val="clear" w:color="auto" w:fill="auto"/>
            <w:noWrap/>
          </w:tcPr>
          <w:p w14:paraId="1DBBF63A"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Beta (85.86, 527.4257)</w:t>
            </w:r>
          </w:p>
        </w:tc>
        <w:tc>
          <w:tcPr>
            <w:tcW w:w="1109" w:type="pct"/>
          </w:tcPr>
          <w:p w14:paraId="4EE1E217" w14:textId="164EDEED"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Estimated for average age of staff/faculty at Columbia University (46 years old)</w:t>
            </w: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&lt;EndNote&gt;&lt;Cite&gt;&lt;Author&gt;Briggs&lt;/Author&gt;&lt;RecNum&gt;5420&lt;/RecNum&gt;&lt;DisplayText&gt;&lt;style face="superscript"&gt;19&lt;/style&gt;&lt;/DisplayText&gt;&lt;record&gt;&lt;rec-number&gt;5420&lt;/rec-number&gt;&lt;foreign-keys&gt;&lt;key app="EN" db-id="2wzpzzdxztt957eessuxrwe69d59ptzsvfd9" timestamp="1596719197"&gt;5420&lt;/key&gt;&lt;/foreign-keys&gt;&lt;ref-type name="Journal Article"&gt;17&lt;/ref-type&gt;&lt;contributors&gt;&lt;authors&gt;&lt;author&gt;Briggs, A.&lt;/author&gt;&lt;/authors&gt;&lt;/contributors&gt;&lt;titles&gt;&lt;title&gt;Moving beyond “lives saved” from COVID-19. Available online at: https://avalonecon.com/moving-beyond-lives-saved-from-covid-19/. Accessed 8/5/2020.&lt;/title&gt;&lt;/titles&gt;&lt;dates&gt;&lt;/dates&gt;&lt;urls&gt;&lt;/urls&gt;&lt;/record&gt;&lt;/Cite&gt;&lt;/EndNote&gt;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19</w:t>
            </w:r>
            <w:r w:rsidRPr="00941470">
              <w:rPr>
                <w:rFonts w:ascii="Baskerville" w:eastAsia="Times New Roman" w:hAnsi="Baskerville" w:cs="Calibri"/>
                <w:color w:val="000000"/>
                <w:sz w:val="22"/>
                <w:szCs w:val="22"/>
              </w:rPr>
              <w:fldChar w:fldCharType="end"/>
            </w:r>
          </w:p>
        </w:tc>
      </w:tr>
      <w:tr w:rsidR="003214F1" w:rsidRPr="00941470" w14:paraId="59CCC904" w14:textId="77777777" w:rsidTr="00925F9C">
        <w:trPr>
          <w:trHeight w:val="320"/>
        </w:trPr>
        <w:tc>
          <w:tcPr>
            <w:tcW w:w="2078" w:type="pct"/>
            <w:shd w:val="clear" w:color="auto" w:fill="auto"/>
            <w:noWrap/>
          </w:tcPr>
          <w:p w14:paraId="2DF7CCC4"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Losses of QALYs for hospitalizations</w:t>
            </w:r>
          </w:p>
        </w:tc>
        <w:tc>
          <w:tcPr>
            <w:tcW w:w="743" w:type="pct"/>
            <w:shd w:val="clear" w:color="auto" w:fill="auto"/>
            <w:noWrap/>
          </w:tcPr>
          <w:p w14:paraId="16774DB4"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0.6</w:t>
            </w:r>
          </w:p>
        </w:tc>
        <w:tc>
          <w:tcPr>
            <w:tcW w:w="1070" w:type="pct"/>
            <w:shd w:val="clear" w:color="auto" w:fill="auto"/>
            <w:noWrap/>
          </w:tcPr>
          <w:p w14:paraId="79ECA557"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Beta (39.4, 26.26667)</w:t>
            </w:r>
          </w:p>
        </w:tc>
        <w:tc>
          <w:tcPr>
            <w:tcW w:w="1109" w:type="pct"/>
          </w:tcPr>
          <w:p w14:paraId="068FE83B" w14:textId="09F832AC"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&lt;EndNote&gt;&lt;Cite&gt;&lt;Author&gt;Briggs&lt;/Author&gt;&lt;RecNum&gt;5420&lt;/RecNum&gt;&lt;DisplayText&gt;&lt;style face="superscript"&gt;19&lt;/style&gt;&lt;/DisplayText&gt;&lt;record&gt;&lt;rec-number&gt;5420&lt;/rec-number&gt;&lt;foreign-keys&gt;&lt;key app="EN" db-id="2wzpzzdxztt957eessuxrwe69d59ptzsvfd9" timestamp="1596719197"&gt;5420&lt;/key&gt;&lt;/foreign-keys&gt;&lt;ref-type name="Journal Article"&gt;17&lt;/ref-type&gt;&lt;contributors&gt;&lt;authors&gt;&lt;author&gt;Briggs, A.&lt;/author&gt;&lt;/authors&gt;&lt;/contributors&gt;&lt;titles&gt;&lt;title&gt;Moving beyond “lives saved” from COVID-19. Available online at: https://avalonecon.com/moving-beyond-lives-saved-from-covid-19/. Accessed 8/5/2020.&lt;/title&gt;&lt;/titles&gt;&lt;dates&gt;&lt;/dates&gt;&lt;urls&gt;&lt;/urls&gt;&lt;/record&gt;&lt;/Cite&gt;&lt;/EndNote&gt;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19</w:t>
            </w:r>
            <w:r w:rsidRPr="00941470">
              <w:rPr>
                <w:rFonts w:ascii="Baskerville" w:eastAsia="Times New Roman" w:hAnsi="Baskerville" w:cs="Calibri"/>
                <w:color w:val="000000"/>
                <w:sz w:val="22"/>
                <w:szCs w:val="22"/>
              </w:rPr>
              <w:fldChar w:fldCharType="end"/>
            </w:r>
          </w:p>
        </w:tc>
      </w:tr>
      <w:tr w:rsidR="003214F1" w:rsidRPr="00941470" w14:paraId="1981D310" w14:textId="77777777" w:rsidTr="00925F9C">
        <w:trPr>
          <w:trHeight w:val="320"/>
        </w:trPr>
        <w:tc>
          <w:tcPr>
            <w:tcW w:w="2078" w:type="pct"/>
            <w:shd w:val="clear" w:color="auto" w:fill="auto"/>
            <w:noWrap/>
          </w:tcPr>
          <w:p w14:paraId="20489764"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Lifetime losses of QALYs for an infection death among students</w:t>
            </w:r>
          </w:p>
        </w:tc>
        <w:tc>
          <w:tcPr>
            <w:tcW w:w="743" w:type="pct"/>
            <w:shd w:val="clear" w:color="auto" w:fill="auto"/>
            <w:noWrap/>
          </w:tcPr>
          <w:p w14:paraId="1BE49140"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45.9</w:t>
            </w:r>
          </w:p>
        </w:tc>
        <w:tc>
          <w:tcPr>
            <w:tcW w:w="1070" w:type="pct"/>
            <w:shd w:val="clear" w:color="auto" w:fill="auto"/>
            <w:noWrap/>
          </w:tcPr>
          <w:p w14:paraId="2AA50763"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w:t>
            </w:r>
            <w:proofErr w:type="gramStart"/>
            <w:r w:rsidRPr="00941470">
              <w:rPr>
                <w:rFonts w:ascii="Baskerville" w:eastAsia="Times New Roman" w:hAnsi="Baskerville" w:cs="Calibri"/>
                <w:color w:val="000000"/>
                <w:sz w:val="22"/>
                <w:szCs w:val="22"/>
              </w:rPr>
              <w:t>54)*</w:t>
            </w:r>
            <w:proofErr w:type="gramEnd"/>
            <w:r w:rsidRPr="00941470">
              <w:rPr>
                <w:rFonts w:ascii="Baskerville" w:eastAsia="Times New Roman" w:hAnsi="Baskerville" w:cs="Calibri"/>
                <w:color w:val="000000"/>
                <w:sz w:val="22"/>
                <w:szCs w:val="22"/>
              </w:rPr>
              <w:t>Beta (14.15, 2.497059)</w:t>
            </w:r>
          </w:p>
        </w:tc>
        <w:tc>
          <w:tcPr>
            <w:tcW w:w="1109" w:type="pct"/>
          </w:tcPr>
          <w:p w14:paraId="18193137" w14:textId="3E7FF20C"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 xml:space="preserve">Assuming an average age student (26 years) would have otherwise lived for 80 years at </w:t>
            </w:r>
            <w:r w:rsidRPr="00941470">
              <w:rPr>
                <w:rFonts w:ascii="Baskerville" w:eastAsia="Times New Roman" w:hAnsi="Baskerville" w:cs="Calibri"/>
                <w:color w:val="000000"/>
                <w:sz w:val="22"/>
                <w:szCs w:val="22"/>
              </w:rPr>
              <w:lastRenderedPageBreak/>
              <w:t>QALYs of 0.85 estimated from average US population.</w:t>
            </w: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&lt;EndNote&gt;&lt;Cite&gt;&lt;Author&gt;Briggs&lt;/Author&gt;&lt;RecNum&gt;5420&lt;/RecNum&gt;&lt;DisplayText&gt;&lt;style face="superscript"&gt;19&lt;/style&gt;&lt;/DisplayText&gt;&lt;record&gt;&lt;rec-number&gt;5420&lt;/rec-number&gt;&lt;foreign-keys&gt;&lt;key app="EN" db-id="2wzpzzdxztt957eessuxrwe69d59ptzsvfd9" timestamp="1596719197"&gt;5420&lt;/key&gt;&lt;/foreign-keys&gt;&lt;ref-type name="Journal Article"&gt;17&lt;/ref-type&gt;&lt;contributors&gt;&lt;authors&gt;&lt;author&gt;Briggs, A.&lt;/author&gt;&lt;/authors&gt;&lt;/contributors&gt;&lt;titles&gt;&lt;title&gt;Moving beyond “lives saved” from COVID-19. Available online at: https://avalonecon.com/moving-beyond-lives-saved-from-covid-19/. Accessed 8/5/2020.&lt;/title&gt;&lt;/titles&gt;&lt;dates&gt;&lt;/dates&gt;&lt;urls&gt;&lt;/urls&gt;&lt;/record&gt;&lt;/Cite&gt;&lt;/EndNote&gt;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19</w:t>
            </w:r>
            <w:r w:rsidRPr="00941470">
              <w:rPr>
                <w:rFonts w:ascii="Baskerville" w:eastAsia="Times New Roman" w:hAnsi="Baskerville" w:cs="Calibri"/>
                <w:color w:val="000000"/>
                <w:sz w:val="22"/>
                <w:szCs w:val="22"/>
              </w:rPr>
              <w:fldChar w:fldCharType="end"/>
            </w:r>
          </w:p>
        </w:tc>
      </w:tr>
      <w:tr w:rsidR="003214F1" w:rsidRPr="00941470" w14:paraId="30B9F277" w14:textId="77777777" w:rsidTr="00925F9C">
        <w:trPr>
          <w:trHeight w:val="320"/>
        </w:trPr>
        <w:tc>
          <w:tcPr>
            <w:tcW w:w="2078" w:type="pct"/>
            <w:shd w:val="clear" w:color="auto" w:fill="auto"/>
            <w:noWrap/>
          </w:tcPr>
          <w:p w14:paraId="248ADC9D"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lastRenderedPageBreak/>
              <w:t>Lifetime losses of QALYs for an infection death among staff/faculty</w:t>
            </w:r>
          </w:p>
        </w:tc>
        <w:tc>
          <w:tcPr>
            <w:tcW w:w="743" w:type="pct"/>
            <w:shd w:val="clear" w:color="auto" w:fill="auto"/>
            <w:noWrap/>
          </w:tcPr>
          <w:p w14:paraId="7E3E37AA"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28.9</w:t>
            </w:r>
          </w:p>
        </w:tc>
        <w:tc>
          <w:tcPr>
            <w:tcW w:w="1070" w:type="pct"/>
            <w:shd w:val="clear" w:color="auto" w:fill="auto"/>
            <w:noWrap/>
          </w:tcPr>
          <w:p w14:paraId="33EA83A6" w14:textId="77777777"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w:t>
            </w:r>
            <w:proofErr w:type="gramStart"/>
            <w:r w:rsidRPr="00941470">
              <w:rPr>
                <w:rFonts w:ascii="Baskerville" w:eastAsia="Times New Roman" w:hAnsi="Baskerville" w:cs="Calibri"/>
                <w:color w:val="000000"/>
                <w:sz w:val="22"/>
                <w:szCs w:val="22"/>
              </w:rPr>
              <w:t>34)*</w:t>
            </w:r>
            <w:proofErr w:type="gramEnd"/>
            <w:r w:rsidRPr="00941470">
              <w:rPr>
                <w:rFonts w:ascii="Baskerville" w:eastAsia="Times New Roman" w:hAnsi="Baskerville" w:cs="Calibri"/>
                <w:color w:val="000000"/>
                <w:sz w:val="22"/>
                <w:szCs w:val="22"/>
              </w:rPr>
              <w:t>Beta (14.15, 2.497059)</w:t>
            </w:r>
          </w:p>
        </w:tc>
        <w:tc>
          <w:tcPr>
            <w:tcW w:w="1109" w:type="pct"/>
          </w:tcPr>
          <w:p w14:paraId="46C939C4" w14:textId="3278C2F6" w:rsidR="003214F1" w:rsidRPr="00941470" w:rsidRDefault="003214F1" w:rsidP="007F407A">
            <w:pPr>
              <w:contextualSpacing/>
              <w:rPr>
                <w:rFonts w:ascii="Baskerville" w:eastAsia="Times New Roman" w:hAnsi="Baskerville" w:cs="Calibri"/>
                <w:color w:val="000000"/>
                <w:sz w:val="22"/>
                <w:szCs w:val="22"/>
              </w:rPr>
            </w:pPr>
            <w:r w:rsidRPr="00941470">
              <w:rPr>
                <w:rFonts w:ascii="Baskerville" w:eastAsia="Times New Roman" w:hAnsi="Baskerville" w:cs="Calibri"/>
                <w:color w:val="000000"/>
                <w:sz w:val="22"/>
                <w:szCs w:val="22"/>
              </w:rPr>
              <w:t>Assuming an average age staff/faculty (46 years) would have otherwise lived for 80 years at QALYs of 0.85 estimated from average US population</w:t>
            </w:r>
            <w:r w:rsidRPr="00941470">
              <w:rPr>
                <w:rFonts w:ascii="Baskerville" w:eastAsia="Times New Roman" w:hAnsi="Baskerville" w:cs="Calibri"/>
                <w:color w:val="000000"/>
                <w:sz w:val="22"/>
                <w:szCs w:val="22"/>
              </w:rPr>
              <w:fldChar w:fldCharType="begin"/>
            </w:r>
            <w:r w:rsidR="00DA5ADC" w:rsidRPr="00941470">
              <w:rPr>
                <w:rFonts w:ascii="Baskerville" w:eastAsia="Times New Roman" w:hAnsi="Baskerville" w:cs="Calibri"/>
                <w:color w:val="000000"/>
                <w:sz w:val="22"/>
                <w:szCs w:val="22"/>
              </w:rPr>
              <w:instrText xml:space="preserve"> ADDIN EN.CITE &lt;EndNote&gt;&lt;Cite&gt;&lt;Author&gt;Briggs&lt;/Author&gt;&lt;RecNum&gt;5420&lt;/RecNum&gt;&lt;DisplayText&gt;&lt;style face="superscript"&gt;19&lt;/style&gt;&lt;/DisplayText&gt;&lt;record&gt;&lt;rec-number&gt;5420&lt;/rec-number&gt;&lt;foreign-keys&gt;&lt;key app="EN" db-id="2wzpzzdxztt957eessuxrwe69d59ptzsvfd9" timestamp="1596719197"&gt;5420&lt;/key&gt;&lt;/foreign-keys&gt;&lt;ref-type name="Journal Article"&gt;17&lt;/ref-type&gt;&lt;contributors&gt;&lt;authors&gt;&lt;author&gt;Briggs, A.&lt;/author&gt;&lt;/authors&gt;&lt;/contributors&gt;&lt;titles&gt;&lt;title&gt;Moving beyond “lives saved” from COVID-19. Available online at: https://avalonecon.com/moving-beyond-lives-saved-from-covid-19/. Accessed 8/5/2020.&lt;/title&gt;&lt;/titles&gt;&lt;dates&gt;&lt;/dates&gt;&lt;urls&gt;&lt;/urls&gt;&lt;/record&gt;&lt;/Cite&gt;&lt;/EndNote&gt;</w:instrText>
            </w:r>
            <w:r w:rsidRPr="00941470">
              <w:rPr>
                <w:rFonts w:ascii="Baskerville" w:eastAsia="Times New Roman" w:hAnsi="Baskerville" w:cs="Calibri"/>
                <w:color w:val="000000"/>
                <w:sz w:val="22"/>
                <w:szCs w:val="22"/>
              </w:rPr>
              <w:fldChar w:fldCharType="separate"/>
            </w:r>
            <w:r w:rsidR="00DA5ADC" w:rsidRPr="00941470">
              <w:rPr>
                <w:rFonts w:ascii="Baskerville" w:eastAsia="Times New Roman" w:hAnsi="Baskerville" w:cs="Calibri"/>
                <w:noProof/>
                <w:color w:val="000000"/>
                <w:sz w:val="22"/>
                <w:szCs w:val="22"/>
                <w:vertAlign w:val="superscript"/>
              </w:rPr>
              <w:t>19</w:t>
            </w:r>
            <w:r w:rsidRPr="00941470">
              <w:rPr>
                <w:rFonts w:ascii="Baskerville" w:eastAsia="Times New Roman" w:hAnsi="Baskerville" w:cs="Calibri"/>
                <w:color w:val="000000"/>
                <w:sz w:val="22"/>
                <w:szCs w:val="22"/>
              </w:rPr>
              <w:fldChar w:fldCharType="end"/>
            </w:r>
          </w:p>
        </w:tc>
      </w:tr>
    </w:tbl>
    <w:p w14:paraId="3E9ADFDB" w14:textId="77777777" w:rsidR="00E86118" w:rsidRPr="00941470" w:rsidRDefault="00E86118" w:rsidP="00941470">
      <w:pPr>
        <w:rPr>
          <w:rFonts w:ascii="Baskerville" w:eastAsia="Times New Roman" w:hAnsi="Baskerville" w:cs="Calibri"/>
          <w:color w:val="000000" w:themeColor="text1"/>
          <w:sz w:val="22"/>
          <w:szCs w:val="22"/>
        </w:rPr>
      </w:pPr>
      <w:r w:rsidRPr="00941470">
        <w:rPr>
          <w:rFonts w:ascii="Baskerville" w:eastAsia="Times New Roman" w:hAnsi="Baskerville" w:cs="Calibri"/>
          <w:color w:val="000000" w:themeColor="text1"/>
          <w:sz w:val="22"/>
          <w:szCs w:val="22"/>
        </w:rPr>
        <w:t>Note: A close contact is defined as person-to-person contact &lt; 6 feet for &gt; 10 minutes. See Online Appendix for further details on model inputs.</w:t>
      </w:r>
    </w:p>
    <w:p w14:paraId="568AB644" w14:textId="77777777" w:rsidR="00E86118" w:rsidRPr="00941470" w:rsidRDefault="00E86118" w:rsidP="00941470">
      <w:pPr>
        <w:rPr>
          <w:rFonts w:ascii="Baskerville" w:eastAsia="Times New Roman" w:hAnsi="Baskerville" w:cs="Calibri"/>
          <w:color w:val="000000" w:themeColor="text1"/>
          <w:sz w:val="22"/>
          <w:szCs w:val="22"/>
        </w:rPr>
      </w:pPr>
      <w:r w:rsidRPr="00941470">
        <w:rPr>
          <w:rFonts w:ascii="Baskerville" w:eastAsia="Times New Roman" w:hAnsi="Baskerville" w:cs="Calibri"/>
          <w:color w:val="000000" w:themeColor="text1"/>
          <w:sz w:val="22"/>
          <w:szCs w:val="22"/>
        </w:rPr>
        <w:t>*For triangular distributions, the values listed are baseline value, high, and low.  For normal, beta, and gamma distributions, the values listed are the baseline value and error.  Some variables had little influence on the model (indicated with a hyphen) and were removed from the Monte Carlo simulation to reduce computing time.</w:t>
      </w:r>
    </w:p>
    <w:p w14:paraId="227F2326" w14:textId="77777777" w:rsidR="00E86118" w:rsidRPr="00941470" w:rsidRDefault="00E86118" w:rsidP="00941470">
      <w:pPr>
        <w:rPr>
          <w:rFonts w:ascii="Baskerville" w:eastAsia="Times New Roman" w:hAnsi="Baskerville" w:cs="Calibri"/>
          <w:color w:val="000000" w:themeColor="text1"/>
          <w:sz w:val="22"/>
          <w:szCs w:val="22"/>
        </w:rPr>
      </w:pPr>
      <w:r w:rsidRPr="00941470">
        <w:rPr>
          <w:rFonts w:ascii="Baskerville" w:eastAsia="Times New Roman" w:hAnsi="Baskerville" w:cs="Calibri"/>
          <w:color w:val="000000" w:themeColor="text1"/>
          <w:sz w:val="22"/>
          <w:szCs w:val="22"/>
        </w:rPr>
        <w:t>†Expert opinion based on video conferences with the Public Health Committee at Columbia University, which is comprised of a range of infectious disease experts and administrators.</w:t>
      </w:r>
    </w:p>
    <w:p w14:paraId="0274377C" w14:textId="77777777" w:rsidR="00E86118" w:rsidRPr="00941470" w:rsidRDefault="00E86118" w:rsidP="00941470">
      <w:pPr>
        <w:rPr>
          <w:rFonts w:ascii="Baskerville" w:eastAsia="Times New Roman" w:hAnsi="Baskerville" w:cs="Calibri"/>
          <w:color w:val="000000" w:themeColor="text1"/>
          <w:sz w:val="22"/>
          <w:szCs w:val="22"/>
        </w:rPr>
      </w:pPr>
      <w:r w:rsidRPr="00941470">
        <w:rPr>
          <w:rFonts w:ascii="Baskerville" w:eastAsia="Times New Roman" w:hAnsi="Baskerville" w:cs="Calibri"/>
          <w:color w:val="000000" w:themeColor="text1"/>
          <w:sz w:val="22"/>
          <w:szCs w:val="22"/>
        </w:rPr>
        <w:t>‡The transmission rate assumes that half of close contacts will be at home and half of close contacts will be off campus.</w:t>
      </w:r>
    </w:p>
    <w:p w14:paraId="7C1497AA" w14:textId="3F8138E2" w:rsidR="00B06B8E" w:rsidRPr="00941470" w:rsidRDefault="00E86118" w:rsidP="00941470">
      <w:pPr>
        <w:rPr>
          <w:rFonts w:ascii="Baskerville" w:hAnsi="Baskerville"/>
          <w:sz w:val="22"/>
          <w:szCs w:val="22"/>
        </w:rPr>
      </w:pPr>
      <w:r w:rsidRPr="00941470">
        <w:rPr>
          <w:rFonts w:ascii="Baskerville" w:eastAsia="Times New Roman" w:hAnsi="Baskerville" w:cs="Calibri"/>
          <w:color w:val="000000" w:themeColor="text1"/>
          <w:sz w:val="22"/>
          <w:szCs w:val="22"/>
        </w:rPr>
        <w:t>¶Costs reflect actual costs paid by Columbia University including personnel.</w:t>
      </w:r>
    </w:p>
    <w:p w14:paraId="3328BD18" w14:textId="77777777" w:rsidR="00964A0E" w:rsidRPr="00941470" w:rsidRDefault="00964A0E">
      <w:pPr>
        <w:rPr>
          <w:rFonts w:ascii="Baskerville" w:hAnsi="Baskerville"/>
          <w:sz w:val="22"/>
          <w:szCs w:val="22"/>
        </w:rPr>
      </w:pPr>
    </w:p>
    <w:p w14:paraId="1F9630C4" w14:textId="3F9C14EE" w:rsidR="00964A0E" w:rsidRPr="00941470" w:rsidRDefault="003E7620">
      <w:pPr>
        <w:rPr>
          <w:rFonts w:ascii="Baskerville" w:hAnsi="Baskerville"/>
          <w:b/>
          <w:bCs/>
          <w:sz w:val="22"/>
          <w:szCs w:val="22"/>
        </w:rPr>
      </w:pPr>
      <w:r w:rsidRPr="00941470">
        <w:rPr>
          <w:rFonts w:ascii="Baskerville" w:hAnsi="Baskerville"/>
          <w:b/>
          <w:bCs/>
          <w:sz w:val="22"/>
          <w:szCs w:val="22"/>
        </w:rPr>
        <w:t xml:space="preserve">B. </w:t>
      </w:r>
      <w:r w:rsidR="00505D8E" w:rsidRPr="00941470">
        <w:rPr>
          <w:rFonts w:ascii="Baskerville" w:hAnsi="Baskerville"/>
          <w:b/>
          <w:bCs/>
          <w:sz w:val="22"/>
          <w:szCs w:val="22"/>
        </w:rPr>
        <w:t>Additional</w:t>
      </w:r>
      <w:r w:rsidRPr="00941470">
        <w:rPr>
          <w:rFonts w:ascii="Baskerville" w:hAnsi="Baskerville"/>
          <w:b/>
          <w:bCs/>
          <w:sz w:val="22"/>
          <w:szCs w:val="22"/>
        </w:rPr>
        <w:t xml:space="preserve"> Model and</w:t>
      </w:r>
      <w:r w:rsidR="00505D8E" w:rsidRPr="00941470">
        <w:rPr>
          <w:rFonts w:ascii="Baskerville" w:hAnsi="Baskerville"/>
          <w:b/>
          <w:bCs/>
          <w:sz w:val="22"/>
          <w:szCs w:val="22"/>
        </w:rPr>
        <w:t xml:space="preserve"> </w:t>
      </w:r>
      <w:r w:rsidR="001A5D2D" w:rsidRPr="00941470">
        <w:rPr>
          <w:rFonts w:ascii="Baskerville" w:hAnsi="Baskerville"/>
          <w:b/>
          <w:bCs/>
          <w:sz w:val="22"/>
          <w:szCs w:val="22"/>
        </w:rPr>
        <w:t>Intervention</w:t>
      </w:r>
      <w:r w:rsidR="00505D8E" w:rsidRPr="00941470">
        <w:rPr>
          <w:rFonts w:ascii="Baskerville" w:hAnsi="Baskerville"/>
          <w:b/>
          <w:bCs/>
          <w:sz w:val="22"/>
          <w:szCs w:val="22"/>
        </w:rPr>
        <w:t xml:space="preserve"> Details.</w:t>
      </w:r>
    </w:p>
    <w:p w14:paraId="3876C7DD" w14:textId="3BD8B7D4" w:rsidR="00964A0E" w:rsidRPr="00941470" w:rsidRDefault="00964A0E">
      <w:pPr>
        <w:rPr>
          <w:rFonts w:ascii="Baskerville" w:hAnsi="Baskerville"/>
          <w:sz w:val="22"/>
          <w:szCs w:val="22"/>
        </w:rPr>
      </w:pPr>
    </w:p>
    <w:p w14:paraId="72360ADB" w14:textId="5926168E" w:rsidR="00B06B8E" w:rsidRPr="00941470" w:rsidRDefault="003E7620">
      <w:pPr>
        <w:rPr>
          <w:rFonts w:ascii="Baskerville" w:hAnsi="Baskerville"/>
          <w:sz w:val="22"/>
          <w:szCs w:val="22"/>
        </w:rPr>
      </w:pPr>
      <w:r w:rsidRPr="00941470">
        <w:rPr>
          <w:rFonts w:ascii="Baskerville" w:hAnsi="Baskerville"/>
          <w:b/>
          <w:bCs/>
          <w:sz w:val="22"/>
          <w:szCs w:val="22"/>
        </w:rPr>
        <w:t>Status quo</w:t>
      </w:r>
      <w:r w:rsidR="002D35CF" w:rsidRPr="00941470">
        <w:rPr>
          <w:rFonts w:ascii="Baskerville" w:hAnsi="Baskerville"/>
          <w:b/>
          <w:bCs/>
          <w:sz w:val="22"/>
          <w:szCs w:val="22"/>
        </w:rPr>
        <w:t xml:space="preserve"> arm with and without closure events</w:t>
      </w:r>
    </w:p>
    <w:p w14:paraId="420DE082" w14:textId="77777777" w:rsidR="004A2F68" w:rsidRPr="00941470" w:rsidRDefault="004A2F68">
      <w:pPr>
        <w:rPr>
          <w:rFonts w:ascii="Baskerville" w:hAnsi="Baskerville"/>
          <w:sz w:val="22"/>
          <w:szCs w:val="22"/>
        </w:rPr>
      </w:pPr>
    </w:p>
    <w:p w14:paraId="4871DA34" w14:textId="1069B33D" w:rsidR="003E7620" w:rsidRPr="00941470" w:rsidRDefault="003E7620">
      <w:pPr>
        <w:rPr>
          <w:rFonts w:ascii="Baskerville" w:hAnsi="Baskerville"/>
          <w:sz w:val="22"/>
          <w:szCs w:val="22"/>
        </w:rPr>
      </w:pPr>
      <w:r w:rsidRPr="00941470">
        <w:rPr>
          <w:rFonts w:ascii="Baskerville" w:hAnsi="Baskerville"/>
          <w:sz w:val="22"/>
          <w:szCs w:val="22"/>
        </w:rPr>
        <w:t xml:space="preserve">The status quo arm of the model takes two forms. In one, the model is </w:t>
      </w:r>
      <w:r w:rsidR="00AD7E80" w:rsidRPr="00941470">
        <w:rPr>
          <w:rFonts w:ascii="Baskerville" w:hAnsi="Baskerville"/>
          <w:sz w:val="22"/>
          <w:szCs w:val="22"/>
        </w:rPr>
        <w:t>allowed to predict the progression of disease each day with no control procedures in place</w:t>
      </w:r>
      <w:r w:rsidR="00B06B8E" w:rsidRPr="00941470">
        <w:rPr>
          <w:rFonts w:ascii="Baskerville" w:hAnsi="Baskerville"/>
          <w:sz w:val="22"/>
          <w:szCs w:val="22"/>
        </w:rPr>
        <w:t xml:space="preserve"> other than local mask use</w:t>
      </w:r>
      <w:r w:rsidR="00AD7E80" w:rsidRPr="00941470">
        <w:rPr>
          <w:rFonts w:ascii="Baskerville" w:hAnsi="Baskerville"/>
          <w:sz w:val="22"/>
          <w:szCs w:val="22"/>
        </w:rPr>
        <w:t xml:space="preserve">. </w:t>
      </w:r>
      <w:r w:rsidRPr="00941470">
        <w:rPr>
          <w:rFonts w:ascii="Baskerville" w:hAnsi="Baskerville"/>
          <w:sz w:val="22"/>
          <w:szCs w:val="22"/>
        </w:rPr>
        <w:t xml:space="preserve">This </w:t>
      </w:r>
      <w:r w:rsidR="00A84BF2" w:rsidRPr="00941470">
        <w:rPr>
          <w:rFonts w:ascii="Baskerville" w:hAnsi="Baskerville"/>
          <w:sz w:val="22"/>
          <w:szCs w:val="22"/>
        </w:rPr>
        <w:t>form of the status quo arm</w:t>
      </w:r>
      <w:r w:rsidRPr="00941470">
        <w:rPr>
          <w:rFonts w:ascii="Baskerville" w:hAnsi="Baskerville"/>
          <w:sz w:val="22"/>
          <w:szCs w:val="22"/>
        </w:rPr>
        <w:t xml:space="preserve"> is used for calculating total cases, hospitalizations, and deaths among university affiliates under local prevalence conditions and mask use behaviors. </w:t>
      </w:r>
      <w:r w:rsidR="00A84BF2" w:rsidRPr="00941470">
        <w:rPr>
          <w:rFonts w:ascii="Baskerville" w:hAnsi="Baskerville"/>
          <w:sz w:val="22"/>
          <w:szCs w:val="22"/>
        </w:rPr>
        <w:t xml:space="preserve">It not only allows for a pure “baseline scenario,” it also serves as structural validation for the model because the results can be roughly replicated on a spreadsheet. </w:t>
      </w:r>
    </w:p>
    <w:p w14:paraId="51D72400" w14:textId="458CEE4A" w:rsidR="00A84BF2" w:rsidRPr="00941470" w:rsidRDefault="00A84BF2">
      <w:pPr>
        <w:rPr>
          <w:rFonts w:ascii="Baskerville" w:hAnsi="Baskerville"/>
          <w:sz w:val="22"/>
          <w:szCs w:val="22"/>
        </w:rPr>
      </w:pPr>
    </w:p>
    <w:p w14:paraId="41520A8A" w14:textId="1CACF900" w:rsidR="00713018" w:rsidRPr="00941470" w:rsidRDefault="00A84BF2" w:rsidP="00713018">
      <w:pPr>
        <w:rPr>
          <w:rFonts w:ascii="Baskerville" w:hAnsi="Baskerville"/>
          <w:sz w:val="22"/>
          <w:szCs w:val="22"/>
        </w:rPr>
      </w:pPr>
      <w:r w:rsidRPr="00941470">
        <w:rPr>
          <w:rFonts w:ascii="Baskerville" w:hAnsi="Baskerville"/>
          <w:sz w:val="22"/>
          <w:szCs w:val="22"/>
        </w:rPr>
        <w:t>In the second form, the model is stopped when cases reach 500 or when a super-spreader event occurs</w:t>
      </w:r>
      <w:r w:rsidR="00713018" w:rsidRPr="00941470">
        <w:rPr>
          <w:rFonts w:ascii="Baskerville" w:hAnsi="Baskerville"/>
          <w:sz w:val="22"/>
          <w:szCs w:val="22"/>
        </w:rPr>
        <w:t>.</w:t>
      </w:r>
      <w:r w:rsidR="00941470">
        <w:rPr>
          <w:rFonts w:ascii="Baskerville" w:hAnsi="Baskerville"/>
          <w:sz w:val="22"/>
          <w:szCs w:val="22"/>
        </w:rPr>
        <w:t xml:space="preserve"> The full code for the model is available on our website.</w:t>
      </w:r>
    </w:p>
    <w:p w14:paraId="665ED9F8" w14:textId="77777777" w:rsidR="00713018" w:rsidRPr="00941470" w:rsidRDefault="00713018" w:rsidP="00713018">
      <w:pPr>
        <w:rPr>
          <w:rFonts w:ascii="Baskerville" w:hAnsi="Baskerville"/>
          <w:sz w:val="22"/>
          <w:szCs w:val="22"/>
        </w:rPr>
      </w:pPr>
    </w:p>
    <w:p w14:paraId="036B1AB1" w14:textId="77777777" w:rsidR="00713018" w:rsidRPr="00941470" w:rsidRDefault="00713018" w:rsidP="00713018">
      <w:pPr>
        <w:rPr>
          <w:rFonts w:ascii="Baskerville" w:hAnsi="Baskerville"/>
          <w:sz w:val="22"/>
          <w:szCs w:val="22"/>
        </w:rPr>
      </w:pPr>
      <w:r w:rsidRPr="00941470">
        <w:rPr>
          <w:rFonts w:ascii="Baskerville" w:hAnsi="Baskerville"/>
          <w:sz w:val="22"/>
          <w:szCs w:val="22"/>
        </w:rPr>
        <w:t xml:space="preserve">On any given day, we modeled the probability of Covid-19 exposure among population unit </w:t>
      </w:r>
      <m:oMath>
        <m:r>
          <w:rPr>
            <w:rFonts w:ascii="Cambria Math" w:hAnsi="Cambria Math"/>
            <w:sz w:val="22"/>
            <w:szCs w:val="22"/>
          </w:rPr>
          <m:t>i</m:t>
        </m:r>
      </m:oMath>
      <w:r w:rsidRPr="00941470">
        <w:rPr>
          <w:rFonts w:ascii="Baskerville" w:hAnsi="Baskerville"/>
          <w:sz w:val="22"/>
          <w:szCs w:val="22"/>
        </w:rPr>
        <w:t xml:space="preserve"> (being students vs. staff/faculty). Students and staff/faculty were treated as two separate populations with different baseline age, average number of close contacts (both on and off campus), involvement in risky events such as participation in community parties, and separate risks of illness, hospitalizations, and death due to Covid-19.</w:t>
      </w:r>
    </w:p>
    <w:p w14:paraId="3EEBA183" w14:textId="77777777" w:rsidR="00713018" w:rsidRPr="00941470" w:rsidRDefault="00713018" w:rsidP="00713018">
      <w:pPr>
        <w:ind w:firstLine="720"/>
        <w:rPr>
          <w:rFonts w:ascii="Baskerville" w:hAnsi="Baskerville"/>
          <w:sz w:val="22"/>
          <w:szCs w:val="22"/>
        </w:rPr>
      </w:pPr>
    </w:p>
    <w:p w14:paraId="709FF4AE" w14:textId="77777777" w:rsidR="00713018" w:rsidRPr="00941470" w:rsidRDefault="00713018" w:rsidP="00713018">
      <w:pPr>
        <w:rPr>
          <w:rFonts w:ascii="Baskerville" w:hAnsi="Baskerville"/>
          <w:sz w:val="22"/>
          <w:szCs w:val="22"/>
        </w:rPr>
      </w:pPr>
      <w:r w:rsidRPr="00941470">
        <w:rPr>
          <w:rFonts w:ascii="Baskerville" w:hAnsi="Baskerville"/>
          <w:sz w:val="22"/>
          <w:szCs w:val="22"/>
        </w:rPr>
        <w:t xml:space="preserve">The probability of exposure was calculated based on average number of close contacts (both on and off campus), estimated prevalence of infectious cases outside of campus, time-dependent prevalence of symptomatic and asymptomatic infectious cases among students and staff/faculty in campus, and average transmission rate per close contacts. </w:t>
      </w:r>
    </w:p>
    <w:p w14:paraId="437AAC19" w14:textId="77777777" w:rsidR="00713018" w:rsidRPr="00941470" w:rsidRDefault="00713018" w:rsidP="00713018">
      <w:pPr>
        <w:ind w:firstLine="720"/>
        <w:rPr>
          <w:rFonts w:ascii="Baskerville" w:hAnsi="Baskerville"/>
          <w:sz w:val="22"/>
          <w:szCs w:val="22"/>
        </w:rPr>
      </w:pPr>
    </w:p>
    <w:p w14:paraId="542922B5" w14:textId="77777777" w:rsidR="00713018" w:rsidRPr="00941470" w:rsidRDefault="00713018" w:rsidP="00713018">
      <w:pPr>
        <w:rPr>
          <w:rFonts w:ascii="Baskerville" w:hAnsi="Baskerville"/>
          <w:sz w:val="22"/>
          <w:szCs w:val="22"/>
        </w:rPr>
      </w:pPr>
      <w:r w:rsidRPr="00941470">
        <w:rPr>
          <w:rFonts w:ascii="Baskerville" w:hAnsi="Baskerville"/>
          <w:sz w:val="22"/>
          <w:szCs w:val="22"/>
        </w:rPr>
        <w:lastRenderedPageBreak/>
        <w:t>A proportion of exposed individuals was assumed to become symptomatic infectious and the rest would become asymptomatic with a different rate of infectiousness. Every exposed individual was modeled in three consecutive phases of diseases progression: 1) time between primary exposure and infectiousness; 2) time between infectiousness and onset of symptoms; and 3) time from symptoms onset until the end of the infectiousness period. Unlike asymptomatic cases, a proportion of symptomatic individuals were assumed to self-quarantine for 14 days as soon as the appearance of their symptoms. This proportion was assumed to be 80% under no guidelines and 90% with addition of the symptoms checking mobile application.</w:t>
      </w:r>
    </w:p>
    <w:p w14:paraId="49255B9C" w14:textId="77777777" w:rsidR="00713018" w:rsidRPr="00941470" w:rsidRDefault="00713018" w:rsidP="00713018">
      <w:pPr>
        <w:ind w:firstLine="720"/>
        <w:rPr>
          <w:rFonts w:ascii="Baskerville" w:hAnsi="Baskerville"/>
          <w:sz w:val="22"/>
          <w:szCs w:val="22"/>
        </w:rPr>
      </w:pPr>
    </w:p>
    <w:p w14:paraId="3938520E" w14:textId="77777777" w:rsidR="00713018" w:rsidRPr="00941470" w:rsidRDefault="00713018" w:rsidP="00713018">
      <w:pPr>
        <w:rPr>
          <w:rFonts w:ascii="Baskerville" w:hAnsi="Baskerville"/>
          <w:sz w:val="22"/>
          <w:szCs w:val="22"/>
        </w:rPr>
      </w:pPr>
      <w:r w:rsidRPr="00941470">
        <w:rPr>
          <w:rFonts w:ascii="Baskerville" w:hAnsi="Baskerville"/>
          <w:sz w:val="22"/>
          <w:szCs w:val="22"/>
        </w:rPr>
        <w:t>We calculated the probability of exposure as follows:</w:t>
      </w:r>
    </w:p>
    <w:p w14:paraId="40B0A985" w14:textId="77777777" w:rsidR="00713018" w:rsidRPr="00941470" w:rsidRDefault="00713018" w:rsidP="00713018">
      <w:pPr>
        <w:rPr>
          <w:rFonts w:ascii="Baskerville" w:hAnsi="Baskerville"/>
          <w:sz w:val="22"/>
          <w:szCs w:val="22"/>
        </w:rPr>
      </w:pPr>
    </w:p>
    <w:p w14:paraId="54642344" w14:textId="77777777" w:rsidR="00713018" w:rsidRPr="00941470" w:rsidRDefault="007F407A" w:rsidP="00713018">
      <w:pPr>
        <w:ind w:firstLine="720"/>
        <w:rPr>
          <w:rFonts w:ascii="Baskerville" w:hAnsi="Baskerville"/>
          <w:sz w:val="22"/>
          <w:szCs w:val="22"/>
        </w:rPr>
      </w:pPr>
      <m:oMathPara>
        <m:oMath>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0,o</m:t>
              </m:r>
            </m:sub>
            <m:sup>
              <m:r>
                <w:rPr>
                  <w:rFonts w:ascii="Cambria Math" w:hAnsi="Cambria Math"/>
                  <w:sz w:val="22"/>
                  <w:szCs w:val="22"/>
                </w:rPr>
                <m:t>i</m:t>
              </m:r>
            </m:sup>
          </m:sSubSup>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=1-</m:t>
          </m:r>
          <m:d>
            <m:dPr>
              <m:ctrlPr>
                <w:rPr>
                  <w:rFonts w:ascii="Cambria Math" w:hAnsi="Cambria Math"/>
                  <w:i/>
                  <w:sz w:val="22"/>
                  <w:szCs w:val="22"/>
                </w:rPr>
              </m:ctrlPr>
            </m:dPr>
            <m:e>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o</m:t>
                  </m:r>
                </m:sub>
              </m:sSub>
              <m:r>
                <w:rPr>
                  <w:rFonts w:ascii="Cambria Math" w:hAnsi="Cambria Math"/>
                  <w:sz w:val="22"/>
                  <w:szCs w:val="22"/>
                </w:rPr>
                <m:t>.R</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 xml:space="preserve">wearing mask </m:t>
                  </m:r>
                </m:sub>
              </m:sSub>
            </m:e>
          </m:d>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c</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.r</m:t>
                      </m:r>
                    </m:e>
                  </m:d>
                </m:e>
                <m:sup>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o</m:t>
                      </m:r>
                    </m:sub>
                    <m:sup>
                      <m:r>
                        <w:rPr>
                          <w:rFonts w:ascii="Cambria Math" w:hAnsi="Cambria Math"/>
                          <w:sz w:val="22"/>
                          <w:szCs w:val="22"/>
                        </w:rPr>
                        <m:t>i</m:t>
                      </m:r>
                    </m:sup>
                  </m:sSubSup>
                </m:sup>
              </m:sSup>
            </m:e>
          </m:d>
          <m:r>
            <w:rPr>
              <w:rFonts w:ascii="Cambria Math" w:hAnsi="Cambria Math"/>
              <w:sz w:val="22"/>
              <w:szCs w:val="22"/>
            </w:rPr>
            <m:t>;</m:t>
          </m:r>
        </m:oMath>
      </m:oMathPara>
    </w:p>
    <w:p w14:paraId="20A9BA47" w14:textId="77777777" w:rsidR="00713018" w:rsidRPr="00941470" w:rsidRDefault="007F407A" w:rsidP="00713018">
      <w:pPr>
        <w:ind w:firstLine="720"/>
        <w:rPr>
          <w:rFonts w:ascii="Baskerville" w:hAnsi="Baskerville"/>
          <w:sz w:val="22"/>
          <w:szCs w:val="22"/>
        </w:rPr>
      </w:pPr>
      <m:oMathPara>
        <m:oMath>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0,c</m:t>
              </m:r>
            </m:sub>
            <m:sup>
              <m:r>
                <w:rPr>
                  <w:rFonts w:ascii="Cambria Math" w:hAnsi="Cambria Math"/>
                  <w:sz w:val="22"/>
                  <w:szCs w:val="22"/>
                </w:rPr>
                <m:t>i</m:t>
              </m:r>
            </m:sup>
          </m:sSubSup>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1-</m:t>
                  </m:r>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s</m:t>
                      </m:r>
                    </m:sub>
                    <m:sup>
                      <m:d>
                        <m:dPr>
                          <m:ctrlPr>
                            <w:rPr>
                              <w:rFonts w:ascii="Cambria Math" w:hAnsi="Cambria Math"/>
                              <w:i/>
                              <w:sz w:val="22"/>
                              <w:szCs w:val="22"/>
                            </w:rPr>
                          </m:ctrlPr>
                        </m:dPr>
                        <m:e>
                          <m:r>
                            <w:rPr>
                              <w:rFonts w:ascii="Cambria Math" w:hAnsi="Cambria Math"/>
                              <w:sz w:val="22"/>
                              <w:szCs w:val="22"/>
                            </w:rPr>
                            <m:t>S</m:t>
                          </m:r>
                        </m:e>
                      </m:d>
                    </m:sup>
                  </m:sSubSup>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.r-</m:t>
                  </m:r>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s</m:t>
                      </m:r>
                    </m:sub>
                    <m:sup>
                      <m:d>
                        <m:dPr>
                          <m:ctrlPr>
                            <w:rPr>
                              <w:rFonts w:ascii="Cambria Math" w:hAnsi="Cambria Math"/>
                              <w:i/>
                              <w:sz w:val="22"/>
                              <w:szCs w:val="22"/>
                            </w:rPr>
                          </m:ctrlPr>
                        </m:dPr>
                        <m:e>
                          <m:r>
                            <w:rPr>
                              <w:rFonts w:ascii="Cambria Math" w:hAnsi="Cambria Math"/>
                              <w:sz w:val="22"/>
                              <w:szCs w:val="22"/>
                            </w:rPr>
                            <m:t>A</m:t>
                          </m:r>
                        </m:e>
                      </m:d>
                    </m:sup>
                  </m:sSubSup>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.r.0.55</m:t>
                  </m:r>
                </m:e>
              </m:d>
            </m:e>
            <m:sup>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s</m:t>
                  </m:r>
                </m:sub>
                <m:sup>
                  <m:r>
                    <w:rPr>
                      <w:rFonts w:ascii="Cambria Math" w:hAnsi="Cambria Math"/>
                      <w:sz w:val="22"/>
                      <w:szCs w:val="22"/>
                    </w:rPr>
                    <m:t>i</m:t>
                  </m:r>
                </m:sup>
              </m:sSubSup>
            </m:sup>
          </m:sSup>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1-</m:t>
                  </m:r>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e</m:t>
                      </m:r>
                    </m:sub>
                    <m:sup>
                      <m:d>
                        <m:dPr>
                          <m:ctrlPr>
                            <w:rPr>
                              <w:rFonts w:ascii="Cambria Math" w:hAnsi="Cambria Math"/>
                              <w:i/>
                              <w:sz w:val="22"/>
                              <w:szCs w:val="22"/>
                            </w:rPr>
                          </m:ctrlPr>
                        </m:dPr>
                        <m:e>
                          <m:r>
                            <w:rPr>
                              <w:rFonts w:ascii="Cambria Math" w:hAnsi="Cambria Math"/>
                              <w:sz w:val="22"/>
                              <w:szCs w:val="22"/>
                            </w:rPr>
                            <m:t>S</m:t>
                          </m:r>
                        </m:e>
                      </m:d>
                    </m:sup>
                  </m:sSubSup>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.r-</m:t>
                  </m:r>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e</m:t>
                      </m:r>
                    </m:sub>
                    <m:sup>
                      <m:d>
                        <m:dPr>
                          <m:ctrlPr>
                            <w:rPr>
                              <w:rFonts w:ascii="Cambria Math" w:hAnsi="Cambria Math"/>
                              <w:i/>
                              <w:sz w:val="22"/>
                              <w:szCs w:val="22"/>
                            </w:rPr>
                          </m:ctrlPr>
                        </m:dPr>
                        <m:e>
                          <m:r>
                            <w:rPr>
                              <w:rFonts w:ascii="Cambria Math" w:hAnsi="Cambria Math"/>
                              <w:sz w:val="22"/>
                              <w:szCs w:val="22"/>
                            </w:rPr>
                            <m:t>A</m:t>
                          </m:r>
                        </m:e>
                      </m:d>
                    </m:sup>
                  </m:sSubSup>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.r.0.55</m:t>
                  </m:r>
                </m:e>
              </m:d>
            </m:e>
            <m:sup>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e</m:t>
                  </m:r>
                </m:sub>
                <m:sup>
                  <m:r>
                    <w:rPr>
                      <w:rFonts w:ascii="Cambria Math" w:hAnsi="Cambria Math"/>
                      <w:sz w:val="22"/>
                      <w:szCs w:val="22"/>
                    </w:rPr>
                    <m:t>i</m:t>
                  </m:r>
                </m:sup>
              </m:sSubSup>
            </m:sup>
          </m:sSup>
          <m:r>
            <w:rPr>
              <w:rFonts w:ascii="Cambria Math" w:hAnsi="Cambria Math"/>
              <w:sz w:val="22"/>
              <w:szCs w:val="22"/>
            </w:rPr>
            <m:t>;</m:t>
          </m:r>
        </m:oMath>
      </m:oMathPara>
    </w:p>
    <w:p w14:paraId="2A5BEFB7" w14:textId="77777777" w:rsidR="00713018" w:rsidRPr="00941470" w:rsidRDefault="00713018" w:rsidP="00713018">
      <w:pPr>
        <w:ind w:firstLine="720"/>
        <w:rPr>
          <w:rFonts w:ascii="Baskerville" w:hAnsi="Baskerville"/>
          <w:sz w:val="22"/>
          <w:szCs w:val="22"/>
        </w:rPr>
      </w:pPr>
    </w:p>
    <w:p w14:paraId="2408029E" w14:textId="77777777" w:rsidR="00713018" w:rsidRPr="00941470" w:rsidRDefault="00713018" w:rsidP="00713018">
      <w:pPr>
        <w:ind w:firstLine="720"/>
        <w:rPr>
          <w:rFonts w:ascii="Baskerville" w:hAnsi="Baskerville"/>
          <w:sz w:val="22"/>
          <w:szCs w:val="22"/>
        </w:rPr>
      </w:pPr>
      <m:oMathPara>
        <m:oMath>
          <m:r>
            <w:rPr>
              <w:rFonts w:ascii="Cambria Math" w:hAnsi="Cambria Math"/>
              <w:sz w:val="22"/>
              <w:szCs w:val="22"/>
            </w:rPr>
            <m:t xml:space="preserve">        </m:t>
          </m:r>
          <m:sSubSup>
            <m:sSubSupPr>
              <m:ctrlPr>
                <w:rPr>
                  <w:rFonts w:ascii="Cambria Math" w:hAnsi="Cambria Math"/>
                  <w:i/>
                  <w:sz w:val="22"/>
                  <w:szCs w:val="22"/>
                </w:rPr>
              </m:ctrlPr>
            </m:sSubSupPr>
            <m:e>
              <m:r>
                <w:rPr>
                  <w:rFonts w:ascii="Cambria Math" w:hAnsi="Cambria Math"/>
                  <w:sz w:val="22"/>
                  <w:szCs w:val="22"/>
                </w:rPr>
                <m:t>I</m:t>
              </m:r>
            </m:e>
            <m:sub>
              <m:r>
                <w:rPr>
                  <w:rFonts w:ascii="Cambria Math" w:hAnsi="Cambria Math"/>
                  <w:sz w:val="22"/>
                  <w:szCs w:val="22"/>
                </w:rPr>
                <m:t>i</m:t>
              </m:r>
            </m:sub>
            <m:sup>
              <m:r>
                <w:rPr>
                  <w:rFonts w:ascii="Cambria Math" w:hAnsi="Cambria Math"/>
                  <w:sz w:val="22"/>
                  <w:szCs w:val="22"/>
                </w:rPr>
                <m:t>(S)</m:t>
              </m:r>
            </m:sup>
          </m:sSubSup>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1-</m:t>
              </m:r>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0,o</m:t>
                  </m:r>
                </m:sub>
                <m:sup>
                  <m:r>
                    <w:rPr>
                      <w:rFonts w:ascii="Cambria Math" w:hAnsi="Cambria Math"/>
                      <w:sz w:val="22"/>
                      <w:szCs w:val="22"/>
                    </w:rPr>
                    <m:t>i</m:t>
                  </m:r>
                </m:sup>
              </m:sSubSup>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0,o</m:t>
                  </m:r>
                </m:sub>
                <m:sup>
                  <m:r>
                    <w:rPr>
                      <w:rFonts w:ascii="Cambria Math" w:hAnsi="Cambria Math"/>
                      <w:sz w:val="22"/>
                      <w:szCs w:val="22"/>
                    </w:rPr>
                    <m:t>i</m:t>
                  </m:r>
                </m:sup>
              </m:sSubSup>
              <m:d>
                <m:dPr>
                  <m:ctrlPr>
                    <w:rPr>
                      <w:rFonts w:ascii="Cambria Math" w:hAnsi="Cambria Math"/>
                      <w:i/>
                      <w:sz w:val="22"/>
                      <w:szCs w:val="22"/>
                    </w:rPr>
                  </m:ctrlPr>
                </m:dPr>
                <m:e>
                  <m:r>
                    <w:rPr>
                      <w:rFonts w:ascii="Cambria Math" w:hAnsi="Cambria Math"/>
                      <w:sz w:val="22"/>
                      <w:szCs w:val="22"/>
                    </w:rPr>
                    <m:t>t</m:t>
                  </m:r>
                </m:e>
              </m:d>
            </m:e>
          </m:d>
          <m:r>
            <w:rPr>
              <w:rFonts w:ascii="Cambria Math" w:hAnsi="Cambria Math"/>
              <w:sz w:val="22"/>
              <w:szCs w:val="22"/>
            </w:rPr>
            <m:t>.Su</m:t>
          </m:r>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i</m:t>
              </m:r>
            </m:sup>
          </m:sSup>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λ</m:t>
              </m:r>
            </m:e>
            <m:sup>
              <m:r>
                <w:rPr>
                  <w:rFonts w:ascii="Cambria Math" w:hAnsi="Cambria Math"/>
                  <w:sz w:val="22"/>
                  <w:szCs w:val="22"/>
                </w:rPr>
                <m:t>(S)</m:t>
              </m:r>
            </m:sup>
          </m:sSup>
          <m:r>
            <w:rPr>
              <w:rFonts w:ascii="Cambria Math" w:hAnsi="Cambria Math"/>
              <w:sz w:val="22"/>
              <w:szCs w:val="22"/>
            </w:rPr>
            <m:t>;</m:t>
          </m:r>
        </m:oMath>
      </m:oMathPara>
    </w:p>
    <w:p w14:paraId="625937A5" w14:textId="77777777" w:rsidR="00713018" w:rsidRPr="00941470" w:rsidRDefault="007F407A" w:rsidP="00713018">
      <w:pPr>
        <w:ind w:firstLine="720"/>
        <w:rPr>
          <w:rFonts w:ascii="Baskerville" w:hAnsi="Baskerville"/>
          <w:sz w:val="22"/>
          <w:szCs w:val="22"/>
        </w:rPr>
      </w:pPr>
      <m:oMathPara>
        <m:oMath>
          <m:sSubSup>
            <m:sSubSupPr>
              <m:ctrlPr>
                <w:rPr>
                  <w:rFonts w:ascii="Cambria Math" w:hAnsi="Cambria Math"/>
                  <w:i/>
                  <w:sz w:val="22"/>
                  <w:szCs w:val="22"/>
                </w:rPr>
              </m:ctrlPr>
            </m:sSubSupPr>
            <m:e>
              <m:r>
                <w:rPr>
                  <w:rFonts w:ascii="Cambria Math" w:hAnsi="Cambria Math"/>
                  <w:sz w:val="22"/>
                  <w:szCs w:val="22"/>
                </w:rPr>
                <m:t>I</m:t>
              </m:r>
            </m:e>
            <m:sub>
              <m:r>
                <w:rPr>
                  <w:rFonts w:ascii="Cambria Math" w:hAnsi="Cambria Math"/>
                  <w:sz w:val="22"/>
                  <w:szCs w:val="22"/>
                </w:rPr>
                <m:t>i</m:t>
              </m:r>
            </m:sub>
            <m:sup>
              <m:r>
                <w:rPr>
                  <w:rFonts w:ascii="Cambria Math" w:hAnsi="Cambria Math"/>
                  <w:sz w:val="22"/>
                  <w:szCs w:val="22"/>
                </w:rPr>
                <m:t>(A)</m:t>
              </m:r>
            </m:sup>
          </m:sSubSup>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1-</m:t>
              </m:r>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0,o</m:t>
                  </m:r>
                </m:sub>
                <m:sup>
                  <m:r>
                    <w:rPr>
                      <w:rFonts w:ascii="Cambria Math" w:hAnsi="Cambria Math"/>
                      <w:sz w:val="22"/>
                      <w:szCs w:val="22"/>
                    </w:rPr>
                    <m:t>i</m:t>
                  </m:r>
                </m:sup>
              </m:sSubSup>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0,o</m:t>
                  </m:r>
                </m:sub>
                <m:sup>
                  <m:r>
                    <w:rPr>
                      <w:rFonts w:ascii="Cambria Math" w:hAnsi="Cambria Math"/>
                      <w:sz w:val="22"/>
                      <w:szCs w:val="22"/>
                    </w:rPr>
                    <m:t>i</m:t>
                  </m:r>
                </m:sup>
              </m:sSubSup>
              <m:d>
                <m:dPr>
                  <m:ctrlPr>
                    <w:rPr>
                      <w:rFonts w:ascii="Cambria Math" w:hAnsi="Cambria Math"/>
                      <w:i/>
                      <w:sz w:val="22"/>
                      <w:szCs w:val="22"/>
                    </w:rPr>
                  </m:ctrlPr>
                </m:dPr>
                <m:e>
                  <m:r>
                    <w:rPr>
                      <w:rFonts w:ascii="Cambria Math" w:hAnsi="Cambria Math"/>
                      <w:sz w:val="22"/>
                      <w:szCs w:val="22"/>
                    </w:rPr>
                    <m:t>t</m:t>
                  </m:r>
                </m:e>
              </m:d>
            </m:e>
          </m:d>
          <m:r>
            <w:rPr>
              <w:rFonts w:ascii="Cambria Math" w:hAnsi="Cambria Math"/>
              <w:sz w:val="22"/>
              <w:szCs w:val="22"/>
            </w:rPr>
            <m:t>.Su</m:t>
          </m:r>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i</m:t>
              </m:r>
            </m:sup>
          </m:sSup>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λ</m:t>
              </m:r>
            </m:e>
            <m:sup>
              <m:r>
                <w:rPr>
                  <w:rFonts w:ascii="Cambria Math" w:hAnsi="Cambria Math"/>
                  <w:sz w:val="22"/>
                  <w:szCs w:val="22"/>
                </w:rPr>
                <m:t>(A)</m:t>
              </m:r>
            </m:sup>
          </m:sSup>
          <m:r>
            <w:rPr>
              <w:rFonts w:ascii="Cambria Math" w:hAnsi="Cambria Math"/>
              <w:sz w:val="22"/>
              <w:szCs w:val="22"/>
            </w:rPr>
            <m:t>;</m:t>
          </m:r>
        </m:oMath>
      </m:oMathPara>
    </w:p>
    <w:p w14:paraId="13B8A364" w14:textId="77777777" w:rsidR="00713018" w:rsidRPr="00941470" w:rsidRDefault="00713018" w:rsidP="00713018">
      <w:pPr>
        <w:ind w:firstLine="720"/>
        <w:rPr>
          <w:rFonts w:ascii="Baskerville" w:hAnsi="Baskerville"/>
          <w:sz w:val="22"/>
          <w:szCs w:val="22"/>
        </w:rPr>
      </w:pPr>
    </w:p>
    <w:p w14:paraId="2D60DCC4" w14:textId="77777777" w:rsidR="00713018" w:rsidRPr="00941470" w:rsidRDefault="00713018" w:rsidP="00713018">
      <w:pPr>
        <w:rPr>
          <w:rFonts w:ascii="Baskerville" w:hAnsi="Baskerville"/>
          <w:sz w:val="22"/>
          <w:szCs w:val="22"/>
        </w:rPr>
      </w:pPr>
      <w:r w:rsidRPr="00941470">
        <w:rPr>
          <w:rFonts w:ascii="Baskerville" w:hAnsi="Baskerville"/>
          <w:sz w:val="22"/>
          <w:szCs w:val="22"/>
        </w:rPr>
        <w:t xml:space="preserve">where </w:t>
      </w:r>
      <m:oMath>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0,o</m:t>
            </m:r>
          </m:sub>
          <m:sup>
            <m:r>
              <w:rPr>
                <w:rFonts w:ascii="Cambria Math" w:hAnsi="Cambria Math"/>
                <w:sz w:val="22"/>
                <w:szCs w:val="22"/>
              </w:rPr>
              <m:t>i</m:t>
            </m:r>
          </m:sup>
        </m:sSubSup>
        <m:d>
          <m:dPr>
            <m:ctrlPr>
              <w:rPr>
                <w:rFonts w:ascii="Cambria Math" w:hAnsi="Cambria Math"/>
                <w:i/>
                <w:sz w:val="22"/>
                <w:szCs w:val="22"/>
              </w:rPr>
            </m:ctrlPr>
          </m:dPr>
          <m:e>
            <m:r>
              <w:rPr>
                <w:rFonts w:ascii="Cambria Math" w:hAnsi="Cambria Math"/>
                <w:sz w:val="22"/>
                <w:szCs w:val="22"/>
              </w:rPr>
              <m:t>t</m:t>
            </m:r>
          </m:e>
        </m:d>
      </m:oMath>
      <w:r w:rsidRPr="00941470">
        <w:rPr>
          <w:rFonts w:ascii="Baskerville" w:hAnsi="Baskerville"/>
          <w:sz w:val="22"/>
          <w:szCs w:val="22"/>
        </w:rPr>
        <w:t xml:space="preserve"> and </w:t>
      </w:r>
      <m:oMath>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0,c</m:t>
            </m:r>
          </m:sub>
          <m:sup>
            <m:r>
              <w:rPr>
                <w:rFonts w:ascii="Cambria Math" w:hAnsi="Cambria Math"/>
                <w:sz w:val="22"/>
                <w:szCs w:val="22"/>
              </w:rPr>
              <m:t>i</m:t>
            </m:r>
          </m:sup>
        </m:sSubSup>
        <m:d>
          <m:dPr>
            <m:ctrlPr>
              <w:rPr>
                <w:rFonts w:ascii="Cambria Math" w:hAnsi="Cambria Math"/>
                <w:i/>
                <w:sz w:val="22"/>
                <w:szCs w:val="22"/>
              </w:rPr>
            </m:ctrlPr>
          </m:dPr>
          <m:e>
            <m:r>
              <w:rPr>
                <w:rFonts w:ascii="Cambria Math" w:hAnsi="Cambria Math"/>
                <w:sz w:val="22"/>
                <w:szCs w:val="22"/>
              </w:rPr>
              <m:t>t</m:t>
            </m:r>
          </m:e>
        </m:d>
      </m:oMath>
      <w:r w:rsidRPr="00941470">
        <w:rPr>
          <w:rFonts w:ascii="Baskerville" w:hAnsi="Baskerville"/>
          <w:sz w:val="22"/>
          <w:szCs w:val="22"/>
        </w:rPr>
        <w:t xml:space="preserve"> respectively represents the probability of no exposure in local community outside of campus and the probability of no exposure inside campus for the population unit </w:t>
      </w:r>
      <m:oMath>
        <m:r>
          <w:rPr>
            <w:rFonts w:ascii="Cambria Math" w:hAnsi="Cambria Math"/>
            <w:sz w:val="22"/>
            <w:szCs w:val="22"/>
          </w:rPr>
          <m:t>i</m:t>
        </m:r>
      </m:oMath>
      <w:r w:rsidRPr="00941470">
        <w:rPr>
          <w:rFonts w:ascii="Baskerville" w:hAnsi="Baskerville"/>
          <w:sz w:val="22"/>
          <w:szCs w:val="22"/>
        </w:rPr>
        <w:t xml:space="preserve"> (students vs. staff/faculty) at time </w:t>
      </w:r>
      <m:oMath>
        <m:r>
          <w:rPr>
            <w:rFonts w:ascii="Cambria Math" w:hAnsi="Cambria Math"/>
            <w:sz w:val="22"/>
            <w:szCs w:val="22"/>
          </w:rPr>
          <m:t>t</m:t>
        </m:r>
      </m:oMath>
      <w:r w:rsidRPr="00941470">
        <w:rPr>
          <w:rFonts w:ascii="Baskerville" w:hAnsi="Baskerville"/>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c</m:t>
            </m:r>
          </m:sub>
        </m:sSub>
        <m:d>
          <m:dPr>
            <m:ctrlPr>
              <w:rPr>
                <w:rFonts w:ascii="Cambria Math" w:hAnsi="Cambria Math"/>
                <w:i/>
                <w:sz w:val="22"/>
                <w:szCs w:val="22"/>
              </w:rPr>
            </m:ctrlPr>
          </m:dPr>
          <m:e>
            <m:r>
              <w:rPr>
                <w:rFonts w:ascii="Cambria Math" w:hAnsi="Cambria Math"/>
                <w:sz w:val="22"/>
                <w:szCs w:val="22"/>
              </w:rPr>
              <m:t>t</m:t>
            </m:r>
          </m:e>
        </m:d>
      </m:oMath>
      <w:r w:rsidRPr="00941470">
        <w:rPr>
          <w:rFonts w:ascii="Baskerville" w:hAnsi="Baskerville"/>
          <w:sz w:val="22"/>
          <w:szCs w:val="22"/>
        </w:rPr>
        <w:t xml:space="preserve"> represents the active prevalence of Covid-19 (showing the number of active infectious people) in local community outside of campus at time </w:t>
      </w:r>
      <m:oMath>
        <m:r>
          <w:rPr>
            <w:rFonts w:ascii="Cambria Math" w:hAnsi="Cambria Math"/>
            <w:sz w:val="22"/>
            <w:szCs w:val="22"/>
          </w:rPr>
          <m:t>t</m:t>
        </m:r>
      </m:oMath>
      <w:r w:rsidRPr="00941470">
        <w:rPr>
          <w:rFonts w:ascii="Baskerville" w:hAnsi="Baskerville"/>
          <w:sz w:val="22"/>
          <w:szCs w:val="22"/>
        </w:rPr>
        <w:t xml:space="preserve">; </w:t>
      </w:r>
      <m:oMath>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s</m:t>
            </m:r>
          </m:sub>
          <m:sup>
            <m:d>
              <m:dPr>
                <m:ctrlPr>
                  <w:rPr>
                    <w:rFonts w:ascii="Cambria Math" w:hAnsi="Cambria Math"/>
                    <w:i/>
                    <w:sz w:val="22"/>
                    <w:szCs w:val="22"/>
                  </w:rPr>
                </m:ctrlPr>
              </m:dPr>
              <m:e>
                <m:r>
                  <w:rPr>
                    <w:rFonts w:ascii="Cambria Math" w:hAnsi="Cambria Math"/>
                    <w:sz w:val="22"/>
                    <w:szCs w:val="22"/>
                  </w:rPr>
                  <m:t>S</m:t>
                </m:r>
              </m:e>
            </m:d>
          </m:sup>
        </m:sSubSup>
        <m:d>
          <m:dPr>
            <m:ctrlPr>
              <w:rPr>
                <w:rFonts w:ascii="Cambria Math" w:hAnsi="Cambria Math"/>
                <w:i/>
                <w:sz w:val="22"/>
                <w:szCs w:val="22"/>
              </w:rPr>
            </m:ctrlPr>
          </m:dPr>
          <m:e>
            <m:r>
              <w:rPr>
                <w:rFonts w:ascii="Cambria Math" w:hAnsi="Cambria Math"/>
                <w:sz w:val="22"/>
                <w:szCs w:val="22"/>
              </w:rPr>
              <m:t>t</m:t>
            </m:r>
          </m:e>
        </m:d>
      </m:oMath>
      <w:r w:rsidRPr="00941470">
        <w:rPr>
          <w:rFonts w:ascii="Baskerville" w:hAnsi="Baskerville"/>
          <w:sz w:val="22"/>
          <w:szCs w:val="22"/>
        </w:rPr>
        <w:t xml:space="preserve"> and </w:t>
      </w:r>
      <m:oMath>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s</m:t>
            </m:r>
          </m:sub>
          <m:sup>
            <m:d>
              <m:dPr>
                <m:ctrlPr>
                  <w:rPr>
                    <w:rFonts w:ascii="Cambria Math" w:hAnsi="Cambria Math"/>
                    <w:i/>
                    <w:sz w:val="22"/>
                    <w:szCs w:val="22"/>
                  </w:rPr>
                </m:ctrlPr>
              </m:dPr>
              <m:e>
                <m:r>
                  <w:rPr>
                    <w:rFonts w:ascii="Cambria Math" w:hAnsi="Cambria Math"/>
                    <w:sz w:val="22"/>
                    <w:szCs w:val="22"/>
                  </w:rPr>
                  <m:t>A</m:t>
                </m:r>
              </m:e>
            </m:d>
          </m:sup>
        </m:sSubSup>
        <m:r>
          <w:rPr>
            <w:rFonts w:ascii="Cambria Math" w:hAnsi="Cambria Math"/>
            <w:sz w:val="22"/>
            <w:szCs w:val="22"/>
          </w:rPr>
          <m:t>(t)</m:t>
        </m:r>
      </m:oMath>
      <w:r w:rsidRPr="00941470">
        <w:rPr>
          <w:rFonts w:ascii="Baskerville" w:hAnsi="Baskerville"/>
          <w:sz w:val="22"/>
          <w:szCs w:val="22"/>
        </w:rPr>
        <w:t xml:space="preserve"> respectively represents the prevalence of symptomatic and the prevalence of asymptomatic Covid-19 among students at time </w:t>
      </w:r>
      <m:oMath>
        <m:r>
          <w:rPr>
            <w:rFonts w:ascii="Cambria Math" w:hAnsi="Cambria Math"/>
            <w:sz w:val="22"/>
            <w:szCs w:val="22"/>
          </w:rPr>
          <m:t>t</m:t>
        </m:r>
      </m:oMath>
      <w:r w:rsidRPr="00941470">
        <w:rPr>
          <w:rFonts w:ascii="Baskerville" w:hAnsi="Baskerville"/>
          <w:sz w:val="22"/>
          <w:szCs w:val="22"/>
        </w:rPr>
        <w:t xml:space="preserve">; similarly, </w:t>
      </w:r>
      <m:oMath>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e</m:t>
            </m:r>
          </m:sub>
          <m:sup>
            <m:d>
              <m:dPr>
                <m:ctrlPr>
                  <w:rPr>
                    <w:rFonts w:ascii="Cambria Math" w:hAnsi="Cambria Math"/>
                    <w:i/>
                    <w:sz w:val="22"/>
                    <w:szCs w:val="22"/>
                  </w:rPr>
                </m:ctrlPr>
              </m:dPr>
              <m:e>
                <m:r>
                  <w:rPr>
                    <w:rFonts w:ascii="Cambria Math" w:hAnsi="Cambria Math"/>
                    <w:sz w:val="22"/>
                    <w:szCs w:val="22"/>
                  </w:rPr>
                  <m:t>S</m:t>
                </m:r>
              </m:e>
            </m:d>
          </m:sup>
        </m:sSubSup>
        <m:d>
          <m:dPr>
            <m:ctrlPr>
              <w:rPr>
                <w:rFonts w:ascii="Cambria Math" w:hAnsi="Cambria Math"/>
                <w:i/>
                <w:sz w:val="22"/>
                <w:szCs w:val="22"/>
              </w:rPr>
            </m:ctrlPr>
          </m:dPr>
          <m:e>
            <m:r>
              <w:rPr>
                <w:rFonts w:ascii="Cambria Math" w:hAnsi="Cambria Math"/>
                <w:sz w:val="22"/>
                <w:szCs w:val="22"/>
              </w:rPr>
              <m:t>t</m:t>
            </m:r>
          </m:e>
        </m:d>
      </m:oMath>
      <w:r w:rsidRPr="00941470">
        <w:rPr>
          <w:rFonts w:ascii="Baskerville" w:hAnsi="Baskerville"/>
          <w:sz w:val="22"/>
          <w:szCs w:val="22"/>
        </w:rPr>
        <w:t xml:space="preserve"> and </w:t>
      </w:r>
      <m:oMath>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e</m:t>
            </m:r>
          </m:sub>
          <m:sup>
            <m:d>
              <m:dPr>
                <m:ctrlPr>
                  <w:rPr>
                    <w:rFonts w:ascii="Cambria Math" w:hAnsi="Cambria Math"/>
                    <w:i/>
                    <w:sz w:val="22"/>
                    <w:szCs w:val="22"/>
                  </w:rPr>
                </m:ctrlPr>
              </m:dPr>
              <m:e>
                <m:r>
                  <w:rPr>
                    <w:rFonts w:ascii="Cambria Math" w:hAnsi="Cambria Math"/>
                    <w:sz w:val="22"/>
                    <w:szCs w:val="22"/>
                  </w:rPr>
                  <m:t>A</m:t>
                </m:r>
              </m:e>
            </m:d>
          </m:sup>
        </m:sSubSup>
        <m:r>
          <w:rPr>
            <w:rFonts w:ascii="Cambria Math" w:hAnsi="Cambria Math"/>
            <w:sz w:val="22"/>
            <w:szCs w:val="22"/>
          </w:rPr>
          <m:t>(t)</m:t>
        </m:r>
      </m:oMath>
      <w:r w:rsidRPr="00941470">
        <w:rPr>
          <w:rFonts w:ascii="Baskerville" w:hAnsi="Baskerville"/>
          <w:sz w:val="22"/>
          <w:szCs w:val="22"/>
        </w:rPr>
        <w:t xml:space="preserve"> respectively represents the prevalence of symptomatic and the prevalence of asymptomatic Covid-19 among staff/faculty at time </w:t>
      </w:r>
      <m:oMath>
        <m:r>
          <w:rPr>
            <w:rFonts w:ascii="Cambria Math" w:hAnsi="Cambria Math"/>
            <w:sz w:val="22"/>
            <w:szCs w:val="22"/>
          </w:rPr>
          <m:t>t</m:t>
        </m:r>
      </m:oMath>
      <w:r w:rsidRPr="00941470">
        <w:rPr>
          <w:rFonts w:ascii="Baskerville" w:hAnsi="Baskerville"/>
          <w:sz w:val="22"/>
          <w:szCs w:val="22"/>
        </w:rPr>
        <w:t>;</w:t>
      </w:r>
      <m:oMath>
        <m:r>
          <w:rPr>
            <w:rFonts w:ascii="Cambria Math" w:hAnsi="Cambria Math"/>
            <w:sz w:val="22"/>
            <w:szCs w:val="22"/>
          </w:rPr>
          <m:t xml:space="preserve"> r</m:t>
        </m:r>
      </m:oMath>
      <w:r w:rsidRPr="00941470">
        <w:rPr>
          <w:rFonts w:ascii="Baskerville" w:hAnsi="Baskerville"/>
          <w:sz w:val="22"/>
          <w:szCs w:val="22"/>
        </w:rPr>
        <w:t xml:space="preserve"> is the transmission rate per close contact; </w:t>
      </w:r>
      <m:oMath>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o</m:t>
            </m:r>
          </m:sub>
          <m:sup>
            <m:r>
              <w:rPr>
                <w:rFonts w:ascii="Cambria Math" w:hAnsi="Cambria Math"/>
                <w:sz w:val="22"/>
                <w:szCs w:val="22"/>
              </w:rPr>
              <m:t>i</m:t>
            </m:r>
          </m:sup>
        </m:sSubSup>
      </m:oMath>
      <w:r w:rsidRPr="00941470">
        <w:rPr>
          <w:rFonts w:ascii="Baskerville" w:hAnsi="Baskerville"/>
          <w:sz w:val="22"/>
          <w:szCs w:val="22"/>
        </w:rPr>
        <w:t xml:space="preserve">, represents the average number of daily close contacts that each unit </w:t>
      </w:r>
      <m:oMath>
        <m:r>
          <w:rPr>
            <w:rFonts w:ascii="Cambria Math" w:hAnsi="Cambria Math"/>
            <w:sz w:val="22"/>
            <w:szCs w:val="22"/>
          </w:rPr>
          <m:t>i</m:t>
        </m:r>
      </m:oMath>
      <w:r w:rsidRPr="00941470">
        <w:rPr>
          <w:rFonts w:ascii="Baskerville" w:hAnsi="Baskerville"/>
          <w:sz w:val="22"/>
          <w:szCs w:val="22"/>
        </w:rPr>
        <w:t xml:space="preserve"> (students vs. staff/faculty) has in local community outside of campus; </w:t>
      </w:r>
      <m:oMath>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s</m:t>
            </m:r>
          </m:sub>
          <m:sup>
            <m:r>
              <w:rPr>
                <w:rFonts w:ascii="Cambria Math" w:hAnsi="Cambria Math"/>
                <w:sz w:val="22"/>
                <w:szCs w:val="22"/>
              </w:rPr>
              <m:t>i</m:t>
            </m:r>
          </m:sup>
        </m:sSubSup>
      </m:oMath>
      <w:r w:rsidRPr="00941470">
        <w:rPr>
          <w:rFonts w:ascii="Baskerville" w:hAnsi="Baskerville"/>
          <w:sz w:val="22"/>
          <w:szCs w:val="22"/>
        </w:rPr>
        <w:t xml:space="preserve">, and </w:t>
      </w:r>
      <m:oMath>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e</m:t>
            </m:r>
          </m:sub>
          <m:sup>
            <m:r>
              <w:rPr>
                <w:rFonts w:ascii="Cambria Math" w:hAnsi="Cambria Math"/>
                <w:sz w:val="22"/>
                <w:szCs w:val="22"/>
              </w:rPr>
              <m:t>i</m:t>
            </m:r>
          </m:sup>
        </m:sSubSup>
      </m:oMath>
      <w:r w:rsidRPr="00941470">
        <w:rPr>
          <w:rFonts w:ascii="Baskerville" w:hAnsi="Baskerville"/>
          <w:sz w:val="22"/>
          <w:szCs w:val="22"/>
        </w:rPr>
        <w:t xml:space="preserve"> represents the average number of daily close contacts that each unit </w:t>
      </w:r>
      <m:oMath>
        <m:r>
          <w:rPr>
            <w:rFonts w:ascii="Cambria Math" w:hAnsi="Cambria Math"/>
            <w:sz w:val="22"/>
            <w:szCs w:val="22"/>
          </w:rPr>
          <m:t>i</m:t>
        </m:r>
      </m:oMath>
      <w:r w:rsidRPr="00941470">
        <w:rPr>
          <w:rFonts w:ascii="Baskerville" w:hAnsi="Baskerville"/>
          <w:sz w:val="22"/>
          <w:szCs w:val="22"/>
        </w:rPr>
        <w:t xml:space="preserve"> (students vs. staff/faculty) has with another student, and with another staff/employee, in campus, respectively;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o</m:t>
            </m:r>
          </m:sub>
        </m:sSub>
      </m:oMath>
      <w:r w:rsidRPr="00941470">
        <w:rPr>
          <w:rFonts w:ascii="Baskerville" w:hAnsi="Baskerville"/>
          <w:sz w:val="22"/>
          <w:szCs w:val="22"/>
        </w:rPr>
        <w:t xml:space="preserve"> is the compliance rate with wearing face masks in local community outside of campus; </w:t>
      </w:r>
      <m:oMath>
        <m:r>
          <w:rPr>
            <w:rFonts w:ascii="Cambria Math" w:hAnsi="Cambria Math"/>
            <w:sz w:val="22"/>
            <w:szCs w:val="22"/>
          </w:rPr>
          <m:t>R</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 xml:space="preserve">wearing mask </m:t>
            </m:r>
          </m:sub>
        </m:sSub>
      </m:oMath>
      <w:r w:rsidRPr="00941470">
        <w:rPr>
          <w:rFonts w:ascii="Baskerville" w:hAnsi="Baskerville"/>
          <w:sz w:val="22"/>
          <w:szCs w:val="22"/>
        </w:rPr>
        <w:t xml:space="preserve">is the risk reduction associated with wearing face masks; </w:t>
      </w:r>
      <m:oMath>
        <m:sSubSup>
          <m:sSubSupPr>
            <m:ctrlPr>
              <w:rPr>
                <w:rFonts w:ascii="Cambria Math" w:hAnsi="Cambria Math"/>
                <w:i/>
                <w:sz w:val="22"/>
                <w:szCs w:val="22"/>
              </w:rPr>
            </m:ctrlPr>
          </m:sSubSupPr>
          <m:e>
            <m:r>
              <w:rPr>
                <w:rFonts w:ascii="Cambria Math" w:hAnsi="Cambria Math"/>
                <w:sz w:val="22"/>
                <w:szCs w:val="22"/>
              </w:rPr>
              <m:t>I</m:t>
            </m:r>
          </m:e>
          <m:sub>
            <m:r>
              <w:rPr>
                <w:rFonts w:ascii="Cambria Math" w:hAnsi="Cambria Math"/>
                <w:sz w:val="22"/>
                <w:szCs w:val="22"/>
              </w:rPr>
              <m:t>i</m:t>
            </m:r>
          </m:sub>
          <m:sup>
            <m:r>
              <w:rPr>
                <w:rFonts w:ascii="Cambria Math" w:hAnsi="Cambria Math"/>
                <w:sz w:val="22"/>
                <w:szCs w:val="22"/>
              </w:rPr>
              <m:t>(S)</m:t>
            </m:r>
          </m:sup>
        </m:sSubSup>
        <m:d>
          <m:dPr>
            <m:ctrlPr>
              <w:rPr>
                <w:rFonts w:ascii="Cambria Math" w:hAnsi="Cambria Math"/>
                <w:i/>
                <w:sz w:val="22"/>
                <w:szCs w:val="22"/>
              </w:rPr>
            </m:ctrlPr>
          </m:dPr>
          <m:e>
            <m:r>
              <w:rPr>
                <w:rFonts w:ascii="Cambria Math" w:hAnsi="Cambria Math"/>
                <w:sz w:val="22"/>
                <w:szCs w:val="22"/>
              </w:rPr>
              <m:t>t</m:t>
            </m:r>
          </m:e>
        </m:d>
      </m:oMath>
      <w:r w:rsidRPr="00941470">
        <w:rPr>
          <w:rFonts w:ascii="Baskerville" w:hAnsi="Baskerville"/>
          <w:sz w:val="22"/>
          <w:szCs w:val="22"/>
        </w:rPr>
        <w:t xml:space="preserve"> and </w:t>
      </w:r>
      <m:oMath>
        <m:sSubSup>
          <m:sSubSupPr>
            <m:ctrlPr>
              <w:rPr>
                <w:rFonts w:ascii="Cambria Math" w:hAnsi="Cambria Math"/>
                <w:i/>
                <w:sz w:val="22"/>
                <w:szCs w:val="22"/>
              </w:rPr>
            </m:ctrlPr>
          </m:sSubSupPr>
          <m:e>
            <m:r>
              <w:rPr>
                <w:rFonts w:ascii="Cambria Math" w:hAnsi="Cambria Math"/>
                <w:sz w:val="22"/>
                <w:szCs w:val="22"/>
              </w:rPr>
              <m:t>I</m:t>
            </m:r>
          </m:e>
          <m:sub>
            <m:r>
              <w:rPr>
                <w:rFonts w:ascii="Cambria Math" w:hAnsi="Cambria Math"/>
                <w:sz w:val="22"/>
                <w:szCs w:val="22"/>
              </w:rPr>
              <m:t>i</m:t>
            </m:r>
          </m:sub>
          <m:sup>
            <m:r>
              <w:rPr>
                <w:rFonts w:ascii="Cambria Math" w:hAnsi="Cambria Math"/>
                <w:sz w:val="22"/>
                <w:szCs w:val="22"/>
              </w:rPr>
              <m:t>(A)</m:t>
            </m:r>
          </m:sup>
        </m:sSubSup>
        <m:d>
          <m:dPr>
            <m:ctrlPr>
              <w:rPr>
                <w:rFonts w:ascii="Cambria Math" w:hAnsi="Cambria Math"/>
                <w:i/>
                <w:sz w:val="22"/>
                <w:szCs w:val="22"/>
              </w:rPr>
            </m:ctrlPr>
          </m:dPr>
          <m:e>
            <m:r>
              <w:rPr>
                <w:rFonts w:ascii="Cambria Math" w:hAnsi="Cambria Math"/>
                <w:sz w:val="22"/>
                <w:szCs w:val="22"/>
              </w:rPr>
              <m:t>t</m:t>
            </m:r>
          </m:e>
        </m:d>
      </m:oMath>
      <w:r w:rsidRPr="00941470">
        <w:rPr>
          <w:rFonts w:ascii="Baskerville" w:hAnsi="Baskerville"/>
          <w:sz w:val="22"/>
          <w:szCs w:val="22"/>
        </w:rPr>
        <w:t xml:space="preserve"> represents respectively the average number of exposed individuals who will become symptomatic, and who will become asymptomatic, among population unit </w:t>
      </w:r>
      <m:oMath>
        <m:r>
          <w:rPr>
            <w:rFonts w:ascii="Cambria Math" w:hAnsi="Cambria Math"/>
            <w:sz w:val="22"/>
            <w:szCs w:val="22"/>
          </w:rPr>
          <m:t>i</m:t>
        </m:r>
      </m:oMath>
      <w:r w:rsidRPr="00941470">
        <w:rPr>
          <w:rFonts w:ascii="Baskerville" w:hAnsi="Baskerville"/>
          <w:sz w:val="22"/>
          <w:szCs w:val="22"/>
        </w:rPr>
        <w:t xml:space="preserve"> (students vs. staff/faculty) at time </w:t>
      </w:r>
      <m:oMath>
        <m:r>
          <w:rPr>
            <w:rFonts w:ascii="Cambria Math" w:hAnsi="Cambria Math"/>
            <w:sz w:val="22"/>
            <w:szCs w:val="22"/>
          </w:rPr>
          <m:t>t</m:t>
        </m:r>
      </m:oMath>
      <w:r w:rsidRPr="00941470">
        <w:rPr>
          <w:rFonts w:ascii="Baskerville" w:hAnsi="Baskerville"/>
          <w:sz w:val="22"/>
          <w:szCs w:val="22"/>
        </w:rPr>
        <w:t>;</w:t>
      </w:r>
      <m:oMath>
        <m:r>
          <w:rPr>
            <w:rFonts w:ascii="Cambria Math" w:hAnsi="Cambria Math"/>
            <w:sz w:val="22"/>
            <w:szCs w:val="22"/>
          </w:rPr>
          <m:t xml:space="preserve"> Su</m:t>
        </m:r>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i</m:t>
            </m:r>
          </m:sup>
        </m:sSup>
        <m:d>
          <m:dPr>
            <m:ctrlPr>
              <w:rPr>
                <w:rFonts w:ascii="Cambria Math" w:hAnsi="Cambria Math"/>
                <w:i/>
                <w:sz w:val="22"/>
                <w:szCs w:val="22"/>
              </w:rPr>
            </m:ctrlPr>
          </m:dPr>
          <m:e>
            <m:r>
              <w:rPr>
                <w:rFonts w:ascii="Cambria Math" w:hAnsi="Cambria Math"/>
                <w:sz w:val="22"/>
                <w:szCs w:val="22"/>
              </w:rPr>
              <m:t>t</m:t>
            </m:r>
          </m:e>
        </m:d>
      </m:oMath>
      <w:r w:rsidRPr="00941470">
        <w:rPr>
          <w:rFonts w:ascii="Baskerville" w:hAnsi="Baskerville"/>
          <w:sz w:val="22"/>
          <w:szCs w:val="22"/>
        </w:rPr>
        <w:t xml:space="preserve"> is the number of susceptible individuals in population unit </w:t>
      </w:r>
      <m:oMath>
        <m:r>
          <w:rPr>
            <w:rFonts w:ascii="Cambria Math" w:hAnsi="Cambria Math"/>
            <w:sz w:val="22"/>
            <w:szCs w:val="22"/>
          </w:rPr>
          <m:t>i</m:t>
        </m:r>
      </m:oMath>
      <w:r w:rsidRPr="00941470">
        <w:rPr>
          <w:rFonts w:ascii="Baskerville" w:hAnsi="Baskerville"/>
          <w:sz w:val="22"/>
          <w:szCs w:val="22"/>
        </w:rPr>
        <w:t xml:space="preserve"> (students vs. staff/faculty) at time </w:t>
      </w:r>
      <m:oMath>
        <m:r>
          <w:rPr>
            <w:rFonts w:ascii="Cambria Math" w:hAnsi="Cambria Math"/>
            <w:sz w:val="22"/>
            <w:szCs w:val="22"/>
          </w:rPr>
          <m:t>t;</m:t>
        </m:r>
      </m:oMath>
      <w:r w:rsidRPr="00941470">
        <w:rPr>
          <w:rFonts w:ascii="Baskerville" w:hAnsi="Baskerville"/>
          <w:sz w:val="22"/>
          <w:szCs w:val="22"/>
        </w:rPr>
        <w:t xml:space="preserve"> and </w:t>
      </w:r>
      <m:oMath>
        <m:sSup>
          <m:sSupPr>
            <m:ctrlPr>
              <w:rPr>
                <w:rFonts w:ascii="Cambria Math" w:hAnsi="Cambria Math"/>
                <w:i/>
                <w:sz w:val="22"/>
                <w:szCs w:val="22"/>
              </w:rPr>
            </m:ctrlPr>
          </m:sSupPr>
          <m:e>
            <m:r>
              <w:rPr>
                <w:rFonts w:ascii="Cambria Math" w:hAnsi="Cambria Math"/>
                <w:sz w:val="22"/>
                <w:szCs w:val="22"/>
              </w:rPr>
              <m:t>λ</m:t>
            </m:r>
          </m:e>
          <m:sup>
            <m:r>
              <w:rPr>
                <w:rFonts w:ascii="Cambria Math" w:hAnsi="Cambria Math"/>
                <w:sz w:val="22"/>
                <w:szCs w:val="22"/>
              </w:rPr>
              <m:t>(S)</m:t>
            </m:r>
          </m:sup>
        </m:sSup>
      </m:oMath>
      <w:r w:rsidRPr="00941470">
        <w:rPr>
          <w:rFonts w:ascii="Baskerville" w:hAnsi="Baskerville"/>
          <w:sz w:val="22"/>
          <w:szCs w:val="22"/>
        </w:rPr>
        <w:t xml:space="preserve"> and </w:t>
      </w:r>
      <m:oMath>
        <m:sSup>
          <m:sSupPr>
            <m:ctrlPr>
              <w:rPr>
                <w:rFonts w:ascii="Cambria Math" w:hAnsi="Cambria Math"/>
                <w:i/>
                <w:sz w:val="22"/>
                <w:szCs w:val="22"/>
              </w:rPr>
            </m:ctrlPr>
          </m:sSupPr>
          <m:e>
            <m:r>
              <w:rPr>
                <w:rFonts w:ascii="Cambria Math" w:hAnsi="Cambria Math"/>
                <w:sz w:val="22"/>
                <w:szCs w:val="22"/>
              </w:rPr>
              <m:t>λ</m:t>
            </m:r>
          </m:e>
          <m:sup>
            <m:r>
              <w:rPr>
                <w:rFonts w:ascii="Cambria Math" w:hAnsi="Cambria Math"/>
                <w:sz w:val="22"/>
                <w:szCs w:val="22"/>
              </w:rPr>
              <m:t>(A)</m:t>
            </m:r>
          </m:sup>
        </m:sSup>
      </m:oMath>
      <w:r w:rsidRPr="00941470">
        <w:rPr>
          <w:rFonts w:ascii="Baskerville" w:hAnsi="Baskerville"/>
          <w:sz w:val="22"/>
          <w:szCs w:val="22"/>
        </w:rPr>
        <w:t xml:space="preserve"> represents respectively the proportion of exposed people who will become symptomatic, and who will become asymptomatic.</w:t>
      </w:r>
    </w:p>
    <w:p w14:paraId="78020FD6" w14:textId="77777777" w:rsidR="00713018" w:rsidRPr="00941470" w:rsidRDefault="00713018" w:rsidP="00713018">
      <w:pPr>
        <w:ind w:firstLine="720"/>
        <w:rPr>
          <w:rFonts w:ascii="Baskerville" w:hAnsi="Baskerville"/>
          <w:sz w:val="22"/>
          <w:szCs w:val="22"/>
        </w:rPr>
      </w:pPr>
    </w:p>
    <w:p w14:paraId="02266D45" w14:textId="77777777" w:rsidR="00713018" w:rsidRPr="00941470" w:rsidRDefault="00713018" w:rsidP="00713018">
      <w:pPr>
        <w:rPr>
          <w:rFonts w:ascii="Baskerville" w:hAnsi="Baskerville"/>
          <w:sz w:val="22"/>
          <w:szCs w:val="22"/>
        </w:rPr>
      </w:pPr>
      <w:r w:rsidRPr="00941470">
        <w:rPr>
          <w:rFonts w:ascii="Baskerville" w:hAnsi="Baskerville"/>
          <w:sz w:val="22"/>
          <w:szCs w:val="22"/>
        </w:rPr>
        <w:t xml:space="preserve">We modified the risks of infection above by applying the adjusted odds ratios associated with different interventions of our study. Based on average number of </w:t>
      </w:r>
      <w:proofErr w:type="gramStart"/>
      <w:r w:rsidRPr="00941470">
        <w:rPr>
          <w:rFonts w:ascii="Baskerville" w:hAnsi="Baskerville"/>
          <w:sz w:val="22"/>
          <w:szCs w:val="22"/>
        </w:rPr>
        <w:t>students/staff</w:t>
      </w:r>
      <w:proofErr w:type="gramEnd"/>
      <w:r w:rsidRPr="00941470">
        <w:rPr>
          <w:rFonts w:ascii="Baskerville" w:hAnsi="Baskerville"/>
          <w:sz w:val="22"/>
          <w:szCs w:val="22"/>
        </w:rPr>
        <w:t xml:space="preserve"> exposed every day in the model, we calculated the rates of hospitalizations, deaths, direct medical costs, indirect medical costs, opportunity costs of online vs. in-person teaching, and losses of QALYs.</w:t>
      </w:r>
    </w:p>
    <w:p w14:paraId="173AB288" w14:textId="77777777" w:rsidR="00713018" w:rsidRPr="00941470" w:rsidRDefault="00713018" w:rsidP="00713018">
      <w:pPr>
        <w:rPr>
          <w:rFonts w:ascii="Baskerville" w:hAnsi="Baskerville"/>
          <w:sz w:val="22"/>
          <w:szCs w:val="22"/>
        </w:rPr>
      </w:pPr>
    </w:p>
    <w:p w14:paraId="41DFC34E" w14:textId="77777777" w:rsidR="00713018" w:rsidRPr="00941470" w:rsidRDefault="00713018" w:rsidP="00713018">
      <w:pPr>
        <w:rPr>
          <w:rFonts w:ascii="Baskerville" w:hAnsi="Baskerville"/>
          <w:sz w:val="22"/>
          <w:szCs w:val="22"/>
        </w:rPr>
      </w:pPr>
      <w:r w:rsidRPr="00941470">
        <w:rPr>
          <w:rFonts w:ascii="Baskerville" w:hAnsi="Baskerville"/>
          <w:sz w:val="22"/>
          <w:szCs w:val="22"/>
        </w:rPr>
        <w:t>In addition, every day, we modeled the probability of a super-spreader event based upon the prevalence of infectious cases of disease in the community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c</m:t>
            </m:r>
          </m:sub>
        </m:sSub>
        <m:d>
          <m:dPr>
            <m:ctrlPr>
              <w:rPr>
                <w:rFonts w:ascii="Cambria Math" w:hAnsi="Cambria Math"/>
                <w:i/>
                <w:sz w:val="22"/>
                <w:szCs w:val="22"/>
              </w:rPr>
            </m:ctrlPr>
          </m:dPr>
          <m:e>
            <m:r>
              <w:rPr>
                <w:rFonts w:ascii="Cambria Math" w:hAnsi="Cambria Math"/>
                <w:sz w:val="22"/>
                <w:szCs w:val="22"/>
              </w:rPr>
              <m:t>t</m:t>
            </m:r>
          </m:e>
        </m:d>
      </m:oMath>
      <w:r w:rsidRPr="00941470">
        <w:rPr>
          <w:rFonts w:ascii="Baskerville" w:hAnsi="Baskerville"/>
          <w:sz w:val="22"/>
          <w:szCs w:val="22"/>
        </w:rPr>
        <w:t>), a standard gamble-based risk assessment administered to students that revealed students’ preferences for participation in community parties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party</m:t>
            </m:r>
          </m:sub>
        </m:sSub>
      </m:oMath>
      <w:r w:rsidRPr="00941470">
        <w:rPr>
          <w:rFonts w:ascii="Baskerville" w:hAnsi="Baskerville"/>
          <w:sz w:val="22"/>
          <w:szCs w:val="22"/>
        </w:rPr>
        <w:t xml:space="preserve"> as the daily probability of students’ participation in a community party), and the average number of attendees in a community party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party</m:t>
            </m:r>
          </m:sub>
        </m:sSub>
      </m:oMath>
      <w:r w:rsidRPr="00941470">
        <w:rPr>
          <w:rFonts w:ascii="Baskerville" w:hAnsi="Baskerville"/>
          <w:sz w:val="22"/>
          <w:szCs w:val="22"/>
        </w:rPr>
        <w:t>). We calculated the probability of a super-spreader event as follows:</w:t>
      </w:r>
    </w:p>
    <w:p w14:paraId="40546525" w14:textId="77777777" w:rsidR="00713018" w:rsidRPr="00941470" w:rsidRDefault="007F407A" w:rsidP="00713018">
      <w:pPr>
        <w:ind w:firstLine="720"/>
        <w:rPr>
          <w:rFonts w:ascii="Baskerville" w:hAnsi="Baskerville"/>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SSE</m:t>
              </m:r>
            </m:sub>
          </m:sSub>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party</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1-0.1*</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c</m:t>
                          </m:r>
                        </m:sub>
                      </m:sSub>
                      <m:r>
                        <w:rPr>
                          <w:rFonts w:ascii="Cambria Math" w:hAnsi="Cambria Math"/>
                          <w:sz w:val="22"/>
                          <w:szCs w:val="22"/>
                        </w:rPr>
                        <m:t>(t)</m:t>
                      </m:r>
                    </m:e>
                  </m:d>
                </m:e>
                <m:sup>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party</m:t>
                      </m:r>
                    </m:sub>
                  </m:sSub>
                </m:sup>
              </m:sSup>
            </m:e>
          </m:d>
          <m:r>
            <w:rPr>
              <w:rFonts w:ascii="Cambria Math" w:hAnsi="Cambria Math"/>
              <w:sz w:val="22"/>
              <w:szCs w:val="22"/>
            </w:rPr>
            <m:t>,</m:t>
          </m:r>
        </m:oMath>
      </m:oMathPara>
    </w:p>
    <w:p w14:paraId="00B9262B" w14:textId="77777777" w:rsidR="00713018" w:rsidRPr="00941470" w:rsidRDefault="00713018" w:rsidP="00713018">
      <w:pPr>
        <w:ind w:firstLine="720"/>
        <w:rPr>
          <w:rFonts w:ascii="Baskerville" w:hAnsi="Baskerville"/>
          <w:sz w:val="22"/>
          <w:szCs w:val="22"/>
        </w:rPr>
      </w:pPr>
    </w:p>
    <w:p w14:paraId="66A1E43A" w14:textId="25A317CE" w:rsidR="00713018" w:rsidRPr="00941470" w:rsidRDefault="00713018" w:rsidP="00713018">
      <w:pPr>
        <w:rPr>
          <w:rFonts w:ascii="Baskerville" w:hAnsi="Baskerville"/>
          <w:sz w:val="22"/>
          <w:szCs w:val="22"/>
        </w:rPr>
      </w:pPr>
      <w:r w:rsidRPr="00941470">
        <w:rPr>
          <w:rFonts w:ascii="Baskerville" w:hAnsi="Baskerville"/>
          <w:sz w:val="22"/>
          <w:szCs w:val="22"/>
        </w:rPr>
        <w:t xml:space="preserve">Where we multiplied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c</m:t>
            </m:r>
          </m:sub>
        </m:sSub>
        <m:d>
          <m:dPr>
            <m:ctrlPr>
              <w:rPr>
                <w:rFonts w:ascii="Cambria Math" w:hAnsi="Cambria Math"/>
                <w:i/>
                <w:sz w:val="22"/>
                <w:szCs w:val="22"/>
              </w:rPr>
            </m:ctrlPr>
          </m:dPr>
          <m:e>
            <m:r>
              <w:rPr>
                <w:rFonts w:ascii="Cambria Math" w:hAnsi="Cambria Math"/>
                <w:sz w:val="22"/>
                <w:szCs w:val="22"/>
              </w:rPr>
              <m:t>t</m:t>
            </m:r>
          </m:e>
        </m:d>
      </m:oMath>
      <w:r w:rsidRPr="00941470">
        <w:rPr>
          <w:rFonts w:ascii="Baskerville" w:hAnsi="Baskerville"/>
          <w:sz w:val="22"/>
          <w:szCs w:val="22"/>
        </w:rPr>
        <w:t xml:space="preserve"> by 0.1 as it is shown that 10% of exposed cases are, on average, responsible for 80% of subsequent infections. In the absence of more granular data, we assumed these 10% are responsible for super-spreader events.</w:t>
      </w:r>
      <w:r w:rsidRPr="00941470">
        <w:rPr>
          <w:rFonts w:ascii="Baskerville" w:hAnsi="Baskerville"/>
          <w:color w:val="000000" w:themeColor="text1"/>
          <w:sz w:val="22"/>
          <w:szCs w:val="22"/>
        </w:rPr>
        <w:fldChar w:fldCharType="begin"/>
      </w:r>
      <w:r w:rsidRPr="00941470">
        <w:rPr>
          <w:rFonts w:ascii="Baskerville" w:hAnsi="Baskerville"/>
          <w:color w:val="000000" w:themeColor="text1"/>
          <w:sz w:val="22"/>
          <w:szCs w:val="22"/>
        </w:rPr>
        <w:instrText xml:space="preserve"> ADDIN EN.CITE &lt;EndNote&gt;&lt;Cite&gt;&lt;Author&gt;Endo&lt;/Author&gt;&lt;Year&gt;2020&lt;/Year&gt;&lt;RecNum&gt;5429&lt;/RecNum&gt;&lt;DisplayText&gt;&lt;style face="superscript"&gt;20&lt;/style&gt;&lt;/DisplayText&gt;&lt;record&gt;&lt;rec-number&gt;5429&lt;/rec-number&gt;&lt;foreign-keys&gt;&lt;key app="EN" db-id="2wzpzzdxztt957eessuxrwe69d59ptzsvfd9" timestamp="1597173077"&gt;5429&lt;/key&gt;&lt;/foreign-keys&gt;&lt;ref-type name="Journal Article"&gt;17&lt;/ref-type&gt;&lt;contributors&gt;&lt;authors&gt;&lt;author&gt;Endo, Akira&lt;/author&gt;&lt;author&gt;Abbott, Sam&lt;/author&gt;&lt;author&gt;Kucharski, Adam J&lt;/author&gt;&lt;author&gt;Funk, Sebastian&lt;/author&gt;&lt;/authors&gt;&lt;/contributors&gt;&lt;titles&gt;&lt;title&gt;Estimating the overdispersion in COVID-19 transmission using outbreak sizes outside China&lt;/title&gt;&lt;secondary-title&gt;Wellcome Open Research&lt;/secondary-title&gt;&lt;/titles&gt;&lt;periodical&gt;&lt;full-title&gt;Wellcome Open Research&lt;/full-title&gt;&lt;/periodical&gt;&lt;pages&gt;67&lt;/pages&gt;&lt;volume&gt;5&lt;/volume&gt;&lt;number&gt;67&lt;/number&gt;&lt;dates&gt;&lt;year&gt;2020&lt;/year&gt;&lt;/dates&gt;&lt;urls&gt;&lt;/urls&gt;&lt;/record&gt;&lt;/Cite&gt;&lt;/EndNote&gt;</w:instrText>
      </w:r>
      <w:r w:rsidRPr="00941470">
        <w:rPr>
          <w:rFonts w:ascii="Baskerville" w:hAnsi="Baskerville"/>
          <w:color w:val="000000" w:themeColor="text1"/>
          <w:sz w:val="22"/>
          <w:szCs w:val="22"/>
        </w:rPr>
        <w:fldChar w:fldCharType="separate"/>
      </w:r>
      <w:r w:rsidRPr="00941470">
        <w:rPr>
          <w:rFonts w:ascii="Baskerville" w:hAnsi="Baskerville"/>
          <w:noProof/>
          <w:color w:val="000000" w:themeColor="text1"/>
          <w:sz w:val="22"/>
          <w:szCs w:val="22"/>
          <w:vertAlign w:val="superscript"/>
        </w:rPr>
        <w:t>20</w:t>
      </w:r>
      <w:r w:rsidRPr="00941470">
        <w:rPr>
          <w:rFonts w:ascii="Baskerville" w:hAnsi="Baskerville"/>
          <w:color w:val="000000" w:themeColor="text1"/>
          <w:sz w:val="22"/>
          <w:szCs w:val="22"/>
        </w:rPr>
        <w:fldChar w:fldCharType="end"/>
      </w:r>
    </w:p>
    <w:p w14:paraId="5CDCA64D" w14:textId="541430DB" w:rsidR="004A2F68" w:rsidRPr="00941470" w:rsidRDefault="004A2F68">
      <w:pPr>
        <w:rPr>
          <w:rFonts w:ascii="Baskerville" w:hAnsi="Baskerville"/>
          <w:sz w:val="22"/>
          <w:szCs w:val="22"/>
        </w:rPr>
      </w:pPr>
    </w:p>
    <w:p w14:paraId="361B0531" w14:textId="253C28B8" w:rsidR="004224EC" w:rsidRPr="00941470" w:rsidRDefault="004224EC">
      <w:pPr>
        <w:rPr>
          <w:rFonts w:ascii="Baskerville" w:hAnsi="Baskerville"/>
          <w:sz w:val="22"/>
          <w:szCs w:val="22"/>
        </w:rPr>
      </w:pPr>
      <w:r w:rsidRPr="00941470">
        <w:rPr>
          <w:rFonts w:ascii="Baskerville" w:hAnsi="Baskerville"/>
          <w:sz w:val="22"/>
          <w:szCs w:val="22"/>
        </w:rPr>
        <w:t xml:space="preserve">500 was chosen as a closure event because COVID-19 cases are generally infectious for roughly 7 days. Contact tracers must work with incident cases while also checking in on prevalent cases. </w:t>
      </w:r>
      <w:r w:rsidR="00C84AFA" w:rsidRPr="00941470">
        <w:rPr>
          <w:rFonts w:ascii="Baskerville" w:hAnsi="Baskerville"/>
          <w:sz w:val="22"/>
          <w:szCs w:val="22"/>
        </w:rPr>
        <w:t xml:space="preserve">However, as incident cases turn to prevalent cases, the workload of contact tracers can rapidly increase. Assuming that a contact tracer can handle 5 cases (both incident and prevalent) at any one time, </w:t>
      </w:r>
      <w:r w:rsidR="00660095" w:rsidRPr="00941470">
        <w:rPr>
          <w:rFonts w:ascii="Baskerville" w:hAnsi="Baskerville"/>
          <w:sz w:val="22"/>
          <w:szCs w:val="22"/>
        </w:rPr>
        <w:t xml:space="preserve">it becomes possible to compute the amount of time that will pass before a contact tracer becomes overwhelmed. </w:t>
      </w:r>
      <w:r w:rsidRPr="00941470">
        <w:rPr>
          <w:rFonts w:ascii="Baskerville" w:hAnsi="Baskerville"/>
          <w:sz w:val="22"/>
          <w:szCs w:val="22"/>
        </w:rPr>
        <w:t xml:space="preserve">At Columbia University, 8 contact tracers were hired to supplement the city’s contact tracing efforts, thereby allowing for more rapid isolation of </w:t>
      </w:r>
      <w:r w:rsidR="00C84AFA" w:rsidRPr="00941470">
        <w:rPr>
          <w:rFonts w:ascii="Baskerville" w:hAnsi="Baskerville"/>
          <w:sz w:val="22"/>
          <w:szCs w:val="22"/>
        </w:rPr>
        <w:t xml:space="preserve">infectious affiliates. </w:t>
      </w:r>
      <w:r w:rsidR="004361AE" w:rsidRPr="00941470">
        <w:rPr>
          <w:rFonts w:ascii="Baskerville" w:hAnsi="Baskerville"/>
          <w:sz w:val="22"/>
          <w:szCs w:val="22"/>
        </w:rPr>
        <w:t xml:space="preserve">We estimated that contact tracers would become overwhelmed when the total case burden reached 500; roughly 5 clients/contact tracer at an infectious community prevalence rate of 0.1%. </w:t>
      </w:r>
    </w:p>
    <w:p w14:paraId="0FF2DA3D" w14:textId="72AAFCE5" w:rsidR="002D35CF" w:rsidRPr="00941470" w:rsidRDefault="002D35CF">
      <w:pPr>
        <w:rPr>
          <w:rFonts w:ascii="Baskerville" w:hAnsi="Baskerville"/>
          <w:sz w:val="22"/>
          <w:szCs w:val="22"/>
        </w:rPr>
      </w:pPr>
    </w:p>
    <w:p w14:paraId="636A2F27" w14:textId="3A598736" w:rsidR="00EC3802" w:rsidRPr="00941470" w:rsidRDefault="00EC3802" w:rsidP="00EC3802">
      <w:pPr>
        <w:rPr>
          <w:rFonts w:ascii="Baskerville" w:hAnsi="Baskerville"/>
          <w:i/>
          <w:iCs/>
          <w:sz w:val="22"/>
          <w:szCs w:val="22"/>
        </w:rPr>
      </w:pPr>
      <w:r w:rsidRPr="00941470">
        <w:rPr>
          <w:rFonts w:ascii="Baskerville" w:hAnsi="Baskerville"/>
          <w:i/>
          <w:iCs/>
          <w:sz w:val="22"/>
          <w:szCs w:val="22"/>
        </w:rPr>
        <w:t>Closure events at other universities</w:t>
      </w:r>
    </w:p>
    <w:p w14:paraId="0E48AA8D" w14:textId="14C38FA8" w:rsidR="00DC2909" w:rsidRPr="00941470" w:rsidRDefault="00DC2909">
      <w:pPr>
        <w:rPr>
          <w:rFonts w:ascii="Baskerville" w:hAnsi="Baskerville"/>
          <w:sz w:val="22"/>
          <w:szCs w:val="22"/>
        </w:rPr>
      </w:pPr>
    </w:p>
    <w:p w14:paraId="2D6AEEDB" w14:textId="19252E06" w:rsidR="00DC2909" w:rsidRPr="00941470" w:rsidRDefault="0074043D">
      <w:pPr>
        <w:rPr>
          <w:rFonts w:ascii="Baskerville" w:hAnsi="Baskerville"/>
          <w:sz w:val="22"/>
          <w:szCs w:val="22"/>
        </w:rPr>
      </w:pPr>
      <w:r w:rsidRPr="00941470">
        <w:rPr>
          <w:rFonts w:ascii="Baskerville" w:hAnsi="Baskerville"/>
          <w:sz w:val="22"/>
          <w:szCs w:val="22"/>
        </w:rPr>
        <w:t>It is not possible to estimate the number of cases until a required closure event occurs at other universities because many will rely on local health officials for contact tracing</w:t>
      </w:r>
      <w:r w:rsidR="004A2F68" w:rsidRPr="00941470">
        <w:rPr>
          <w:rFonts w:ascii="Baskerville" w:hAnsi="Baskerville"/>
          <w:sz w:val="22"/>
          <w:szCs w:val="22"/>
        </w:rPr>
        <w:t xml:space="preserve"> or will have different criteria for closing</w:t>
      </w:r>
      <w:r w:rsidRPr="00941470">
        <w:rPr>
          <w:rFonts w:ascii="Baskerville" w:hAnsi="Baskerville"/>
          <w:sz w:val="22"/>
          <w:szCs w:val="22"/>
        </w:rPr>
        <w:t xml:space="preserve">. Moreover, at higher prevalence rates, super-spreader events become increasingly important at triggering a university closure event. Thus, in other settings, the user is encouraged to define the number of cumulative cases prior to a closure event in </w:t>
      </w:r>
      <w:hyperlink r:id="rId5" w:history="1">
        <w:r w:rsidRPr="00941470">
          <w:rPr>
            <w:rStyle w:val="Hyperlink"/>
            <w:rFonts w:ascii="Baskerville" w:hAnsi="Baskerville"/>
            <w:sz w:val="22"/>
            <w:szCs w:val="22"/>
          </w:rPr>
          <w:t>the online model</w:t>
        </w:r>
      </w:hyperlink>
      <w:r w:rsidRPr="00941470">
        <w:rPr>
          <w:rFonts w:ascii="Baskerville" w:hAnsi="Baskerville"/>
          <w:sz w:val="22"/>
          <w:szCs w:val="22"/>
        </w:rPr>
        <w:t xml:space="preserve">. </w:t>
      </w:r>
    </w:p>
    <w:p w14:paraId="0A60100D" w14:textId="22546A36" w:rsidR="004224EC" w:rsidRPr="00941470" w:rsidRDefault="004224EC">
      <w:pPr>
        <w:rPr>
          <w:rFonts w:ascii="Baskerville" w:hAnsi="Baskerville"/>
          <w:sz w:val="22"/>
          <w:szCs w:val="22"/>
        </w:rPr>
      </w:pPr>
    </w:p>
    <w:p w14:paraId="28759A73" w14:textId="77777777" w:rsidR="00EC3802" w:rsidRPr="00941470" w:rsidRDefault="00EC3802" w:rsidP="00EC3802">
      <w:pPr>
        <w:rPr>
          <w:rFonts w:ascii="Baskerville" w:hAnsi="Baskerville"/>
          <w:i/>
          <w:iCs/>
          <w:sz w:val="22"/>
          <w:szCs w:val="22"/>
        </w:rPr>
      </w:pPr>
      <w:r w:rsidRPr="00941470">
        <w:rPr>
          <w:rFonts w:ascii="Baskerville" w:hAnsi="Baskerville"/>
          <w:i/>
          <w:iCs/>
          <w:sz w:val="22"/>
          <w:szCs w:val="22"/>
        </w:rPr>
        <w:t>Estimating the prevalence of actively infectious cases in the community</w:t>
      </w:r>
    </w:p>
    <w:p w14:paraId="666C4A45" w14:textId="77777777" w:rsidR="00EC3802" w:rsidRPr="00941470" w:rsidRDefault="00EC3802">
      <w:pPr>
        <w:rPr>
          <w:rFonts w:ascii="Baskerville" w:hAnsi="Baskerville"/>
          <w:sz w:val="22"/>
          <w:szCs w:val="22"/>
        </w:rPr>
      </w:pPr>
    </w:p>
    <w:p w14:paraId="17623E0A" w14:textId="01D991CC" w:rsidR="00155C84" w:rsidRPr="00941470" w:rsidRDefault="00B06B8E">
      <w:pPr>
        <w:rPr>
          <w:rFonts w:ascii="Baskerville" w:hAnsi="Baskerville"/>
          <w:sz w:val="22"/>
          <w:szCs w:val="22"/>
        </w:rPr>
      </w:pPr>
      <w:r w:rsidRPr="00941470">
        <w:rPr>
          <w:rFonts w:ascii="Baskerville" w:hAnsi="Baskerville"/>
          <w:sz w:val="22"/>
          <w:szCs w:val="22"/>
        </w:rPr>
        <w:t>Users who wish to model outcomes for their local university should use predicted rates of prevalent infectious cases / 100,000 population</w:t>
      </w:r>
      <w:r w:rsidR="002D35CF" w:rsidRPr="00941470">
        <w:rPr>
          <w:rFonts w:ascii="Baskerville" w:hAnsi="Baskerville"/>
          <w:sz w:val="22"/>
          <w:szCs w:val="22"/>
        </w:rPr>
        <w:t xml:space="preserve"> in the community surrounding their university</w:t>
      </w:r>
      <w:r w:rsidRPr="00941470">
        <w:rPr>
          <w:rFonts w:ascii="Baskerville" w:hAnsi="Baskerville"/>
          <w:sz w:val="22"/>
          <w:szCs w:val="22"/>
        </w:rPr>
        <w:t xml:space="preserve"> from local models at the time of opening</w:t>
      </w:r>
      <w:r w:rsidR="00B80245" w:rsidRPr="00941470">
        <w:rPr>
          <w:rFonts w:ascii="Baskerville" w:hAnsi="Baskerville"/>
          <w:sz w:val="22"/>
          <w:szCs w:val="22"/>
        </w:rPr>
        <w:t xml:space="preserve"> and enter these into the online model.</w:t>
      </w:r>
      <w:r w:rsidR="00B80245" w:rsidRPr="00941470">
        <w:rPr>
          <w:rFonts w:ascii="Baskerville" w:hAnsi="Baskerville"/>
          <w:sz w:val="22"/>
          <w:szCs w:val="22"/>
        </w:rPr>
        <w:fldChar w:fldCharType="begin"/>
      </w:r>
      <w:r w:rsidR="00DA5ADC" w:rsidRPr="00941470">
        <w:rPr>
          <w:rFonts w:ascii="Baskerville" w:hAnsi="Baskerville"/>
          <w:sz w:val="22"/>
          <w:szCs w:val="22"/>
        </w:rPr>
        <w:instrText xml:space="preserve"> ADDIN EN.CITE &lt;EndNote&gt;&lt;Cite&gt;&lt;Author&gt;Muennig&lt;/Author&gt;&lt;Year&gt;2020&lt;/Year&gt;&lt;RecNum&gt;5397&lt;/RecNum&gt;&lt;DisplayText&gt;&lt;style face="superscript"&gt;21&lt;/style&gt;&lt;/DisplayText&gt;&lt;record&gt;&lt;rec-number&gt;5397&lt;/rec-number&gt;&lt;foreign-keys&gt;&lt;key app="EN" db-id="2wzpzzdxztt957eessuxrwe69d59ptzsvfd9" timestamp="1596379945"&gt;5397&lt;/key&gt;&lt;/foreign-keys&gt;&lt;ref-type name="Journal Article"&gt;17&lt;/ref-type&gt;&lt;contributors&gt;&lt;authors&gt;&lt;author&gt;Muennig, P.&lt;/author&gt;&lt;author&gt;Zafari, Z&lt;/author&gt;&lt;/authors&gt;&lt;/contributors&gt;&lt;titles&gt;&lt;title&gt;OpenUp Model. Mailman School of Public Health. Columbia University. Available online at: https://www.publichealth.columbia.edu/academics/departments/health-policy-and-management/openup-model Accessed 8/2/2020.&lt;/title&gt;&lt;/titles&gt;&lt;dates&gt;&lt;year&gt;2020&lt;/year&gt;&lt;/dates&gt;&lt;urls&gt;&lt;/urls&gt;&lt;/record&gt;&lt;/Cite&gt;&lt;/EndNote&gt;</w:instrText>
      </w:r>
      <w:r w:rsidR="00B80245" w:rsidRPr="00941470">
        <w:rPr>
          <w:rFonts w:ascii="Baskerville" w:hAnsi="Baskerville"/>
          <w:sz w:val="22"/>
          <w:szCs w:val="22"/>
        </w:rPr>
        <w:fldChar w:fldCharType="separate"/>
      </w:r>
      <w:r w:rsidR="00DA5ADC" w:rsidRPr="00941470">
        <w:rPr>
          <w:rFonts w:ascii="Baskerville" w:hAnsi="Baskerville"/>
          <w:noProof/>
          <w:sz w:val="22"/>
          <w:szCs w:val="22"/>
          <w:vertAlign w:val="superscript"/>
        </w:rPr>
        <w:t>21</w:t>
      </w:r>
      <w:r w:rsidR="00B80245" w:rsidRPr="00941470">
        <w:rPr>
          <w:rFonts w:ascii="Baskerville" w:hAnsi="Baskerville"/>
          <w:sz w:val="22"/>
          <w:szCs w:val="22"/>
        </w:rPr>
        <w:fldChar w:fldCharType="end"/>
      </w:r>
      <w:r w:rsidRPr="00941470">
        <w:rPr>
          <w:rFonts w:ascii="Baskerville" w:hAnsi="Baskerville"/>
          <w:sz w:val="22"/>
          <w:szCs w:val="22"/>
        </w:rPr>
        <w:t xml:space="preserve"> Users should be careful to ensure that they enter </w:t>
      </w:r>
      <w:r w:rsidR="00B80245" w:rsidRPr="00941470">
        <w:rPr>
          <w:rFonts w:ascii="Baskerville" w:hAnsi="Baskerville"/>
          <w:sz w:val="22"/>
          <w:szCs w:val="22"/>
        </w:rPr>
        <w:t>case numbers that are adjusted for under-reporting and for the duration of infectious illness (5-10 days).</w:t>
      </w:r>
      <w:r w:rsidR="00155C84" w:rsidRPr="00941470">
        <w:rPr>
          <w:rFonts w:ascii="Baskerville" w:hAnsi="Baskerville"/>
          <w:sz w:val="22"/>
          <w:szCs w:val="22"/>
        </w:rPr>
        <w:t xml:space="preserve"> Cornell and Harvard University</w:t>
      </w:r>
      <w:r w:rsidR="00B80245" w:rsidRPr="00941470">
        <w:rPr>
          <w:rFonts w:ascii="Baskerville" w:hAnsi="Baskerville"/>
          <w:sz w:val="22"/>
          <w:szCs w:val="22"/>
        </w:rPr>
        <w:t xml:space="preserve"> have developed predictive analytics that can spot changes in the R</w:t>
      </w:r>
      <w:r w:rsidR="00B80245" w:rsidRPr="00941470">
        <w:rPr>
          <w:rFonts w:ascii="Baskerville" w:hAnsi="Baskerville"/>
          <w:sz w:val="22"/>
          <w:szCs w:val="22"/>
          <w:vertAlign w:val="subscript"/>
        </w:rPr>
        <w:t>0</w:t>
      </w:r>
      <w:r w:rsidR="00B80245" w:rsidRPr="00941470">
        <w:rPr>
          <w:rFonts w:ascii="Baskerville" w:hAnsi="Baskerville"/>
          <w:sz w:val="22"/>
          <w:szCs w:val="22"/>
        </w:rPr>
        <w:t xml:space="preserve"> for a given area</w:t>
      </w:r>
      <w:r w:rsidR="00155C84" w:rsidRPr="00941470">
        <w:rPr>
          <w:rFonts w:ascii="Baskerville" w:hAnsi="Baskerville"/>
          <w:sz w:val="22"/>
          <w:szCs w:val="22"/>
        </w:rPr>
        <w:t>.</w:t>
      </w:r>
      <w:r w:rsidR="00155C84" w:rsidRPr="00941470">
        <w:rPr>
          <w:rFonts w:ascii="Baskerville" w:hAnsi="Baskerville"/>
          <w:sz w:val="22"/>
          <w:szCs w:val="22"/>
        </w:rPr>
        <w:fldChar w:fldCharType="begin"/>
      </w:r>
      <w:r w:rsidR="00DA5ADC" w:rsidRPr="00941470">
        <w:rPr>
          <w:rFonts w:ascii="Baskerville" w:hAnsi="Baskerville"/>
          <w:sz w:val="22"/>
          <w:szCs w:val="22"/>
        </w:rPr>
        <w:instrText xml:space="preserve"> ADDIN EN.CITE &lt;EndNote&gt;&lt;Cite&gt;&lt;Author&gt;Liu&lt;/Author&gt;&lt;Year&gt;2020&lt;/Year&gt;&lt;RecNum&gt;5348&lt;/RecNum&gt;&lt;DisplayText&gt;&lt;style face="superscript"&gt;22&lt;/style&gt;&lt;/DisplayText&gt;&lt;record&gt;&lt;rec-number&gt;5348&lt;/rec-number&gt;&lt;foreign-keys&gt;&lt;key app="EN" db-id="2wzpzzdxztt957eessuxrwe69d59ptzsvfd9" timestamp="1593809988"&gt;5348&lt;/key&gt;&lt;/foreign-keys&gt;&lt;ref-type name="Journal Article"&gt;17&lt;/ref-type&gt;&lt;contributors&gt;&lt;authors&gt;&lt;author&gt;Liu, Dianbo&lt;/author&gt;&lt;author&gt;Clemente, Leonardo&lt;/author&gt;&lt;author&gt;Poirier, Canelle&lt;/author&gt;&lt;author&gt;Ding, Xiyu&lt;/author&gt;&lt;author&gt;Chinazzi, Matteo&lt;/author&gt;&lt;author&gt;Davis, Jessica T&lt;/author&gt;&lt;author&gt;Vespignani, Alessandro&lt;/author&gt;&lt;author&gt;Santillana, Mauricio&lt;/author&gt;&lt;/authors&gt;&lt;/contributors&gt;&lt;titles&gt;&lt;title&gt;A machine learning methodology for real-time forecasting of the 2019-2020 COVID-19 outbreak using Internet searches, news alerts, and estimates from mechanistic models&lt;/title&gt;&lt;secondary-title&gt;arXiv preprint arXiv:2004.04019&lt;/secondary-title&gt;&lt;/titles&gt;&lt;periodical&gt;&lt;full-title&gt;arXiv preprint arXiv:2004.04019&lt;/full-title&gt;&lt;/periodical&gt;&lt;dates&gt;&lt;year&gt;2020&lt;/year&gt;&lt;/dates&gt;&lt;urls&gt;&lt;/urls&gt;&lt;/record&gt;&lt;/Cite&gt;&lt;/EndNote&gt;</w:instrText>
      </w:r>
      <w:r w:rsidR="00155C84" w:rsidRPr="00941470">
        <w:rPr>
          <w:rFonts w:ascii="Baskerville" w:hAnsi="Baskerville"/>
          <w:sz w:val="22"/>
          <w:szCs w:val="22"/>
        </w:rPr>
        <w:fldChar w:fldCharType="separate"/>
      </w:r>
      <w:r w:rsidR="00DA5ADC" w:rsidRPr="00941470">
        <w:rPr>
          <w:rFonts w:ascii="Baskerville" w:hAnsi="Baskerville"/>
          <w:noProof/>
          <w:sz w:val="22"/>
          <w:szCs w:val="22"/>
          <w:vertAlign w:val="superscript"/>
        </w:rPr>
        <w:t>22</w:t>
      </w:r>
      <w:r w:rsidR="00155C84" w:rsidRPr="00941470">
        <w:rPr>
          <w:rFonts w:ascii="Baskerville" w:hAnsi="Baskerville"/>
          <w:sz w:val="22"/>
          <w:szCs w:val="22"/>
        </w:rPr>
        <w:fldChar w:fldCharType="end"/>
      </w:r>
    </w:p>
    <w:p w14:paraId="37C0A333" w14:textId="7441A900" w:rsidR="00B80245" w:rsidRPr="00941470" w:rsidRDefault="00B80245">
      <w:pPr>
        <w:rPr>
          <w:rFonts w:ascii="Baskerville" w:hAnsi="Baskerville"/>
          <w:sz w:val="22"/>
          <w:szCs w:val="22"/>
        </w:rPr>
      </w:pPr>
    </w:p>
    <w:p w14:paraId="15FD5E29" w14:textId="580E2E4D" w:rsidR="00B80245" w:rsidRPr="00941470" w:rsidRDefault="00B80245">
      <w:pPr>
        <w:rPr>
          <w:rFonts w:ascii="Baskerville" w:hAnsi="Baskerville"/>
          <w:sz w:val="22"/>
          <w:szCs w:val="22"/>
        </w:rPr>
      </w:pPr>
      <w:r w:rsidRPr="00941470">
        <w:rPr>
          <w:rFonts w:ascii="Baskerville" w:hAnsi="Baskerville"/>
          <w:sz w:val="22"/>
          <w:szCs w:val="22"/>
        </w:rPr>
        <w:t>Users should also be careful to change assumptions surrounding the number of contacts between students, students and staff/faculty, between faculty/staff, and between faculty/staff or students with the surrounding community. Areas that have a lower level of concern for COVID-19 may have more contacts with others. Finally, it is important to adjust for the local prevalence of mask use.</w:t>
      </w:r>
      <w:r w:rsidR="000B5B71" w:rsidRPr="00941470">
        <w:rPr>
          <w:rFonts w:ascii="Baskerville" w:hAnsi="Baskerville"/>
          <w:sz w:val="22"/>
          <w:szCs w:val="22"/>
        </w:rPr>
        <w:fldChar w:fldCharType="begin"/>
      </w:r>
      <w:r w:rsidR="00DA5ADC" w:rsidRPr="00941470">
        <w:rPr>
          <w:rFonts w:ascii="Baskerville" w:hAnsi="Baskerville"/>
          <w:sz w:val="22"/>
          <w:szCs w:val="22"/>
        </w:rPr>
        <w:instrText xml:space="preserve"> ADDIN EN.CITE &lt;EndNote&gt;&lt;Cite&gt;&lt;Author&gt;Katz&lt;/Author&gt;&lt;Year&gt;2020&lt;/Year&gt;&lt;RecNum&gt;5394&lt;/RecNum&gt;&lt;DisplayText&gt;&lt;style face="superscript"&gt;8&lt;/style&gt;&lt;/DisplayText&gt;&lt;record&gt;&lt;rec-number&gt;5394&lt;/rec-number&gt;&lt;foreign-keys&gt;&lt;key app="EN" db-id="2wzpzzdxztt957eessuxrwe69d59ptzsvfd9" timestamp="1596052498"&gt;5394&lt;/key&gt;&lt;/foreign-keys&gt;&lt;ref-type name="Journal Article"&gt;17&lt;/ref-type&gt;&lt;contributors&gt;&lt;authors&gt;&lt;author&gt;Katz, J.&lt;/author&gt;&lt;author&gt;Katz, M.S.&lt;/author&gt;&lt;author&gt;Quealy, K.&lt;/author&gt;&lt;/authors&gt;&lt;/contributors&gt;&lt;titles&gt;&lt;title&gt;A detailed map of who is wearing masks in the U.S. Available online at: https://www.nytimes.com/interactive/2020/07/17/upshot/coronavirus-face-mask-map.html Accessed 7/28/2020.&lt;/title&gt;&lt;/titles&gt;&lt;dates&gt;&lt;year&gt;2020&lt;/year&gt;&lt;/dates&gt;&lt;urls&gt;&lt;/urls&gt;&lt;/record&gt;&lt;/Cite&gt;&lt;/EndNote&gt;</w:instrText>
      </w:r>
      <w:r w:rsidR="000B5B71" w:rsidRPr="00941470">
        <w:rPr>
          <w:rFonts w:ascii="Baskerville" w:hAnsi="Baskerville"/>
          <w:sz w:val="22"/>
          <w:szCs w:val="22"/>
        </w:rPr>
        <w:fldChar w:fldCharType="separate"/>
      </w:r>
      <w:r w:rsidR="00DA5ADC" w:rsidRPr="00941470">
        <w:rPr>
          <w:rFonts w:ascii="Baskerville" w:hAnsi="Baskerville"/>
          <w:noProof/>
          <w:sz w:val="22"/>
          <w:szCs w:val="22"/>
          <w:vertAlign w:val="superscript"/>
        </w:rPr>
        <w:t>8</w:t>
      </w:r>
      <w:r w:rsidR="000B5B71" w:rsidRPr="00941470">
        <w:rPr>
          <w:rFonts w:ascii="Baskerville" w:hAnsi="Baskerville"/>
          <w:sz w:val="22"/>
          <w:szCs w:val="22"/>
        </w:rPr>
        <w:fldChar w:fldCharType="end"/>
      </w:r>
    </w:p>
    <w:p w14:paraId="348422DA" w14:textId="4C39C1D0" w:rsidR="00B80245" w:rsidRPr="00941470" w:rsidRDefault="00B80245">
      <w:pPr>
        <w:rPr>
          <w:rFonts w:ascii="Baskerville" w:hAnsi="Baskerville"/>
          <w:sz w:val="22"/>
          <w:szCs w:val="22"/>
        </w:rPr>
      </w:pPr>
    </w:p>
    <w:p w14:paraId="5ECD2060" w14:textId="25EFFD62" w:rsidR="00B80245" w:rsidRPr="00941470" w:rsidRDefault="00B80245">
      <w:pPr>
        <w:rPr>
          <w:rFonts w:ascii="Baskerville" w:hAnsi="Baskerville"/>
          <w:b/>
          <w:bCs/>
          <w:sz w:val="22"/>
          <w:szCs w:val="22"/>
        </w:rPr>
      </w:pPr>
      <w:r w:rsidRPr="00941470">
        <w:rPr>
          <w:rFonts w:ascii="Baskerville" w:hAnsi="Baskerville"/>
          <w:b/>
          <w:bCs/>
          <w:sz w:val="22"/>
          <w:szCs w:val="22"/>
        </w:rPr>
        <w:t>CDC guidelines</w:t>
      </w:r>
    </w:p>
    <w:p w14:paraId="419A3EA3" w14:textId="5561B992" w:rsidR="00B80245" w:rsidRPr="00941470" w:rsidRDefault="00B80245">
      <w:pPr>
        <w:rPr>
          <w:rFonts w:ascii="Baskerville" w:hAnsi="Baskerville"/>
          <w:b/>
          <w:bCs/>
          <w:sz w:val="22"/>
          <w:szCs w:val="22"/>
        </w:rPr>
      </w:pPr>
    </w:p>
    <w:p w14:paraId="482D7EBC" w14:textId="45C5DA60" w:rsidR="00AB5DEB" w:rsidRPr="00941470" w:rsidRDefault="00B80245">
      <w:pPr>
        <w:rPr>
          <w:rFonts w:ascii="Baskerville" w:hAnsi="Baskerville"/>
          <w:sz w:val="22"/>
          <w:szCs w:val="22"/>
        </w:rPr>
      </w:pPr>
      <w:r w:rsidRPr="00941470">
        <w:rPr>
          <w:rFonts w:ascii="Baskerville" w:hAnsi="Baskerville"/>
          <w:sz w:val="22"/>
          <w:szCs w:val="22"/>
        </w:rPr>
        <w:t xml:space="preserve">The CDC </w:t>
      </w:r>
      <w:hyperlink r:id="rId6" w:history="1">
        <w:r w:rsidRPr="00941470">
          <w:rPr>
            <w:rStyle w:val="Hyperlink"/>
            <w:rFonts w:ascii="Baskerville" w:hAnsi="Baskerville"/>
            <w:sz w:val="22"/>
            <w:szCs w:val="22"/>
          </w:rPr>
          <w:t>provides guidance</w:t>
        </w:r>
      </w:hyperlink>
      <w:r w:rsidRPr="00941470">
        <w:rPr>
          <w:rFonts w:ascii="Baskerville" w:hAnsi="Baskerville"/>
          <w:sz w:val="22"/>
          <w:szCs w:val="22"/>
        </w:rPr>
        <w:t xml:space="preserve"> on procedures that should be put into place prior to re-opening a university.</w:t>
      </w:r>
      <w:r w:rsidRPr="00941470">
        <w:rPr>
          <w:rFonts w:ascii="Baskerville" w:hAnsi="Baskerville"/>
          <w:sz w:val="22"/>
          <w:szCs w:val="22"/>
        </w:rPr>
        <w:fldChar w:fldCharType="begin"/>
      </w:r>
      <w:r w:rsidR="00DA5ADC" w:rsidRPr="00941470">
        <w:rPr>
          <w:rFonts w:ascii="Baskerville" w:hAnsi="Baskerville"/>
          <w:sz w:val="22"/>
          <w:szCs w:val="22"/>
        </w:rPr>
        <w:instrText xml:space="preserve"> ADDIN EN.CITE &lt;EndNote&gt;&lt;Cite&gt;&lt;RecNum&gt;5365&lt;/RecNum&gt;&lt;DisplayText&gt;&lt;style face="superscript"&gt;12&lt;/style&gt;&lt;/DisplayText&gt;&lt;record&gt;&lt;rec-number&gt;5365&lt;/rec-number&gt;&lt;foreign-keys&gt;&lt;key app="EN" db-id="2wzpzzdxztt957eessuxrwe69d59ptzsvfd9" timestamp="1594912435"&gt;5365&lt;/key&gt;&lt;/foreign-keys&gt;&lt;ref-type name="Journal Article"&gt;17&lt;/ref-type&gt;&lt;contributors&gt;&lt;/contributors&gt;&lt;titles&gt;&lt;title&gt;Centers for Disease Control and Prevention. Reopening Guidance for Cleaning and Disinfecting Public Spaces, Workplaces, Businesses, Schools, and Homes. Available online at: https://www.cdc.gov/coronavirus/2019-ncov/community/reopen-guidance.html Accessed 7/16/2020.&lt;/title&gt;&lt;/titles&gt;&lt;dates&gt;&lt;/dates&gt;&lt;urls&gt;&lt;/urls&gt;&lt;/record&gt;&lt;/Cite&gt;&lt;/EndNote&gt;</w:instrText>
      </w:r>
      <w:r w:rsidRPr="00941470">
        <w:rPr>
          <w:rFonts w:ascii="Baskerville" w:hAnsi="Baskerville"/>
          <w:sz w:val="22"/>
          <w:szCs w:val="22"/>
        </w:rPr>
        <w:fldChar w:fldCharType="separate"/>
      </w:r>
      <w:r w:rsidR="00DA5ADC" w:rsidRPr="00941470">
        <w:rPr>
          <w:rFonts w:ascii="Baskerville" w:hAnsi="Baskerville"/>
          <w:noProof/>
          <w:sz w:val="22"/>
          <w:szCs w:val="22"/>
          <w:vertAlign w:val="superscript"/>
        </w:rPr>
        <w:t>12</w:t>
      </w:r>
      <w:r w:rsidRPr="00941470">
        <w:rPr>
          <w:rFonts w:ascii="Baskerville" w:hAnsi="Baskerville"/>
          <w:sz w:val="22"/>
          <w:szCs w:val="22"/>
        </w:rPr>
        <w:fldChar w:fldCharType="end"/>
      </w:r>
      <w:r w:rsidRPr="00941470">
        <w:rPr>
          <w:rFonts w:ascii="Baskerville" w:hAnsi="Baskerville"/>
          <w:sz w:val="22"/>
          <w:szCs w:val="22"/>
        </w:rPr>
        <w:t xml:space="preserve"> These include mask use, social distancing, </w:t>
      </w:r>
      <w:r w:rsidR="00AB5DEB" w:rsidRPr="00941470">
        <w:rPr>
          <w:rFonts w:ascii="Baskerville" w:hAnsi="Baskerville"/>
          <w:sz w:val="22"/>
          <w:szCs w:val="22"/>
        </w:rPr>
        <w:t xml:space="preserve">improved ventilation, </w:t>
      </w:r>
      <w:r w:rsidRPr="00941470">
        <w:rPr>
          <w:rFonts w:ascii="Baskerville" w:hAnsi="Baskerville"/>
          <w:sz w:val="22"/>
          <w:szCs w:val="22"/>
        </w:rPr>
        <w:t xml:space="preserve">and cleaning measures. All interventions are compared with the CDC guidelines in the online model except for </w:t>
      </w:r>
      <w:r w:rsidR="00AA29B9" w:rsidRPr="00941470">
        <w:rPr>
          <w:rFonts w:ascii="Baskerville" w:hAnsi="Baskerville"/>
          <w:sz w:val="22"/>
          <w:szCs w:val="22"/>
        </w:rPr>
        <w:t xml:space="preserve">the status quo arm. </w:t>
      </w:r>
      <w:r w:rsidR="00B42474" w:rsidRPr="00941470">
        <w:rPr>
          <w:rFonts w:ascii="Baskerville" w:hAnsi="Baskerville"/>
          <w:sz w:val="22"/>
          <w:szCs w:val="22"/>
        </w:rPr>
        <w:t xml:space="preserve">The CDC does </w:t>
      </w:r>
      <w:hyperlink r:id="rId7" w:history="1">
        <w:r w:rsidR="00B42474" w:rsidRPr="00941470">
          <w:rPr>
            <w:rStyle w:val="Hyperlink"/>
            <w:rFonts w:ascii="Baskerville" w:hAnsi="Baskerville"/>
            <w:sz w:val="22"/>
            <w:szCs w:val="22"/>
          </w:rPr>
          <w:t>not recommend testing</w:t>
        </w:r>
      </w:hyperlink>
      <w:r w:rsidR="00B42474" w:rsidRPr="00941470">
        <w:rPr>
          <w:rFonts w:ascii="Baskerville" w:hAnsi="Baskerville"/>
          <w:sz w:val="22"/>
          <w:szCs w:val="22"/>
        </w:rPr>
        <w:t xml:space="preserve"> asymptomatic university affiliates for acute infection with SARS-CoV-2 who have not had contact with a known or suspected case of COVID-19</w:t>
      </w:r>
      <w:r w:rsidR="00F60BCA" w:rsidRPr="00941470">
        <w:rPr>
          <w:rFonts w:ascii="Baskerville" w:hAnsi="Baskerville"/>
          <w:sz w:val="22"/>
          <w:szCs w:val="22"/>
        </w:rPr>
        <w:t>, citing a lack of evidence. However, it does recommend testing of those who are symptomatic or who have had close contacts with known or suspected cases of COVID-19.</w:t>
      </w:r>
    </w:p>
    <w:p w14:paraId="4AAEB735" w14:textId="2BB75288" w:rsidR="008D0586" w:rsidRPr="00941470" w:rsidRDefault="008D0586">
      <w:pPr>
        <w:rPr>
          <w:rFonts w:ascii="Baskerville" w:hAnsi="Baskerville"/>
          <w:sz w:val="22"/>
          <w:szCs w:val="22"/>
        </w:rPr>
      </w:pPr>
    </w:p>
    <w:p w14:paraId="32E602EC" w14:textId="7DE3F0EF" w:rsidR="008D0586" w:rsidRPr="00941470" w:rsidRDefault="000B5B71">
      <w:pPr>
        <w:rPr>
          <w:rFonts w:ascii="Baskerville" w:hAnsi="Baskerville"/>
          <w:b/>
          <w:bCs/>
          <w:sz w:val="22"/>
          <w:szCs w:val="22"/>
        </w:rPr>
      </w:pPr>
      <w:r w:rsidRPr="00941470">
        <w:rPr>
          <w:rFonts w:ascii="Baskerville" w:hAnsi="Baskerville"/>
          <w:b/>
          <w:bCs/>
          <w:sz w:val="22"/>
          <w:szCs w:val="22"/>
        </w:rPr>
        <w:t>Enhanced Mask</w:t>
      </w:r>
      <w:r w:rsidR="008D0586" w:rsidRPr="00941470">
        <w:rPr>
          <w:rFonts w:ascii="Baskerville" w:hAnsi="Baskerville"/>
          <w:b/>
          <w:bCs/>
          <w:sz w:val="22"/>
          <w:szCs w:val="22"/>
        </w:rPr>
        <w:t xml:space="preserve"> Use</w:t>
      </w:r>
    </w:p>
    <w:p w14:paraId="2BFA84F0" w14:textId="77777777" w:rsidR="00B06B8E" w:rsidRPr="00941470" w:rsidRDefault="00B06B8E">
      <w:pPr>
        <w:rPr>
          <w:rFonts w:ascii="Baskerville" w:hAnsi="Baskerville"/>
          <w:b/>
          <w:bCs/>
          <w:sz w:val="22"/>
          <w:szCs w:val="22"/>
        </w:rPr>
      </w:pPr>
    </w:p>
    <w:p w14:paraId="7B26777C" w14:textId="50082B00" w:rsidR="008D0586" w:rsidRPr="00941470" w:rsidRDefault="008D0586">
      <w:pPr>
        <w:rPr>
          <w:rFonts w:ascii="Baskerville" w:hAnsi="Baskerville"/>
          <w:sz w:val="22"/>
          <w:szCs w:val="22"/>
        </w:rPr>
      </w:pPr>
      <w:r w:rsidRPr="00941470">
        <w:rPr>
          <w:rFonts w:ascii="Baskerville" w:hAnsi="Baskerville"/>
          <w:sz w:val="22"/>
          <w:szCs w:val="22"/>
        </w:rPr>
        <w:t xml:space="preserve">In July of 2020, roughly </w:t>
      </w:r>
      <w:r w:rsidR="00B43137" w:rsidRPr="00941470">
        <w:rPr>
          <w:rFonts w:ascii="Baskerville" w:hAnsi="Baskerville"/>
          <w:sz w:val="22"/>
          <w:szCs w:val="22"/>
        </w:rPr>
        <w:t>80</w:t>
      </w:r>
      <w:r w:rsidRPr="00941470">
        <w:rPr>
          <w:rFonts w:ascii="Baskerville" w:hAnsi="Baskerville"/>
          <w:sz w:val="22"/>
          <w:szCs w:val="22"/>
        </w:rPr>
        <w:t>% of Americans self-reported social distancing and wearing masks</w:t>
      </w:r>
      <w:r w:rsidR="008B5F2B" w:rsidRPr="00941470">
        <w:rPr>
          <w:rFonts w:ascii="Baskerville" w:hAnsi="Baskerville"/>
          <w:sz w:val="22"/>
          <w:szCs w:val="22"/>
        </w:rPr>
        <w:t xml:space="preserve"> most of the time when indoors</w:t>
      </w:r>
      <w:r w:rsidR="00BC1E39" w:rsidRPr="00941470">
        <w:rPr>
          <w:rFonts w:ascii="Baskerville" w:hAnsi="Baskerville"/>
          <w:sz w:val="22"/>
          <w:szCs w:val="22"/>
        </w:rPr>
        <w:t>, and 59% reported wearing masks consistently</w:t>
      </w:r>
      <w:r w:rsidRPr="00941470">
        <w:rPr>
          <w:rFonts w:ascii="Baskerville" w:hAnsi="Baskerville"/>
          <w:sz w:val="22"/>
          <w:szCs w:val="22"/>
        </w:rPr>
        <w:t>.</w:t>
      </w:r>
      <w:r w:rsidR="00B43137" w:rsidRPr="00941470">
        <w:rPr>
          <w:rFonts w:ascii="Baskerville" w:hAnsi="Baskerville"/>
          <w:sz w:val="22"/>
          <w:szCs w:val="22"/>
        </w:rPr>
        <w:fldChar w:fldCharType="begin"/>
      </w:r>
      <w:r w:rsidR="00DA5ADC" w:rsidRPr="00941470">
        <w:rPr>
          <w:rFonts w:ascii="Baskerville" w:hAnsi="Baskerville"/>
          <w:sz w:val="22"/>
          <w:szCs w:val="22"/>
        </w:rPr>
        <w:instrText xml:space="preserve"> ADDIN EN.CITE &lt;EndNote&gt;&lt;Cite&gt;&lt;Author&gt;Katz&lt;/Author&gt;&lt;Year&gt;2020&lt;/Year&gt;&lt;RecNum&gt;5394&lt;/RecNum&gt;&lt;DisplayText&gt;&lt;style face="superscript"&gt;8&lt;/style&gt;&lt;/DisplayText&gt;&lt;record&gt;&lt;rec-number&gt;5394&lt;/rec-number&gt;&lt;foreign-keys&gt;&lt;key app="EN" db-id="2wzpzzdxztt957eessuxrwe69d59ptzsvfd9" timestamp="1596052498"&gt;5394&lt;/key&gt;&lt;/foreign-keys&gt;&lt;ref-type name="Journal Article"&gt;17&lt;/ref-type&gt;&lt;contributors&gt;&lt;authors&gt;&lt;author&gt;Katz, J.&lt;/author&gt;&lt;author&gt;Katz, M.S.&lt;/author&gt;&lt;author&gt;Quealy, K.&lt;/author&gt;&lt;/authors&gt;&lt;/contributors&gt;&lt;titles&gt;&lt;title&gt;A detailed map of who is wearing masks in the U.S. Available online at: https://www.nytimes.com/interactive/2020/07/17/upshot/coronavirus-face-mask-map.html Accessed 7/28/2020.&lt;/title&gt;&lt;/titles&gt;&lt;dates&gt;&lt;year&gt;2020&lt;/year&gt;&lt;/dates&gt;&lt;urls&gt;&lt;/urls&gt;&lt;/record&gt;&lt;/Cite&gt;&lt;/EndNote&gt;</w:instrText>
      </w:r>
      <w:r w:rsidR="00B43137" w:rsidRPr="00941470">
        <w:rPr>
          <w:rFonts w:ascii="Baskerville" w:hAnsi="Baskerville"/>
          <w:sz w:val="22"/>
          <w:szCs w:val="22"/>
        </w:rPr>
        <w:fldChar w:fldCharType="separate"/>
      </w:r>
      <w:r w:rsidR="00DA5ADC" w:rsidRPr="00941470">
        <w:rPr>
          <w:rFonts w:ascii="Baskerville" w:hAnsi="Baskerville"/>
          <w:noProof/>
          <w:sz w:val="22"/>
          <w:szCs w:val="22"/>
          <w:vertAlign w:val="superscript"/>
        </w:rPr>
        <w:t>8</w:t>
      </w:r>
      <w:r w:rsidR="00B43137" w:rsidRPr="00941470">
        <w:rPr>
          <w:rFonts w:ascii="Baskerville" w:hAnsi="Baskerville"/>
          <w:sz w:val="22"/>
          <w:szCs w:val="22"/>
        </w:rPr>
        <w:fldChar w:fldCharType="end"/>
      </w:r>
      <w:r w:rsidRPr="00941470">
        <w:rPr>
          <w:rFonts w:ascii="Baskerville" w:hAnsi="Baskerville"/>
          <w:sz w:val="22"/>
          <w:szCs w:val="22"/>
        </w:rPr>
        <w:t xml:space="preserve"> </w:t>
      </w:r>
      <w:r w:rsidR="00BC1E39" w:rsidRPr="00941470">
        <w:rPr>
          <w:rFonts w:ascii="Baskerville" w:hAnsi="Baskerville"/>
          <w:sz w:val="22"/>
          <w:szCs w:val="22"/>
        </w:rPr>
        <w:t xml:space="preserve">These results were obtained by a large </w:t>
      </w:r>
      <w:r w:rsidR="00BC1E39" w:rsidRPr="00941470">
        <w:rPr>
          <w:rFonts w:ascii="Baskerville" w:hAnsi="Baskerville"/>
          <w:sz w:val="22"/>
          <w:szCs w:val="22"/>
        </w:rPr>
        <w:lastRenderedPageBreak/>
        <w:t>but non-representative sample of the United States.</w:t>
      </w:r>
      <w:r w:rsidR="00632E45" w:rsidRPr="00941470">
        <w:rPr>
          <w:rFonts w:ascii="Baskerville" w:hAnsi="Baskerville"/>
          <w:sz w:val="22"/>
          <w:szCs w:val="22"/>
        </w:rPr>
        <w:t xml:space="preserve"> Local use can be found on an </w:t>
      </w:r>
      <w:hyperlink r:id="rId8" w:history="1">
        <w:r w:rsidR="00632E45" w:rsidRPr="00941470">
          <w:rPr>
            <w:rStyle w:val="Hyperlink"/>
            <w:rFonts w:ascii="Baskerville" w:hAnsi="Baskerville"/>
            <w:sz w:val="22"/>
            <w:szCs w:val="22"/>
          </w:rPr>
          <w:t>interactive map</w:t>
        </w:r>
      </w:hyperlink>
      <w:r w:rsidR="00632E45" w:rsidRPr="00941470">
        <w:rPr>
          <w:rFonts w:ascii="Baskerville" w:hAnsi="Baskerville"/>
          <w:sz w:val="22"/>
          <w:szCs w:val="22"/>
        </w:rPr>
        <w:t xml:space="preserve"> and can be entered into the </w:t>
      </w:r>
      <w:hyperlink r:id="rId9" w:history="1">
        <w:r w:rsidR="00632E45" w:rsidRPr="00941470">
          <w:rPr>
            <w:rStyle w:val="Hyperlink"/>
            <w:rFonts w:ascii="Baskerville" w:hAnsi="Baskerville"/>
            <w:sz w:val="22"/>
            <w:szCs w:val="22"/>
          </w:rPr>
          <w:t>R-shiny interface</w:t>
        </w:r>
      </w:hyperlink>
      <w:r w:rsidR="00632E45" w:rsidRPr="00941470">
        <w:rPr>
          <w:rFonts w:ascii="Baskerville" w:hAnsi="Baskerville"/>
          <w:sz w:val="22"/>
          <w:szCs w:val="22"/>
        </w:rPr>
        <w:t>.</w:t>
      </w:r>
    </w:p>
    <w:p w14:paraId="5D4B23D4" w14:textId="26AA67EA" w:rsidR="0034017D" w:rsidRPr="00941470" w:rsidRDefault="0034017D">
      <w:pPr>
        <w:rPr>
          <w:rFonts w:ascii="Baskerville" w:hAnsi="Baskerville"/>
          <w:sz w:val="22"/>
          <w:szCs w:val="22"/>
        </w:rPr>
      </w:pPr>
    </w:p>
    <w:p w14:paraId="7261450F" w14:textId="5A6681EB" w:rsidR="0034017D" w:rsidRPr="00941470" w:rsidRDefault="0034017D">
      <w:pPr>
        <w:rPr>
          <w:rFonts w:ascii="Baskerville" w:hAnsi="Baskerville"/>
          <w:sz w:val="22"/>
          <w:szCs w:val="22"/>
        </w:rPr>
      </w:pPr>
      <w:r w:rsidRPr="00941470">
        <w:rPr>
          <w:rFonts w:ascii="Baskerville" w:hAnsi="Baskerville"/>
          <w:sz w:val="22"/>
          <w:szCs w:val="22"/>
        </w:rPr>
        <w:t>We assume standard cotton</w:t>
      </w:r>
      <w:r w:rsidR="00CC24F3" w:rsidRPr="00941470">
        <w:rPr>
          <w:rFonts w:ascii="Baskerville" w:hAnsi="Baskerville"/>
          <w:sz w:val="22"/>
          <w:szCs w:val="22"/>
        </w:rPr>
        <w:t xml:space="preserve"> masks are widely in use, which reduce transmission by 67% (1-0.33 </w:t>
      </w:r>
      <w:r w:rsidR="00813CCD" w:rsidRPr="00941470">
        <w:rPr>
          <w:rFonts w:ascii="Baskerville" w:hAnsi="Baskerville"/>
          <w:sz w:val="22"/>
          <w:szCs w:val="22"/>
        </w:rPr>
        <w:t>adjusted odds</w:t>
      </w:r>
      <w:r w:rsidR="00CC24F3" w:rsidRPr="00941470">
        <w:rPr>
          <w:rFonts w:ascii="Baskerville" w:hAnsi="Baskerville"/>
          <w:sz w:val="22"/>
          <w:szCs w:val="22"/>
        </w:rPr>
        <w:t xml:space="preserve"> ratio</w:t>
      </w:r>
      <w:r w:rsidR="00813CCD" w:rsidRPr="00941470">
        <w:rPr>
          <w:rFonts w:ascii="Baskerville" w:hAnsi="Baskerville"/>
          <w:sz w:val="22"/>
          <w:szCs w:val="22"/>
        </w:rPr>
        <w:t xml:space="preserve"> converted to a risk ratio</w:t>
      </w:r>
      <w:r w:rsidR="00CC24F3" w:rsidRPr="00941470">
        <w:rPr>
          <w:rFonts w:ascii="Baskerville" w:hAnsi="Baskerville"/>
          <w:sz w:val="22"/>
          <w:szCs w:val="22"/>
        </w:rPr>
        <w:t>).</w:t>
      </w:r>
      <w:r w:rsidR="00CC24F3" w:rsidRPr="00941470">
        <w:rPr>
          <w:rFonts w:ascii="Baskerville" w:hAnsi="Baskerville"/>
          <w:sz w:val="22"/>
          <w:szCs w:val="22"/>
        </w:rPr>
        <w:fldChar w:fldCharType="begin"/>
      </w:r>
      <w:r w:rsidR="00DA5ADC" w:rsidRPr="00941470">
        <w:rPr>
          <w:rFonts w:ascii="Baskerville" w:hAnsi="Baskerville"/>
          <w:sz w:val="22"/>
          <w:szCs w:val="22"/>
        </w:rPr>
        <w:instrText xml:space="preserve"> ADDIN EN.CITE &lt;EndNote&gt;&lt;Cite&gt;&lt;Author&gt;Chu&lt;/Author&gt;&lt;Year&gt;2020&lt;/Year&gt;&lt;RecNum&gt;5416&lt;/RecNum&gt;&lt;DisplayText&gt;&lt;style face="superscript"&gt;15&lt;/style&gt;&lt;/DisplayText&gt;&lt;record&gt;&lt;rec-number&gt;5416&lt;/rec-number&gt;&lt;foreign-keys&gt;&lt;key app="EN" db-id="2wzpzzdxztt957eessuxrwe69d59ptzsvfd9" timestamp="1596716652"&gt;5416&lt;/key&gt;&lt;/foreign-keys&gt;&lt;ref-type name="Journal Article"&gt;17&lt;/ref-type&gt;&lt;contributors&gt;&lt;authors&gt;&lt;author&gt;Chu, Derek K&lt;/author&gt;&lt;author&gt;Akl, Elie A&lt;/author&gt;&lt;author&gt;Duda, Stephanie&lt;/author&gt;&lt;author&gt;Solo, Karla&lt;/author&gt;&lt;author&gt;Yaacoub, Sally&lt;/author&gt;&lt;author&gt;Schünemann, Holger J&lt;/author&gt;&lt;author&gt;El-harakeh, Amena&lt;/author&gt;&lt;author&gt;Bognanni, Antonio&lt;/author&gt;&lt;author&gt;Lotfi, Tamara&lt;/author&gt;&lt;author&gt;Loeb, Mark&lt;/author&gt;&lt;/authors&gt;&lt;/contributors&gt;&lt;titles&gt;&lt;title&gt;Physical distancing, face masks, and eye protection to prevent person-to-person transmission of SARS-CoV-2 and COVID-19: a systematic review and meta-analysis&lt;/title&gt;&lt;secondary-title&gt;The Lancet&lt;/secondary-title&gt;&lt;/titles&gt;&lt;periodical&gt;&lt;full-title&gt;The lancet&lt;/full-title&gt;&lt;/periodical&gt;&lt;dates&gt;&lt;year&gt;2020&lt;/year&gt;&lt;/dates&gt;&lt;isbn&gt;0140-6736&lt;/isbn&gt;&lt;urls&gt;&lt;/urls&gt;&lt;/record&gt;&lt;/Cite&gt;&lt;/EndNote&gt;</w:instrText>
      </w:r>
      <w:r w:rsidR="00CC24F3" w:rsidRPr="00941470">
        <w:rPr>
          <w:rFonts w:ascii="Baskerville" w:hAnsi="Baskerville"/>
          <w:sz w:val="22"/>
          <w:szCs w:val="22"/>
        </w:rPr>
        <w:fldChar w:fldCharType="separate"/>
      </w:r>
      <w:r w:rsidR="00DA5ADC" w:rsidRPr="00941470">
        <w:rPr>
          <w:rFonts w:ascii="Baskerville" w:hAnsi="Baskerville"/>
          <w:noProof/>
          <w:sz w:val="22"/>
          <w:szCs w:val="22"/>
          <w:vertAlign w:val="superscript"/>
        </w:rPr>
        <w:t>15</w:t>
      </w:r>
      <w:r w:rsidR="00CC24F3" w:rsidRPr="00941470">
        <w:rPr>
          <w:rFonts w:ascii="Baskerville" w:hAnsi="Baskerville"/>
          <w:sz w:val="22"/>
          <w:szCs w:val="22"/>
        </w:rPr>
        <w:fldChar w:fldCharType="end"/>
      </w:r>
      <w:r w:rsidR="00CC24F3" w:rsidRPr="00941470">
        <w:rPr>
          <w:rFonts w:ascii="Baskerville" w:hAnsi="Baskerville"/>
          <w:sz w:val="22"/>
          <w:szCs w:val="22"/>
        </w:rPr>
        <w:t xml:space="preserve"> The quality of masks in use by students may be lower, and the fit </w:t>
      </w:r>
      <w:r w:rsidR="00BE57CC" w:rsidRPr="00941470">
        <w:rPr>
          <w:rFonts w:ascii="Baskerville" w:hAnsi="Baskerville"/>
          <w:sz w:val="22"/>
          <w:szCs w:val="22"/>
        </w:rPr>
        <w:t>may not be a snug</w:t>
      </w:r>
      <w:r w:rsidR="00CC24F3" w:rsidRPr="00941470">
        <w:rPr>
          <w:rFonts w:ascii="Baskerville" w:hAnsi="Baskerville"/>
          <w:sz w:val="22"/>
          <w:szCs w:val="22"/>
        </w:rPr>
        <w:t xml:space="preserve">. For this reason, universities may wish to supply students with masks. </w:t>
      </w:r>
      <w:r w:rsidR="000511BD" w:rsidRPr="00941470">
        <w:rPr>
          <w:rFonts w:ascii="Baskerville" w:hAnsi="Baskerville"/>
          <w:sz w:val="22"/>
          <w:szCs w:val="22"/>
        </w:rPr>
        <w:t>Doing so is intuitively cost-effective, however, the online model allows the user to define the mask cost and efficacy.</w:t>
      </w:r>
    </w:p>
    <w:p w14:paraId="4273118E" w14:textId="53755013" w:rsidR="000511BD" w:rsidRPr="00941470" w:rsidRDefault="000511BD">
      <w:pPr>
        <w:rPr>
          <w:rFonts w:ascii="Baskerville" w:hAnsi="Baskerville"/>
          <w:sz w:val="22"/>
          <w:szCs w:val="22"/>
        </w:rPr>
      </w:pPr>
    </w:p>
    <w:p w14:paraId="568DBA6C" w14:textId="711FD526" w:rsidR="000511BD" w:rsidRPr="00941470" w:rsidRDefault="00F4557F">
      <w:pPr>
        <w:rPr>
          <w:rFonts w:ascii="Baskerville" w:hAnsi="Baskerville"/>
          <w:sz w:val="22"/>
          <w:szCs w:val="22"/>
        </w:rPr>
      </w:pPr>
      <w:r w:rsidRPr="00941470">
        <w:rPr>
          <w:rFonts w:ascii="Baskerville" w:hAnsi="Baskerville"/>
          <w:sz w:val="22"/>
          <w:szCs w:val="22"/>
        </w:rPr>
        <w:t>N95</w:t>
      </w:r>
      <w:r w:rsidR="000511BD" w:rsidRPr="00941470">
        <w:rPr>
          <w:rFonts w:ascii="Baskerville" w:hAnsi="Baskerville"/>
          <w:sz w:val="22"/>
          <w:szCs w:val="22"/>
        </w:rPr>
        <w:t xml:space="preserve"> masks are expensive and uncomfortable</w:t>
      </w:r>
      <w:r w:rsidRPr="00941470">
        <w:rPr>
          <w:rFonts w:ascii="Baskerville" w:hAnsi="Baskerville"/>
          <w:sz w:val="22"/>
          <w:szCs w:val="22"/>
        </w:rPr>
        <w:t xml:space="preserve">. However, </w:t>
      </w:r>
      <w:r w:rsidR="000511BD" w:rsidRPr="00941470">
        <w:rPr>
          <w:rFonts w:ascii="Baskerville" w:hAnsi="Baskerville"/>
          <w:sz w:val="22"/>
          <w:szCs w:val="22"/>
        </w:rPr>
        <w:t>they are also highly effective</w:t>
      </w:r>
      <w:r w:rsidRPr="00941470">
        <w:rPr>
          <w:rFonts w:ascii="Baskerville" w:hAnsi="Baskerville"/>
          <w:sz w:val="22"/>
          <w:szCs w:val="22"/>
        </w:rPr>
        <w:t xml:space="preserve">, </w:t>
      </w:r>
      <w:r w:rsidR="00752306" w:rsidRPr="00941470">
        <w:rPr>
          <w:rFonts w:ascii="Baskerville" w:hAnsi="Baskerville"/>
          <w:sz w:val="22"/>
          <w:szCs w:val="22"/>
        </w:rPr>
        <w:t>reducing infection by over 90%</w:t>
      </w:r>
      <w:r w:rsidR="000511BD" w:rsidRPr="00941470">
        <w:rPr>
          <w:rFonts w:ascii="Baskerville" w:hAnsi="Baskerville"/>
          <w:sz w:val="22"/>
          <w:szCs w:val="22"/>
        </w:rPr>
        <w:t>.</w:t>
      </w:r>
      <w:r w:rsidR="00752306" w:rsidRPr="00941470">
        <w:rPr>
          <w:rFonts w:ascii="Baskerville" w:hAnsi="Baskerville"/>
          <w:sz w:val="22"/>
          <w:szCs w:val="22"/>
        </w:rPr>
        <w:fldChar w:fldCharType="begin"/>
      </w:r>
      <w:r w:rsidR="00DA5ADC" w:rsidRPr="00941470">
        <w:rPr>
          <w:rFonts w:ascii="Baskerville" w:hAnsi="Baskerville"/>
          <w:sz w:val="22"/>
          <w:szCs w:val="22"/>
        </w:rPr>
        <w:instrText xml:space="preserve"> ADDIN EN.CITE &lt;EndNote&gt;&lt;Cite&gt;&lt;Author&gt;Chu&lt;/Author&gt;&lt;Year&gt;2020&lt;/Year&gt;&lt;RecNum&gt;5416&lt;/RecNum&gt;&lt;DisplayText&gt;&lt;style face="superscript"&gt;15&lt;/style&gt;&lt;/DisplayText&gt;&lt;record&gt;&lt;rec-number&gt;5416&lt;/rec-number&gt;&lt;foreign-keys&gt;&lt;key app="EN" db-id="2wzpzzdxztt957eessuxrwe69d59ptzsvfd9" timestamp="1596716652"&gt;5416&lt;/key&gt;&lt;/foreign-keys&gt;&lt;ref-type name="Journal Article"&gt;17&lt;/ref-type&gt;&lt;contributors&gt;&lt;authors&gt;&lt;author&gt;Chu, Derek K&lt;/author&gt;&lt;author&gt;Akl, Elie A&lt;/author&gt;&lt;author&gt;Duda, Stephanie&lt;/author&gt;&lt;author&gt;Solo, Karla&lt;/author&gt;&lt;author&gt;Yaacoub, Sally&lt;/author&gt;&lt;author&gt;Schünemann, Holger J&lt;/author&gt;&lt;author&gt;El-harakeh, Amena&lt;/author&gt;&lt;author&gt;Bognanni, Antonio&lt;/author&gt;&lt;author&gt;Lotfi, Tamara&lt;/author&gt;&lt;author&gt;Loeb, Mark&lt;/author&gt;&lt;/authors&gt;&lt;/contributors&gt;&lt;titles&gt;&lt;title&gt;Physical distancing, face masks, and eye protection to prevent person-to-person transmission of SARS-CoV-2 and COVID-19: a systematic review and meta-analysis&lt;/title&gt;&lt;secondary-title&gt;The Lancet&lt;/secondary-title&gt;&lt;/titles&gt;&lt;periodical&gt;&lt;full-title&gt;The lancet&lt;/full-title&gt;&lt;/periodical&gt;&lt;dates&gt;&lt;year&gt;2020&lt;/year&gt;&lt;/dates&gt;&lt;isbn&gt;0140-6736&lt;/isbn&gt;&lt;urls&gt;&lt;/urls&gt;&lt;/record&gt;&lt;/Cite&gt;&lt;/EndNote&gt;</w:instrText>
      </w:r>
      <w:r w:rsidR="00752306" w:rsidRPr="00941470">
        <w:rPr>
          <w:rFonts w:ascii="Baskerville" w:hAnsi="Baskerville"/>
          <w:sz w:val="22"/>
          <w:szCs w:val="22"/>
        </w:rPr>
        <w:fldChar w:fldCharType="separate"/>
      </w:r>
      <w:r w:rsidR="00DA5ADC" w:rsidRPr="00941470">
        <w:rPr>
          <w:rFonts w:ascii="Baskerville" w:hAnsi="Baskerville"/>
          <w:noProof/>
          <w:sz w:val="22"/>
          <w:szCs w:val="22"/>
          <w:vertAlign w:val="superscript"/>
        </w:rPr>
        <w:t>15</w:t>
      </w:r>
      <w:r w:rsidR="00752306" w:rsidRPr="00941470">
        <w:rPr>
          <w:rFonts w:ascii="Baskerville" w:hAnsi="Baskerville"/>
          <w:sz w:val="22"/>
          <w:szCs w:val="22"/>
        </w:rPr>
        <w:fldChar w:fldCharType="end"/>
      </w:r>
      <w:r w:rsidR="000511BD" w:rsidRPr="00941470">
        <w:rPr>
          <w:rFonts w:ascii="Baskerville" w:hAnsi="Baskerville"/>
          <w:sz w:val="22"/>
          <w:szCs w:val="22"/>
        </w:rPr>
        <w:t xml:space="preserve"> </w:t>
      </w:r>
      <w:r w:rsidR="00752306" w:rsidRPr="00941470">
        <w:rPr>
          <w:rFonts w:ascii="Baskerville" w:hAnsi="Baskerville"/>
          <w:sz w:val="22"/>
          <w:szCs w:val="22"/>
        </w:rPr>
        <w:t xml:space="preserve">We assume that the university will supply </w:t>
      </w:r>
      <w:r w:rsidRPr="00941470">
        <w:rPr>
          <w:rFonts w:ascii="Baskerville" w:hAnsi="Baskerville"/>
          <w:sz w:val="22"/>
          <w:szCs w:val="22"/>
        </w:rPr>
        <w:t>2-ply masks that are roughly 80% effective at preventing infection with COVID-19 (relative to 67% for masks in prevalent use and 94% for N95 masks)</w:t>
      </w:r>
      <w:r w:rsidR="00752306" w:rsidRPr="00941470">
        <w:rPr>
          <w:rFonts w:ascii="Baskerville" w:hAnsi="Baskerville"/>
          <w:sz w:val="22"/>
          <w:szCs w:val="22"/>
        </w:rPr>
        <w:t>.</w:t>
      </w:r>
      <w:r w:rsidRPr="00941470">
        <w:rPr>
          <w:rFonts w:ascii="Baskerville" w:hAnsi="Baskerville"/>
          <w:sz w:val="22"/>
          <w:szCs w:val="22"/>
        </w:rPr>
        <w:fldChar w:fldCharType="begin"/>
      </w:r>
      <w:r w:rsidR="00DA5ADC" w:rsidRPr="00941470">
        <w:rPr>
          <w:rFonts w:ascii="Baskerville" w:hAnsi="Baskerville"/>
          <w:sz w:val="22"/>
          <w:szCs w:val="22"/>
        </w:rPr>
        <w:instrText xml:space="preserve"> ADDIN EN.CITE &lt;EndNote&gt;&lt;Cite&gt;&lt;Author&gt;Chu&lt;/Author&gt;&lt;Year&gt;2020&lt;/Year&gt;&lt;RecNum&gt;5416&lt;/RecNum&gt;&lt;DisplayText&gt;&lt;style face="superscript"&gt;15&lt;/style&gt;&lt;/DisplayText&gt;&lt;record&gt;&lt;rec-number&gt;5416&lt;/rec-number&gt;&lt;foreign-keys&gt;&lt;key app="EN" db-id="2wzpzzdxztt957eessuxrwe69d59ptzsvfd9" timestamp="1596716652"&gt;5416&lt;/key&gt;&lt;/foreign-keys&gt;&lt;ref-type name="Journal Article"&gt;17&lt;/ref-type&gt;&lt;contributors&gt;&lt;authors&gt;&lt;author&gt;Chu, Derek K&lt;/author&gt;&lt;author&gt;Akl, Elie A&lt;/author&gt;&lt;author&gt;Duda, Stephanie&lt;/author&gt;&lt;author&gt;Solo, Karla&lt;/author&gt;&lt;author&gt;Yaacoub, Sally&lt;/author&gt;&lt;author&gt;Schünemann, Holger J&lt;/author&gt;&lt;author&gt;El-harakeh, Amena&lt;/author&gt;&lt;author&gt;Bognanni, Antonio&lt;/author&gt;&lt;author&gt;Lotfi, Tamara&lt;/author&gt;&lt;author&gt;Loeb, Mark&lt;/author&gt;&lt;/authors&gt;&lt;/contributors&gt;&lt;titles&gt;&lt;title&gt;Physical distancing, face masks, and eye protection to prevent person-to-person transmission of SARS-CoV-2 and COVID-19: a systematic review and meta-analysis&lt;/title&gt;&lt;secondary-title&gt;The Lancet&lt;/secondary-title&gt;&lt;/titles&gt;&lt;periodical&gt;&lt;full-title&gt;The lancet&lt;/full-title&gt;&lt;/periodical&gt;&lt;dates&gt;&lt;year&gt;2020&lt;/year&gt;&lt;/dates&gt;&lt;isbn&gt;0140-6736&lt;/isbn&gt;&lt;urls&gt;&lt;/urls&gt;&lt;/record&gt;&lt;/Cite&gt;&lt;/EndNote&gt;</w:instrText>
      </w:r>
      <w:r w:rsidRPr="00941470">
        <w:rPr>
          <w:rFonts w:ascii="Baskerville" w:hAnsi="Baskerville"/>
          <w:sz w:val="22"/>
          <w:szCs w:val="22"/>
        </w:rPr>
        <w:fldChar w:fldCharType="separate"/>
      </w:r>
      <w:r w:rsidR="00DA5ADC" w:rsidRPr="00941470">
        <w:rPr>
          <w:rFonts w:ascii="Baskerville" w:hAnsi="Baskerville"/>
          <w:noProof/>
          <w:sz w:val="22"/>
          <w:szCs w:val="22"/>
          <w:vertAlign w:val="superscript"/>
        </w:rPr>
        <w:t>15</w:t>
      </w:r>
      <w:r w:rsidRPr="00941470">
        <w:rPr>
          <w:rFonts w:ascii="Baskerville" w:hAnsi="Baskerville"/>
          <w:sz w:val="22"/>
          <w:szCs w:val="22"/>
        </w:rPr>
        <w:fldChar w:fldCharType="end"/>
      </w:r>
      <w:r w:rsidR="00752306" w:rsidRPr="00941470">
        <w:rPr>
          <w:rFonts w:ascii="Baskerville" w:hAnsi="Baskerville"/>
          <w:sz w:val="22"/>
          <w:szCs w:val="22"/>
        </w:rPr>
        <w:t xml:space="preserve"> </w:t>
      </w:r>
      <w:r w:rsidR="001416E1" w:rsidRPr="00941470">
        <w:rPr>
          <w:rFonts w:ascii="Baskerville" w:hAnsi="Baskerville"/>
          <w:sz w:val="22"/>
          <w:szCs w:val="22"/>
        </w:rPr>
        <w:t>Efficacy data were extrapolated from the mix of masks in common use.</w:t>
      </w:r>
      <w:r w:rsidR="001416E1" w:rsidRPr="00941470">
        <w:rPr>
          <w:rFonts w:ascii="Baskerville" w:hAnsi="Baskerville"/>
          <w:sz w:val="22"/>
          <w:szCs w:val="22"/>
        </w:rPr>
        <w:fldChar w:fldCharType="begin">
          <w:fldData xml:space="preserve">PEVuZE5vdGU+PENpdGU+PEF1dGhvcj5MdXN0aWc8L0F1dGhvcj48WWVhcj4yMDIwPC9ZZWFyPjxS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=
</w:fldData>
        </w:fldChar>
      </w:r>
      <w:r w:rsidR="00DA5ADC" w:rsidRPr="00941470">
        <w:rPr>
          <w:rFonts w:ascii="Baskerville" w:hAnsi="Baskerville"/>
          <w:sz w:val="22"/>
          <w:szCs w:val="22"/>
        </w:rPr>
        <w:instrText xml:space="preserve"> ADDIN EN.CITE </w:instrText>
      </w:r>
      <w:r w:rsidR="00DA5ADC" w:rsidRPr="00941470">
        <w:rPr>
          <w:rFonts w:ascii="Baskerville" w:hAnsi="Baskerville"/>
          <w:sz w:val="22"/>
          <w:szCs w:val="22"/>
        </w:rPr>
        <w:fldChar w:fldCharType="begin">
          <w:fldData xml:space="preserve">PEVuZE5vdGU+PENpdGU+PEF1dGhvcj5MdXN0aWc8L0F1dGhvcj48WWVhcj4yMDIwPC9ZZWFyPjxS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=
</w:fldData>
        </w:fldChar>
      </w:r>
      <w:r w:rsidR="00DA5ADC" w:rsidRPr="00941470">
        <w:rPr>
          <w:rFonts w:ascii="Baskerville" w:hAnsi="Baskerville"/>
          <w:sz w:val="22"/>
          <w:szCs w:val="22"/>
        </w:rPr>
        <w:instrText xml:space="preserve"> ADDIN EN.CITE.DATA </w:instrText>
      </w:r>
      <w:r w:rsidR="00DA5ADC" w:rsidRPr="00941470">
        <w:rPr>
          <w:rFonts w:ascii="Baskerville" w:hAnsi="Baskerville"/>
          <w:sz w:val="22"/>
          <w:szCs w:val="22"/>
        </w:rPr>
      </w:r>
      <w:r w:rsidR="00DA5ADC" w:rsidRPr="00941470">
        <w:rPr>
          <w:rFonts w:ascii="Baskerville" w:hAnsi="Baskerville"/>
          <w:sz w:val="22"/>
          <w:szCs w:val="22"/>
        </w:rPr>
        <w:fldChar w:fldCharType="end"/>
      </w:r>
      <w:r w:rsidR="001416E1" w:rsidRPr="00941470">
        <w:rPr>
          <w:rFonts w:ascii="Baskerville" w:hAnsi="Baskerville"/>
          <w:sz w:val="22"/>
          <w:szCs w:val="22"/>
        </w:rPr>
      </w:r>
      <w:r w:rsidR="001416E1" w:rsidRPr="00941470">
        <w:rPr>
          <w:rFonts w:ascii="Baskerville" w:hAnsi="Baskerville"/>
          <w:sz w:val="22"/>
          <w:szCs w:val="22"/>
        </w:rPr>
        <w:fldChar w:fldCharType="separate"/>
      </w:r>
      <w:r w:rsidR="00DA5ADC" w:rsidRPr="00941470">
        <w:rPr>
          <w:rFonts w:ascii="Baskerville" w:hAnsi="Baskerville"/>
          <w:noProof/>
          <w:sz w:val="22"/>
          <w:szCs w:val="22"/>
          <w:vertAlign w:val="superscript"/>
        </w:rPr>
        <w:t>23</w:t>
      </w:r>
      <w:r w:rsidR="001416E1" w:rsidRPr="00941470">
        <w:rPr>
          <w:rFonts w:ascii="Baskerville" w:hAnsi="Baskerville"/>
          <w:sz w:val="22"/>
          <w:szCs w:val="22"/>
        </w:rPr>
        <w:fldChar w:fldCharType="end"/>
      </w:r>
    </w:p>
    <w:p w14:paraId="59D5D5FA" w14:textId="7B7EC044" w:rsidR="00DF0066" w:rsidRPr="00941470" w:rsidRDefault="00DF0066">
      <w:pPr>
        <w:rPr>
          <w:rFonts w:ascii="Baskerville" w:hAnsi="Baskerville"/>
          <w:sz w:val="22"/>
          <w:szCs w:val="22"/>
        </w:rPr>
      </w:pPr>
    </w:p>
    <w:p w14:paraId="48A2F8D9" w14:textId="20E1ED77" w:rsidR="00DF0066" w:rsidRPr="00941470" w:rsidRDefault="00DF0066">
      <w:pPr>
        <w:rPr>
          <w:rFonts w:ascii="Baskerville" w:hAnsi="Baskerville"/>
          <w:sz w:val="22"/>
          <w:szCs w:val="22"/>
        </w:rPr>
      </w:pPr>
      <w:r w:rsidRPr="00941470">
        <w:rPr>
          <w:rFonts w:ascii="Baskerville" w:hAnsi="Baskerville"/>
          <w:sz w:val="22"/>
          <w:szCs w:val="22"/>
        </w:rPr>
        <w:t>Not all affiliates are likely to use the provided masks, and the university must nevertheless purchase disposable “back up” masks for use by affiliates who forget or lose their masks on coming to campus.</w:t>
      </w:r>
      <w:r w:rsidR="001416E1" w:rsidRPr="00941470">
        <w:rPr>
          <w:rFonts w:ascii="Baskerville" w:hAnsi="Baskerville"/>
          <w:sz w:val="22"/>
          <w:szCs w:val="22"/>
        </w:rPr>
        <w:t xml:space="preserve"> Therefore, we assume that providing these masks will come at their bulk price cost ($4/mask at Columbia University) and that 2 masks will be provided. We assume that providing these masks will</w:t>
      </w:r>
    </w:p>
    <w:p w14:paraId="5BC7234D" w14:textId="01A226BB" w:rsidR="00301ABB" w:rsidRPr="00941470" w:rsidRDefault="00301ABB">
      <w:pPr>
        <w:rPr>
          <w:rFonts w:ascii="Baskerville" w:hAnsi="Baskerville"/>
          <w:sz w:val="22"/>
          <w:szCs w:val="22"/>
        </w:rPr>
      </w:pPr>
    </w:p>
    <w:p w14:paraId="44B47AAC" w14:textId="6AC23B3F" w:rsidR="00301ABB" w:rsidRPr="00941470" w:rsidRDefault="00301ABB">
      <w:pPr>
        <w:rPr>
          <w:rFonts w:ascii="Baskerville" w:hAnsi="Baskerville"/>
          <w:b/>
          <w:bCs/>
          <w:sz w:val="22"/>
          <w:szCs w:val="22"/>
        </w:rPr>
      </w:pPr>
      <w:r w:rsidRPr="00941470">
        <w:rPr>
          <w:rFonts w:ascii="Baskerville" w:hAnsi="Baskerville"/>
          <w:b/>
          <w:bCs/>
          <w:sz w:val="22"/>
          <w:szCs w:val="22"/>
        </w:rPr>
        <w:t>Temperature Screening Cameras</w:t>
      </w:r>
    </w:p>
    <w:p w14:paraId="77BF511D" w14:textId="1969516D" w:rsidR="008A1A6E" w:rsidRPr="00941470" w:rsidRDefault="008A1A6E">
      <w:pPr>
        <w:rPr>
          <w:rFonts w:ascii="Baskerville" w:hAnsi="Baskerville"/>
          <w:sz w:val="22"/>
          <w:szCs w:val="22"/>
        </w:rPr>
      </w:pPr>
      <w:r w:rsidRPr="00941470">
        <w:rPr>
          <w:rFonts w:ascii="Baskerville" w:hAnsi="Baskerville"/>
          <w:sz w:val="22"/>
          <w:szCs w:val="22"/>
        </w:rPr>
        <w:t>We examined the cost-effectiveness of highly sensitive thermal imaging cameras to be place in</w:t>
      </w:r>
      <w:r w:rsidR="00B63E40" w:rsidRPr="00941470">
        <w:rPr>
          <w:rFonts w:ascii="Baskerville" w:hAnsi="Baskerville"/>
          <w:sz w:val="22"/>
          <w:szCs w:val="22"/>
        </w:rPr>
        <w:t xml:space="preserve"> the</w:t>
      </w:r>
      <w:r w:rsidRPr="00941470">
        <w:rPr>
          <w:rFonts w:ascii="Baskerville" w:hAnsi="Baskerville"/>
          <w:sz w:val="22"/>
          <w:szCs w:val="22"/>
        </w:rPr>
        <w:t xml:space="preserve"> 10 high</w:t>
      </w:r>
      <w:r w:rsidR="00B63E40" w:rsidRPr="00941470">
        <w:rPr>
          <w:rFonts w:ascii="Baskerville" w:hAnsi="Baskerville"/>
          <w:sz w:val="22"/>
          <w:szCs w:val="22"/>
        </w:rPr>
        <w:t>est</w:t>
      </w:r>
      <w:r w:rsidRPr="00941470">
        <w:rPr>
          <w:rFonts w:ascii="Baskerville" w:hAnsi="Baskerville"/>
          <w:sz w:val="22"/>
          <w:szCs w:val="22"/>
        </w:rPr>
        <w:t xml:space="preserve"> </w:t>
      </w:r>
      <w:r w:rsidR="00B63E40" w:rsidRPr="00941470">
        <w:rPr>
          <w:rFonts w:ascii="Baskerville" w:hAnsi="Baskerville"/>
          <w:sz w:val="22"/>
          <w:szCs w:val="22"/>
        </w:rPr>
        <w:t xml:space="preserve">foot </w:t>
      </w:r>
      <w:r w:rsidRPr="00941470">
        <w:rPr>
          <w:rFonts w:ascii="Baskerville" w:hAnsi="Baskerville"/>
          <w:sz w:val="22"/>
          <w:szCs w:val="22"/>
        </w:rPr>
        <w:t xml:space="preserve">traffic areas </w:t>
      </w:r>
      <w:r w:rsidR="00752306" w:rsidRPr="00941470">
        <w:rPr>
          <w:rFonts w:ascii="Baskerville" w:hAnsi="Baskerville"/>
          <w:sz w:val="22"/>
          <w:szCs w:val="22"/>
        </w:rPr>
        <w:t xml:space="preserve">on campus. </w:t>
      </w:r>
      <w:r w:rsidR="005E391E" w:rsidRPr="00941470">
        <w:rPr>
          <w:rFonts w:ascii="Baskerville" w:hAnsi="Baskerville"/>
          <w:sz w:val="22"/>
          <w:szCs w:val="22"/>
        </w:rPr>
        <w:t>We assumed 20 guards would operate the cameras, each working 8 hours per day on weekdays.</w:t>
      </w:r>
      <w:r w:rsidR="00C32713" w:rsidRPr="00941470">
        <w:rPr>
          <w:rFonts w:ascii="Baskerville" w:hAnsi="Baskerville"/>
          <w:sz w:val="22"/>
          <w:szCs w:val="22"/>
        </w:rPr>
        <w:t xml:space="preserve"> On weekends the cameras would be operated by </w:t>
      </w:r>
      <w:r w:rsidR="0083258A" w:rsidRPr="00941470">
        <w:rPr>
          <w:rFonts w:ascii="Baskerville" w:hAnsi="Baskerville"/>
          <w:sz w:val="22"/>
          <w:szCs w:val="22"/>
        </w:rPr>
        <w:t>existing security staff.</w:t>
      </w:r>
      <w:r w:rsidR="002718D1" w:rsidRPr="00941470">
        <w:rPr>
          <w:rFonts w:ascii="Baskerville" w:hAnsi="Baskerville"/>
          <w:sz w:val="22"/>
          <w:szCs w:val="22"/>
        </w:rPr>
        <w:t xml:space="preserve"> We used </w:t>
      </w:r>
      <w:hyperlink r:id="rId10" w:history="1">
        <w:r w:rsidR="002718D1" w:rsidRPr="00941470">
          <w:rPr>
            <w:rStyle w:val="Hyperlink"/>
            <w:rFonts w:ascii="Baskerville" w:hAnsi="Baskerville"/>
            <w:sz w:val="22"/>
            <w:szCs w:val="22"/>
          </w:rPr>
          <w:t>FLIR Systems A700</w:t>
        </w:r>
      </w:hyperlink>
      <w:r w:rsidR="002718D1" w:rsidRPr="00941470">
        <w:rPr>
          <w:rFonts w:ascii="Baskerville" w:hAnsi="Baskerville"/>
          <w:sz w:val="22"/>
          <w:szCs w:val="22"/>
        </w:rPr>
        <w:t xml:space="preserve"> as a unit as it is standard in the industry</w:t>
      </w:r>
      <w:r w:rsidR="00CF7015" w:rsidRPr="00941470">
        <w:rPr>
          <w:rFonts w:ascii="Baskerville" w:hAnsi="Baskerville"/>
          <w:sz w:val="22"/>
          <w:szCs w:val="22"/>
        </w:rPr>
        <w:t xml:space="preserve"> (FLIR Systems, Sweden)</w:t>
      </w:r>
      <w:r w:rsidR="001416E1" w:rsidRPr="00941470">
        <w:rPr>
          <w:rFonts w:ascii="Baskerville" w:hAnsi="Baskerville"/>
          <w:sz w:val="22"/>
          <w:szCs w:val="22"/>
        </w:rPr>
        <w:t xml:space="preserve"> programmed for temperature screening.</w:t>
      </w:r>
    </w:p>
    <w:p w14:paraId="3519C5F6" w14:textId="77777777" w:rsidR="008A1A6E" w:rsidRPr="00941470" w:rsidRDefault="008A1A6E">
      <w:pPr>
        <w:rPr>
          <w:rFonts w:ascii="Baskerville" w:hAnsi="Baskerville"/>
          <w:sz w:val="22"/>
          <w:szCs w:val="22"/>
        </w:rPr>
      </w:pPr>
    </w:p>
    <w:p w14:paraId="3867CE08" w14:textId="062CA26D" w:rsidR="00301ABB" w:rsidRPr="00941470" w:rsidRDefault="00301ABB">
      <w:pPr>
        <w:rPr>
          <w:rFonts w:ascii="Baskerville" w:hAnsi="Baskerville"/>
          <w:sz w:val="22"/>
          <w:szCs w:val="22"/>
        </w:rPr>
      </w:pPr>
      <w:r w:rsidRPr="00941470">
        <w:rPr>
          <w:rFonts w:ascii="Baskerville" w:hAnsi="Baskerville"/>
          <w:sz w:val="22"/>
          <w:szCs w:val="22"/>
        </w:rPr>
        <w:t xml:space="preserve">We relied on </w:t>
      </w:r>
      <w:hyperlink r:id="rId11" w:history="1">
        <w:r w:rsidRPr="00941470">
          <w:rPr>
            <w:rStyle w:val="Hyperlink"/>
            <w:rFonts w:ascii="Baskerville" w:hAnsi="Baskerville"/>
            <w:sz w:val="22"/>
            <w:szCs w:val="22"/>
          </w:rPr>
          <w:t>Priest et al</w:t>
        </w:r>
      </w:hyperlink>
      <w:r w:rsidRPr="00941470">
        <w:rPr>
          <w:rFonts w:ascii="Baskerville" w:hAnsi="Baskerville"/>
          <w:sz w:val="22"/>
          <w:szCs w:val="22"/>
        </w:rPr>
        <w:t xml:space="preserve"> and </w:t>
      </w:r>
      <w:hyperlink r:id="rId12" w:history="1">
        <w:proofErr w:type="spellStart"/>
        <w:r w:rsidR="00E94F15" w:rsidRPr="00941470">
          <w:rPr>
            <w:rStyle w:val="Hyperlink"/>
            <w:rFonts w:ascii="Baskerville" w:hAnsi="Baskerville"/>
            <w:sz w:val="22"/>
            <w:szCs w:val="22"/>
          </w:rPr>
          <w:t>Quilty</w:t>
        </w:r>
        <w:proofErr w:type="spellEnd"/>
        <w:r w:rsidR="00E94F15" w:rsidRPr="00941470">
          <w:rPr>
            <w:rStyle w:val="Hyperlink"/>
            <w:rFonts w:ascii="Baskerville" w:hAnsi="Baskerville"/>
            <w:sz w:val="22"/>
            <w:szCs w:val="22"/>
          </w:rPr>
          <w:t xml:space="preserve"> et al</w:t>
        </w:r>
      </w:hyperlink>
      <w:r w:rsidRPr="00941470">
        <w:rPr>
          <w:rFonts w:ascii="Baskerville" w:hAnsi="Baskerville"/>
          <w:sz w:val="22"/>
          <w:szCs w:val="22"/>
        </w:rPr>
        <w:t xml:space="preserve"> to determine the sensitivity and specificity of thermal imaging cameras at detecting </w:t>
      </w:r>
      <w:r w:rsidR="007F429A" w:rsidRPr="00941470">
        <w:rPr>
          <w:rFonts w:ascii="Baskerville" w:hAnsi="Baskerville"/>
          <w:sz w:val="22"/>
          <w:szCs w:val="22"/>
        </w:rPr>
        <w:t>COVID-19</w:t>
      </w:r>
      <w:r w:rsidRPr="00941470">
        <w:rPr>
          <w:rFonts w:ascii="Baskerville" w:hAnsi="Baskerville"/>
          <w:sz w:val="22"/>
          <w:szCs w:val="22"/>
        </w:rPr>
        <w:t xml:space="preserve"> on entry to buildings. In Priest et al, </w:t>
      </w:r>
      <w:r w:rsidR="00B44E5E" w:rsidRPr="00941470">
        <w:rPr>
          <w:rFonts w:ascii="Baskerville" w:hAnsi="Baskerville"/>
          <w:sz w:val="22"/>
          <w:szCs w:val="22"/>
        </w:rPr>
        <w:t xml:space="preserve">3 airlines agreed to first screen passengers using a questionnaire. </w:t>
      </w:r>
      <w:r w:rsidR="00DD6D85" w:rsidRPr="00941470">
        <w:rPr>
          <w:rFonts w:ascii="Baskerville" w:hAnsi="Baskerville"/>
          <w:sz w:val="22"/>
          <w:szCs w:val="22"/>
        </w:rPr>
        <w:t xml:space="preserve">Symptomatic travelers </w:t>
      </w:r>
      <w:r w:rsidR="00B911CD" w:rsidRPr="00941470">
        <w:rPr>
          <w:rFonts w:ascii="Baskerville" w:hAnsi="Baskerville"/>
          <w:sz w:val="22"/>
          <w:szCs w:val="22"/>
        </w:rPr>
        <w:t>had</w:t>
      </w:r>
      <w:r w:rsidR="00DD6D85" w:rsidRPr="00941470">
        <w:rPr>
          <w:rFonts w:ascii="Baskerville" w:hAnsi="Baskerville"/>
          <w:sz w:val="22"/>
          <w:szCs w:val="22"/>
        </w:rPr>
        <w:t xml:space="preserve"> throat and nose swabs</w:t>
      </w:r>
      <w:r w:rsidR="00B911CD" w:rsidRPr="00941470">
        <w:rPr>
          <w:rFonts w:ascii="Baskerville" w:hAnsi="Baskerville"/>
          <w:sz w:val="22"/>
          <w:szCs w:val="22"/>
        </w:rPr>
        <w:t xml:space="preserve"> </w:t>
      </w:r>
      <w:r w:rsidR="00752306" w:rsidRPr="00941470">
        <w:rPr>
          <w:rFonts w:ascii="Baskerville" w:hAnsi="Baskerville"/>
          <w:sz w:val="22"/>
          <w:szCs w:val="22"/>
        </w:rPr>
        <w:t>for influenza</w:t>
      </w:r>
      <w:r w:rsidR="009B6FD2" w:rsidRPr="00941470">
        <w:rPr>
          <w:rFonts w:ascii="Baskerville" w:hAnsi="Baskerville"/>
          <w:sz w:val="22"/>
          <w:szCs w:val="22"/>
        </w:rPr>
        <w:t xml:space="preserve"> B</w:t>
      </w:r>
      <w:r w:rsidR="00752306" w:rsidRPr="00941470">
        <w:rPr>
          <w:rFonts w:ascii="Baskerville" w:hAnsi="Baskerville"/>
          <w:sz w:val="22"/>
          <w:szCs w:val="22"/>
        </w:rPr>
        <w:t xml:space="preserve">, </w:t>
      </w:r>
      <w:r w:rsidR="00B911CD" w:rsidRPr="00941470">
        <w:rPr>
          <w:rFonts w:ascii="Baskerville" w:hAnsi="Baskerville"/>
          <w:sz w:val="22"/>
          <w:szCs w:val="22"/>
        </w:rPr>
        <w:t xml:space="preserve">and </w:t>
      </w:r>
      <w:r w:rsidR="00752306" w:rsidRPr="00941470">
        <w:rPr>
          <w:rFonts w:ascii="Baskerville" w:hAnsi="Baskerville"/>
          <w:sz w:val="22"/>
          <w:szCs w:val="22"/>
        </w:rPr>
        <w:t xml:space="preserve">had </w:t>
      </w:r>
      <w:r w:rsidR="00B911CD" w:rsidRPr="00941470">
        <w:rPr>
          <w:rFonts w:ascii="Baskerville" w:hAnsi="Baskerville"/>
          <w:sz w:val="22"/>
          <w:szCs w:val="22"/>
        </w:rPr>
        <w:t xml:space="preserve">their temperature </w:t>
      </w:r>
      <w:r w:rsidR="00752306" w:rsidRPr="00941470">
        <w:rPr>
          <w:rFonts w:ascii="Baskerville" w:hAnsi="Baskerville"/>
          <w:sz w:val="22"/>
          <w:szCs w:val="22"/>
        </w:rPr>
        <w:t xml:space="preserve">measured </w:t>
      </w:r>
      <w:r w:rsidR="00B911CD" w:rsidRPr="00941470">
        <w:rPr>
          <w:rFonts w:ascii="Baskerville" w:hAnsi="Baskerville"/>
          <w:sz w:val="22"/>
          <w:szCs w:val="22"/>
        </w:rPr>
        <w:t xml:space="preserve">by </w:t>
      </w:r>
      <w:r w:rsidR="00752306" w:rsidRPr="00941470">
        <w:rPr>
          <w:rFonts w:ascii="Baskerville" w:hAnsi="Baskerville"/>
          <w:sz w:val="22"/>
          <w:szCs w:val="22"/>
        </w:rPr>
        <w:t xml:space="preserve">a </w:t>
      </w:r>
      <w:r w:rsidR="00B911CD" w:rsidRPr="00941470">
        <w:rPr>
          <w:rFonts w:ascii="Baskerville" w:hAnsi="Baskerville"/>
          <w:sz w:val="22"/>
          <w:szCs w:val="22"/>
        </w:rPr>
        <w:t>tympanic membrane thermometer.</w:t>
      </w:r>
      <w:r w:rsidR="006E6C10" w:rsidRPr="00941470">
        <w:rPr>
          <w:rFonts w:ascii="Baskerville" w:hAnsi="Baskerville"/>
          <w:sz w:val="22"/>
          <w:szCs w:val="22"/>
        </w:rPr>
        <w:t xml:space="preserve"> </w:t>
      </w:r>
      <w:r w:rsidR="00E94F15" w:rsidRPr="00941470">
        <w:rPr>
          <w:rFonts w:ascii="Baskerville" w:hAnsi="Baskerville"/>
          <w:sz w:val="22"/>
          <w:szCs w:val="22"/>
        </w:rPr>
        <w:t>They found that thermal imaging cameras are sensitive and specific at detecting fever. However, fever is a poor predictor of test-confirmed influenza B. The positive predictive value of thermal imagine for influenza B is 3% at a 2% community prevalence of infectious agents.</w:t>
      </w:r>
    </w:p>
    <w:p w14:paraId="16D73AF7" w14:textId="59FDE42E" w:rsidR="00E94F15" w:rsidRPr="00941470" w:rsidRDefault="00E94F15">
      <w:pPr>
        <w:rPr>
          <w:rFonts w:ascii="Baskerville" w:hAnsi="Baskerville"/>
          <w:sz w:val="22"/>
          <w:szCs w:val="22"/>
        </w:rPr>
      </w:pPr>
    </w:p>
    <w:p w14:paraId="4F7E5B80" w14:textId="6AED43FC" w:rsidR="003952EE" w:rsidRPr="00941470" w:rsidRDefault="007F407A">
      <w:pPr>
        <w:rPr>
          <w:rFonts w:ascii="Baskerville" w:hAnsi="Baskerville"/>
          <w:sz w:val="22"/>
          <w:szCs w:val="22"/>
        </w:rPr>
      </w:pPr>
      <w:hyperlink r:id="rId13" w:history="1">
        <w:proofErr w:type="spellStart"/>
        <w:r w:rsidR="00E94F15" w:rsidRPr="00941470">
          <w:rPr>
            <w:rStyle w:val="Hyperlink"/>
            <w:rFonts w:ascii="Baskerville" w:hAnsi="Baskerville"/>
            <w:sz w:val="22"/>
            <w:szCs w:val="22"/>
          </w:rPr>
          <w:t>Quilty</w:t>
        </w:r>
        <w:proofErr w:type="spellEnd"/>
        <w:r w:rsidR="00E94F15" w:rsidRPr="00941470">
          <w:rPr>
            <w:rStyle w:val="Hyperlink"/>
            <w:rFonts w:ascii="Baskerville" w:hAnsi="Baskerville"/>
            <w:sz w:val="22"/>
            <w:szCs w:val="22"/>
          </w:rPr>
          <w:t xml:space="preserve"> et al</w:t>
        </w:r>
      </w:hyperlink>
      <w:r w:rsidR="00E94F15" w:rsidRPr="00941470">
        <w:rPr>
          <w:rFonts w:ascii="Baskerville" w:hAnsi="Baskerville"/>
          <w:sz w:val="22"/>
          <w:szCs w:val="22"/>
        </w:rPr>
        <w:t xml:space="preserve"> use these data to model the effectiveness of temperature screening cameras at detecting </w:t>
      </w:r>
      <w:r w:rsidR="007F429A" w:rsidRPr="00941470">
        <w:rPr>
          <w:rFonts w:ascii="Baskerville" w:hAnsi="Baskerville"/>
          <w:sz w:val="22"/>
          <w:szCs w:val="22"/>
        </w:rPr>
        <w:t>COVID-19</w:t>
      </w:r>
      <w:r w:rsidR="00E94F15" w:rsidRPr="00941470">
        <w:rPr>
          <w:rFonts w:ascii="Baskerville" w:hAnsi="Baskerville"/>
          <w:sz w:val="22"/>
          <w:szCs w:val="22"/>
        </w:rPr>
        <w:t xml:space="preserve"> in the context of airport screening. Their </w:t>
      </w:r>
      <w:r w:rsidR="008F3C0A" w:rsidRPr="00941470">
        <w:rPr>
          <w:rFonts w:ascii="Baskerville" w:hAnsi="Baskerville"/>
          <w:sz w:val="22"/>
          <w:szCs w:val="22"/>
        </w:rPr>
        <w:t>model has a R-shiny interface that allows the user to model the sensitivity given the responses to their symptom screening application and the travel time to work. We set this model to a 1-hour commute time with no subjective symptoms on leaving home.</w:t>
      </w:r>
      <w:r w:rsidR="00FB2CE2" w:rsidRPr="00941470">
        <w:rPr>
          <w:rFonts w:ascii="Baskerville" w:hAnsi="Baskerville"/>
          <w:sz w:val="22"/>
          <w:szCs w:val="22"/>
        </w:rPr>
        <w:t xml:space="preserve"> </w:t>
      </w:r>
      <w:r w:rsidR="009B6FD2" w:rsidRPr="00941470">
        <w:rPr>
          <w:rFonts w:ascii="Baskerville" w:hAnsi="Baskerville"/>
          <w:sz w:val="22"/>
          <w:szCs w:val="22"/>
        </w:rPr>
        <w:t xml:space="preserve">If a fever is detected, </w:t>
      </w:r>
      <w:r w:rsidR="008169DD" w:rsidRPr="00941470">
        <w:rPr>
          <w:rFonts w:ascii="Baskerville" w:hAnsi="Baskerville"/>
          <w:sz w:val="22"/>
          <w:szCs w:val="22"/>
        </w:rPr>
        <w:t>temperature is measured via the tympanic membrane. If the second measure still shows a temperature, then the affiliate is sent home and a COVID-19 test is recommended, but not required.</w:t>
      </w:r>
    </w:p>
    <w:p w14:paraId="5158A9D2" w14:textId="37FD60D3" w:rsidR="006B52AF" w:rsidRPr="00941470" w:rsidRDefault="006B52AF">
      <w:pPr>
        <w:rPr>
          <w:rFonts w:ascii="Baskerville" w:hAnsi="Baskerville"/>
          <w:sz w:val="22"/>
          <w:szCs w:val="22"/>
        </w:rPr>
      </w:pPr>
    </w:p>
    <w:p w14:paraId="0E785233" w14:textId="79F2DA15" w:rsidR="009B6FD2" w:rsidRPr="00941470" w:rsidRDefault="009B6FD2">
      <w:pPr>
        <w:rPr>
          <w:rFonts w:ascii="Baskerville" w:hAnsi="Baskerville"/>
          <w:sz w:val="22"/>
          <w:szCs w:val="22"/>
        </w:rPr>
      </w:pPr>
      <w:r w:rsidRPr="00941470">
        <w:rPr>
          <w:rFonts w:ascii="Baskerville" w:hAnsi="Baskerville"/>
          <w:sz w:val="22"/>
          <w:szCs w:val="22"/>
        </w:rPr>
        <w:t>Because these cameras screen every affiliate on campus for fever every day, they tend to remove a large number of affiliates from the campus. The results in de facto social distancing, and therefore proves to be a</w:t>
      </w:r>
      <w:r w:rsidR="003A3C5A" w:rsidRPr="00941470">
        <w:rPr>
          <w:rFonts w:ascii="Baskerville" w:hAnsi="Baskerville"/>
          <w:sz w:val="22"/>
          <w:szCs w:val="22"/>
        </w:rPr>
        <w:t xml:space="preserve">n </w:t>
      </w:r>
      <w:r w:rsidRPr="00941470">
        <w:rPr>
          <w:rFonts w:ascii="Baskerville" w:hAnsi="Baskerville"/>
          <w:sz w:val="22"/>
          <w:szCs w:val="22"/>
        </w:rPr>
        <w:t>effective mechanism for reducing the spread of COVID-19 even if zero actual cases of COVID-19 are detected</w:t>
      </w:r>
      <w:r w:rsidR="003A3C5A" w:rsidRPr="00941470">
        <w:rPr>
          <w:rFonts w:ascii="Baskerville" w:hAnsi="Baskerville"/>
          <w:sz w:val="22"/>
          <w:szCs w:val="22"/>
        </w:rPr>
        <w:t xml:space="preserve">. </w:t>
      </w:r>
      <w:proofErr w:type="gramStart"/>
      <w:r w:rsidR="003A3C5A" w:rsidRPr="00941470">
        <w:rPr>
          <w:rFonts w:ascii="Baskerville" w:hAnsi="Baskerville"/>
          <w:sz w:val="22"/>
          <w:szCs w:val="22"/>
        </w:rPr>
        <w:t>Thus</w:t>
      </w:r>
      <w:proofErr w:type="gramEnd"/>
      <w:r w:rsidR="003A3C5A" w:rsidRPr="00941470">
        <w:rPr>
          <w:rFonts w:ascii="Baskerville" w:hAnsi="Baskerville"/>
          <w:sz w:val="22"/>
          <w:szCs w:val="22"/>
        </w:rPr>
        <w:t xml:space="preserve"> the model estimates the effectiveness of this method primarily based </w:t>
      </w:r>
      <w:r w:rsidR="00D51AA4" w:rsidRPr="00941470">
        <w:rPr>
          <w:rFonts w:ascii="Baskerville" w:hAnsi="Baskerville"/>
          <w:sz w:val="22"/>
          <w:szCs w:val="22"/>
        </w:rPr>
        <w:t>upon increased social distancing and</w:t>
      </w:r>
      <w:r w:rsidR="003A3C5A" w:rsidRPr="00941470">
        <w:rPr>
          <w:rFonts w:ascii="Baskerville" w:hAnsi="Baskerville"/>
          <w:sz w:val="22"/>
          <w:szCs w:val="22"/>
        </w:rPr>
        <w:t xml:space="preserve"> the removal of people with potentially infectious disease</w:t>
      </w:r>
      <w:r w:rsidR="00D51AA4" w:rsidRPr="00941470">
        <w:rPr>
          <w:rFonts w:ascii="Baskerville" w:hAnsi="Baskerville"/>
          <w:sz w:val="22"/>
          <w:szCs w:val="22"/>
        </w:rPr>
        <w:t>s, including a small number of COVID-19 cases.</w:t>
      </w:r>
    </w:p>
    <w:p w14:paraId="4FE2224B" w14:textId="77777777" w:rsidR="009B6FD2" w:rsidRPr="00941470" w:rsidRDefault="009B6FD2">
      <w:pPr>
        <w:rPr>
          <w:rFonts w:ascii="Baskerville" w:hAnsi="Baskerville"/>
          <w:sz w:val="22"/>
          <w:szCs w:val="22"/>
        </w:rPr>
      </w:pPr>
    </w:p>
    <w:p w14:paraId="321D3005" w14:textId="07830DA6" w:rsidR="008A1A6E" w:rsidRPr="00941470" w:rsidRDefault="00976CC4">
      <w:pPr>
        <w:rPr>
          <w:rFonts w:ascii="Baskerville" w:hAnsi="Baskerville"/>
          <w:b/>
          <w:bCs/>
          <w:sz w:val="22"/>
          <w:szCs w:val="22"/>
        </w:rPr>
      </w:pPr>
      <w:r w:rsidRPr="00941470">
        <w:rPr>
          <w:rFonts w:ascii="Baskerville" w:hAnsi="Baskerville"/>
          <w:b/>
          <w:bCs/>
          <w:sz w:val="22"/>
          <w:szCs w:val="22"/>
        </w:rPr>
        <w:t xml:space="preserve">Heating, Ventilation, and Air Conditioning </w:t>
      </w:r>
      <w:r w:rsidR="00DF7EC2" w:rsidRPr="00941470">
        <w:rPr>
          <w:rFonts w:ascii="Baskerville" w:hAnsi="Baskerville"/>
          <w:b/>
          <w:bCs/>
          <w:sz w:val="22"/>
          <w:szCs w:val="22"/>
        </w:rPr>
        <w:t xml:space="preserve">(HVAC) </w:t>
      </w:r>
      <w:r w:rsidRPr="00941470">
        <w:rPr>
          <w:rFonts w:ascii="Baskerville" w:hAnsi="Baskerville"/>
          <w:b/>
          <w:bCs/>
          <w:sz w:val="22"/>
          <w:szCs w:val="22"/>
        </w:rPr>
        <w:t>Systems and far UVC light</w:t>
      </w:r>
    </w:p>
    <w:p w14:paraId="0BC71C91" w14:textId="210C15CC" w:rsidR="00976CC4" w:rsidRPr="00941470" w:rsidRDefault="00F64ED6">
      <w:pPr>
        <w:rPr>
          <w:rFonts w:ascii="Baskerville" w:hAnsi="Baskerville"/>
          <w:sz w:val="22"/>
          <w:szCs w:val="22"/>
        </w:rPr>
      </w:pPr>
      <w:r w:rsidRPr="00941470">
        <w:rPr>
          <w:rFonts w:ascii="Baskerville" w:hAnsi="Baskerville"/>
          <w:sz w:val="22"/>
          <w:szCs w:val="22"/>
        </w:rPr>
        <w:t xml:space="preserve">Breathing, talking, and singing </w:t>
      </w:r>
      <w:r w:rsidR="00DF7EC2" w:rsidRPr="00941470">
        <w:rPr>
          <w:rFonts w:ascii="Baskerville" w:hAnsi="Baskerville"/>
          <w:sz w:val="22"/>
          <w:szCs w:val="22"/>
        </w:rPr>
        <w:t xml:space="preserve">are thought to </w:t>
      </w:r>
      <w:r w:rsidRPr="00941470">
        <w:rPr>
          <w:rFonts w:ascii="Baskerville" w:hAnsi="Baskerville"/>
          <w:sz w:val="22"/>
          <w:szCs w:val="22"/>
        </w:rPr>
        <w:t xml:space="preserve">generate small droplets of saliva that can remain suspended in the air for </w:t>
      </w:r>
      <w:r w:rsidR="00505D8E" w:rsidRPr="00941470">
        <w:rPr>
          <w:rFonts w:ascii="Baskerville" w:hAnsi="Baskerville"/>
          <w:sz w:val="22"/>
          <w:szCs w:val="22"/>
        </w:rPr>
        <w:t>prolonged periods.</w:t>
      </w:r>
      <w:r w:rsidR="00505D8E" w:rsidRPr="00941470">
        <w:rPr>
          <w:rFonts w:ascii="Baskerville" w:hAnsi="Baskerville"/>
          <w:sz w:val="22"/>
          <w:szCs w:val="22"/>
        </w:rPr>
        <w:fldChar w:fldCharType="begin"/>
      </w:r>
      <w:r w:rsidR="00DA5ADC" w:rsidRPr="00941470">
        <w:rPr>
          <w:rFonts w:ascii="Baskerville" w:hAnsi="Baskerville"/>
          <w:sz w:val="22"/>
          <w:szCs w:val="22"/>
        </w:rPr>
        <w:instrText xml:space="preserve"> ADDIN EN.CITE &lt;EndNote&gt;&lt;Cite&gt;&lt;Author&gt;Somsen&lt;/Author&gt;&lt;Year&gt;2020&lt;/Year&gt;&lt;RecNum&gt;5393&lt;/RecNum&gt;&lt;DisplayText&gt;&lt;style face="superscript"&gt;24&lt;/style&gt;&lt;/DisplayText&gt;&lt;record&gt;&lt;rec-number&gt;5393&lt;/rec-number&gt;&lt;foreign-keys&gt;&lt;key app="EN" db-id="2wzpzzdxztt957eessuxrwe69d59ptzsvfd9" timestamp="1596050813"&gt;5393&lt;/key&gt;&lt;/foreign-keys&gt;&lt;ref-type name="Journal Article"&gt;17&lt;/ref-type&gt;&lt;contributors&gt;&lt;authors&gt;&lt;author&gt;Somsen, G Aernout&lt;/author&gt;&lt;author&gt;van Rijn, Cees&lt;/author&gt;&lt;author&gt;Kooij, Stefan&lt;/author&gt;&lt;author&gt;Bem, Reinout A&lt;/author&gt;&lt;author&gt;Bonn, Daniel&lt;/author&gt;&lt;/authors&gt;&lt;/contributors&gt;&lt;titles&gt;&lt;title&gt;Small droplet aerosols in poorly ventilated spaces and SARS-CoV-2 transmission&lt;/title&gt;&lt;secondary-title&gt;The Lancet. Respiratory Medicine&lt;/secondary-title&gt;&lt;/titles&gt;&lt;periodical&gt;&lt;full-title&gt;The Lancet. Respiratory Medicine&lt;/full-title&gt;&lt;/periodical&gt;&lt;dates&gt;&lt;year&gt;2020&lt;/year&gt;&lt;/dates&gt;&lt;urls&gt;&lt;/urls&gt;&lt;/record&gt;&lt;/Cite&gt;&lt;/EndNote&gt;</w:instrText>
      </w:r>
      <w:r w:rsidR="00505D8E" w:rsidRPr="00941470">
        <w:rPr>
          <w:rFonts w:ascii="Baskerville" w:hAnsi="Baskerville"/>
          <w:sz w:val="22"/>
          <w:szCs w:val="22"/>
        </w:rPr>
        <w:fldChar w:fldCharType="separate"/>
      </w:r>
      <w:r w:rsidR="00DA5ADC" w:rsidRPr="00941470">
        <w:rPr>
          <w:rFonts w:ascii="Baskerville" w:hAnsi="Baskerville"/>
          <w:noProof/>
          <w:sz w:val="22"/>
          <w:szCs w:val="22"/>
          <w:vertAlign w:val="superscript"/>
        </w:rPr>
        <w:t>24</w:t>
      </w:r>
      <w:r w:rsidR="00505D8E" w:rsidRPr="00941470">
        <w:rPr>
          <w:rFonts w:ascii="Baskerville" w:hAnsi="Baskerville"/>
          <w:sz w:val="22"/>
          <w:szCs w:val="22"/>
        </w:rPr>
        <w:fldChar w:fldCharType="end"/>
      </w:r>
      <w:r w:rsidR="00DF7EC2" w:rsidRPr="00941470">
        <w:rPr>
          <w:rFonts w:ascii="Baskerville" w:hAnsi="Baskerville"/>
          <w:sz w:val="22"/>
          <w:szCs w:val="22"/>
        </w:rPr>
        <w:t xml:space="preserve"> Both HVAC systems that meet MERV 13 standards and far UVC lighting systems will clear the air of 90% of aerosolized virus within 8 minutes.</w:t>
      </w:r>
      <w:r w:rsidR="00DF7EC2" w:rsidRPr="00941470">
        <w:rPr>
          <w:rFonts w:ascii="Baskerville" w:hAnsi="Baskerville"/>
          <w:sz w:val="22"/>
          <w:szCs w:val="22"/>
        </w:rPr>
        <w:fldChar w:fldCharType="begin"/>
      </w:r>
      <w:r w:rsidR="00DA5ADC" w:rsidRPr="00941470">
        <w:rPr>
          <w:rFonts w:ascii="Baskerville" w:hAnsi="Baskerville"/>
          <w:sz w:val="22"/>
          <w:szCs w:val="22"/>
        </w:rPr>
        <w:instrText xml:space="preserve"> ADDIN EN.CITE &lt;EndNote&gt;&lt;Cite&gt;&lt;Author&gt;Buonanno&lt;/Author&gt;&lt;Year&gt;2020&lt;/Year&gt;&lt;RecNum&gt;5375&lt;/RecNum&gt;&lt;DisplayText&gt;&lt;style face="superscript"&gt;25,26&lt;/style&gt;&lt;/DisplayText&gt;&lt;record&gt;&lt;rec-number&gt;5375&lt;/rec-number&gt;&lt;foreign-keys&gt;&lt;key app="EN" db-id="2wzpzzdxztt957eessuxrwe69d59ptzsvfd9" timestamp="1595938891"&gt;5375&lt;/key&gt;&lt;/foreign-keys&gt;&lt;ref-type name="Journal Article"&gt;17&lt;/ref-type&gt;&lt;contributors&gt;&lt;authors&gt;&lt;author&gt;Buonanno, Manuela&lt;/author&gt;&lt;author&gt;Welch, David&lt;/author&gt;&lt;author&gt;Shuryak, Igor&lt;/author&gt;&lt;author&gt;Brenner, David J&lt;/author&gt;&lt;/authors&gt;&lt;/contributors&gt;&lt;titles&gt;&lt;title&gt;Far-UVC light (222 nm) efficiently and safely inactivates airborne human coronaviruses&lt;/title&gt;&lt;secondary-title&gt;Scientific Reports&lt;/secondary-title&gt;&lt;/titles&gt;&lt;periodical&gt;&lt;full-title&gt;Scientific Reports&lt;/full-title&gt;&lt;abbr-1&gt;Sci. Rep.&lt;/abbr-1&gt;&lt;abbr-2&gt;Sci Rep&lt;/abbr-2&gt;&lt;/periodical&gt;&lt;pages&gt;1-8&lt;/pages&gt;&lt;volume&gt;10&lt;/volume&gt;&lt;number&gt;1&lt;/number&gt;&lt;dates&gt;&lt;year&gt;2020&lt;/year&gt;&lt;/dates&gt;&lt;isbn&gt;2045-2322&lt;/isbn&gt;&lt;urls&gt;&lt;/urls&gt;&lt;/record&gt;&lt;/Cite&gt;&lt;Cite&gt;&lt;Author&gt;Sublett&lt;/Author&gt;&lt;Year&gt;2011&lt;/Year&gt;&lt;RecNum&gt;5426&lt;/RecNum&gt;&lt;record&gt;&lt;rec-number&gt;5426&lt;/rec-number&gt;&lt;foreign-keys&gt;&lt;key app="EN" db-id="2wzpzzdxztt957eessuxrwe69d59ptzsvfd9" timestamp="1597159071"&gt;5426&lt;/key&gt;&lt;/foreign-keys&gt;&lt;ref-type name="Journal Article"&gt;17&lt;/ref-type&gt;&lt;contributors&gt;&lt;authors&gt;&lt;author&gt;Sublett, James L&lt;/author&gt;&lt;/authors&gt;&lt;/contributors&gt;&lt;titles&gt;&lt;title&gt;Effectiveness of air filters and air cleaners in allergic respiratory diseases: a review of the recent literature&lt;/title&gt;&lt;secondary-title&gt;Current allergy and asthma reports&lt;/secondary-title&gt;&lt;/titles&gt;&lt;periodical&gt;&lt;full-title&gt;Current Allergy and Asthma Reports&lt;/full-title&gt;&lt;abbr-1&gt;Curr. Allergy Asthma Rep.&lt;/abbr-1&gt;&lt;abbr-2&gt;Curr Allergy Asthma Rep&lt;/abbr-2&gt;&lt;abbr-3&gt;Current Allergy &amp;amp; Asthma Reports&lt;/abbr-3&gt;&lt;/periodical&gt;&lt;pages&gt;395&lt;/pages&gt;&lt;volume&gt;11&lt;/volume&gt;&lt;number&gt;5&lt;/number&gt;&lt;dates&gt;&lt;year&gt;2011&lt;/year&gt;&lt;/dates&gt;&lt;isbn&gt;1529-7322&lt;/isbn&gt;&lt;urls&gt;&lt;/urls&gt;&lt;/record&gt;&lt;/Cite&gt;&lt;/EndNote&gt;</w:instrText>
      </w:r>
      <w:r w:rsidR="00DF7EC2" w:rsidRPr="00941470">
        <w:rPr>
          <w:rFonts w:ascii="Baskerville" w:hAnsi="Baskerville"/>
          <w:sz w:val="22"/>
          <w:szCs w:val="22"/>
        </w:rPr>
        <w:fldChar w:fldCharType="separate"/>
      </w:r>
      <w:r w:rsidR="00DA5ADC" w:rsidRPr="00941470">
        <w:rPr>
          <w:rFonts w:ascii="Baskerville" w:hAnsi="Baskerville"/>
          <w:noProof/>
          <w:sz w:val="22"/>
          <w:szCs w:val="22"/>
          <w:vertAlign w:val="superscript"/>
        </w:rPr>
        <w:t>25,26</w:t>
      </w:r>
      <w:r w:rsidR="00DF7EC2" w:rsidRPr="00941470">
        <w:rPr>
          <w:rFonts w:ascii="Baskerville" w:hAnsi="Baskerville"/>
          <w:sz w:val="22"/>
          <w:szCs w:val="22"/>
        </w:rPr>
        <w:fldChar w:fldCharType="end"/>
      </w:r>
      <w:r w:rsidR="00DF7EC2" w:rsidRPr="00941470">
        <w:rPr>
          <w:rFonts w:ascii="Baskerville" w:hAnsi="Baskerville"/>
          <w:sz w:val="22"/>
          <w:szCs w:val="22"/>
        </w:rPr>
        <w:t xml:space="preserve"> This, in theory, should </w:t>
      </w:r>
      <w:r w:rsidR="00DF7EC2" w:rsidRPr="00941470">
        <w:rPr>
          <w:rFonts w:ascii="Baskerville" w:hAnsi="Baskerville"/>
          <w:sz w:val="22"/>
          <w:szCs w:val="22"/>
        </w:rPr>
        <w:lastRenderedPageBreak/>
        <w:t>be adequate to prevent aerosol-based transmission</w:t>
      </w:r>
      <w:r w:rsidR="002B35EC" w:rsidRPr="00941470">
        <w:rPr>
          <w:rFonts w:ascii="Baskerville" w:hAnsi="Baskerville"/>
          <w:sz w:val="22"/>
          <w:szCs w:val="22"/>
        </w:rPr>
        <w:t xml:space="preserve"> as repeated exposures to small quantities of virus over at least 10 minutes is required to produce an infection.</w:t>
      </w:r>
      <w:r w:rsidR="00615DE1" w:rsidRPr="00941470">
        <w:rPr>
          <w:rFonts w:ascii="Baskerville" w:hAnsi="Baskerville"/>
          <w:sz w:val="22"/>
          <w:szCs w:val="22"/>
        </w:rPr>
        <w:fldChar w:fldCharType="begin"/>
      </w:r>
      <w:r w:rsidR="00DA5ADC" w:rsidRPr="00941470">
        <w:rPr>
          <w:rFonts w:ascii="Baskerville" w:hAnsi="Baskerville"/>
          <w:sz w:val="22"/>
          <w:szCs w:val="22"/>
        </w:rPr>
        <w:instrText xml:space="preserve"> ADDIN EN.CITE &lt;EndNote&gt;&lt;Cite&gt;&lt;Author&gt;Courtemanche&lt;/Author&gt;&lt;Year&gt;2020&lt;/Year&gt;&lt;RecNum&gt;5427&lt;/RecNum&gt;&lt;DisplayText&gt;&lt;style face="superscript"&gt;27&lt;/style&gt;&lt;/DisplayText&gt;&lt;record&gt;&lt;rec-number&gt;5427&lt;/rec-number&gt;&lt;foreign-keys&gt;&lt;key app="EN" db-id="2wzpzzdxztt957eessuxrwe69d59ptzsvfd9" timestamp="1597159189"&gt;5427&lt;/key&gt;&lt;/foreign-keys&gt;&lt;ref-type name="Journal Article"&gt;17&lt;/ref-type&gt;&lt;contributors&gt;&lt;authors&gt;&lt;author&gt;Courtemanche, Charles&lt;/author&gt;&lt;author&gt;Garuccio, Joseph&lt;/author&gt;&lt;author&gt;Le, Anh&lt;/author&gt;&lt;author&gt;Pinkston, Joshua&lt;/author&gt;&lt;author&gt;Yelowitz, Aaron&lt;/author&gt;&lt;/authors&gt;&lt;/contributors&gt;&lt;titles&gt;&lt;title&gt;Strong Social Distancing Measures In The United States Reduced The COVID-19 Growth Rate: Study evaluates the impact of social distancing measures on the growth rate of confirmed COVID-19 cases across the United States&lt;/title&gt;&lt;secondary-title&gt;Health Affairs&lt;/secondary-title&gt;&lt;/titles&gt;&lt;periodical&gt;&lt;full-title&gt;Health Affairs&lt;/full-title&gt;&lt;abbr-1&gt;Health Aff. (Millwood)&lt;/abbr-1&gt;&lt;abbr-2&gt;Health Aff (Millwood)&lt;/abbr-2&gt;&lt;/periodical&gt;&lt;pages&gt;10.1377/hlthaff. 2020.00608&lt;/pages&gt;&lt;dates&gt;&lt;year&gt;2020&lt;/year&gt;&lt;/dates&gt;&lt;isbn&gt;0278-2715&lt;/isbn&gt;&lt;urls&gt;&lt;/urls&gt;&lt;/record&gt;&lt;/Cite&gt;&lt;/EndNote&gt;</w:instrText>
      </w:r>
      <w:r w:rsidR="00615DE1" w:rsidRPr="00941470">
        <w:rPr>
          <w:rFonts w:ascii="Baskerville" w:hAnsi="Baskerville"/>
          <w:sz w:val="22"/>
          <w:szCs w:val="22"/>
        </w:rPr>
        <w:fldChar w:fldCharType="separate"/>
      </w:r>
      <w:r w:rsidR="00DA5ADC" w:rsidRPr="00941470">
        <w:rPr>
          <w:rFonts w:ascii="Baskerville" w:hAnsi="Baskerville"/>
          <w:noProof/>
          <w:sz w:val="22"/>
          <w:szCs w:val="22"/>
          <w:vertAlign w:val="superscript"/>
        </w:rPr>
        <w:t>27</w:t>
      </w:r>
      <w:r w:rsidR="00615DE1" w:rsidRPr="00941470">
        <w:rPr>
          <w:rFonts w:ascii="Baskerville" w:hAnsi="Baskerville"/>
          <w:sz w:val="22"/>
          <w:szCs w:val="22"/>
        </w:rPr>
        <w:fldChar w:fldCharType="end"/>
      </w:r>
    </w:p>
    <w:p w14:paraId="3C4546A1" w14:textId="48B370A5" w:rsidR="00DF7EC2" w:rsidRPr="00941470" w:rsidRDefault="00DF7EC2">
      <w:pPr>
        <w:rPr>
          <w:rFonts w:ascii="Baskerville" w:hAnsi="Baskerville"/>
          <w:sz w:val="22"/>
          <w:szCs w:val="22"/>
        </w:rPr>
      </w:pPr>
    </w:p>
    <w:p w14:paraId="26F541D6" w14:textId="70D6C546" w:rsidR="00DF7EC2" w:rsidRPr="00941470" w:rsidRDefault="00DF7EC2">
      <w:pPr>
        <w:rPr>
          <w:rFonts w:ascii="Baskerville" w:hAnsi="Baskerville"/>
          <w:sz w:val="22"/>
          <w:szCs w:val="22"/>
        </w:rPr>
      </w:pPr>
      <w:r w:rsidRPr="00941470">
        <w:rPr>
          <w:rFonts w:ascii="Baskerville" w:hAnsi="Baskerville"/>
          <w:sz w:val="22"/>
          <w:szCs w:val="22"/>
        </w:rPr>
        <w:t xml:space="preserve">Unfortunately, the extent </w:t>
      </w:r>
      <w:r w:rsidR="009E0EF3" w:rsidRPr="00941470">
        <w:rPr>
          <w:rFonts w:ascii="Baskerville" w:hAnsi="Baskerville"/>
          <w:sz w:val="22"/>
          <w:szCs w:val="22"/>
        </w:rPr>
        <w:t>to which</w:t>
      </w:r>
      <w:r w:rsidRPr="00941470">
        <w:rPr>
          <w:rFonts w:ascii="Baskerville" w:hAnsi="Baskerville"/>
          <w:sz w:val="22"/>
          <w:szCs w:val="22"/>
        </w:rPr>
        <w:t xml:space="preserve"> aerosol transmission</w:t>
      </w:r>
      <w:r w:rsidR="009E0EF3" w:rsidRPr="00941470">
        <w:rPr>
          <w:rFonts w:ascii="Baskerville" w:hAnsi="Baskerville"/>
          <w:sz w:val="22"/>
          <w:szCs w:val="22"/>
        </w:rPr>
        <w:t xml:space="preserve"> accounts for infections</w:t>
      </w:r>
      <w:r w:rsidRPr="00941470">
        <w:rPr>
          <w:rFonts w:ascii="Baskerville" w:hAnsi="Baskerville"/>
          <w:sz w:val="22"/>
          <w:szCs w:val="22"/>
        </w:rPr>
        <w:t xml:space="preserve"> is not known. Therefore, we </w:t>
      </w:r>
      <w:r w:rsidR="009E0EF3" w:rsidRPr="00941470">
        <w:rPr>
          <w:rFonts w:ascii="Baskerville" w:hAnsi="Baskerville"/>
          <w:sz w:val="22"/>
          <w:szCs w:val="22"/>
        </w:rPr>
        <w:t>chose to test</w:t>
      </w:r>
      <w:r w:rsidRPr="00941470">
        <w:rPr>
          <w:rFonts w:ascii="Baskerville" w:hAnsi="Baskerville"/>
          <w:sz w:val="22"/>
          <w:szCs w:val="22"/>
        </w:rPr>
        <w:t xml:space="preserve"> this option using a 1-way sensitivity analysis</w:t>
      </w:r>
      <w:r w:rsidR="008019D8" w:rsidRPr="00941470">
        <w:rPr>
          <w:rFonts w:ascii="Baskerville" w:hAnsi="Baskerville"/>
          <w:sz w:val="22"/>
          <w:szCs w:val="22"/>
        </w:rPr>
        <w:t xml:space="preserve"> examining the proportion of </w:t>
      </w:r>
      <w:r w:rsidR="009E0EF3" w:rsidRPr="00941470">
        <w:rPr>
          <w:rFonts w:ascii="Baskerville" w:hAnsi="Baskerville"/>
          <w:sz w:val="22"/>
          <w:szCs w:val="22"/>
        </w:rPr>
        <w:t xml:space="preserve">all </w:t>
      </w:r>
      <w:r w:rsidR="008019D8" w:rsidRPr="00941470">
        <w:rPr>
          <w:rFonts w:ascii="Baskerville" w:hAnsi="Baskerville"/>
          <w:sz w:val="22"/>
          <w:szCs w:val="22"/>
        </w:rPr>
        <w:t>cases</w:t>
      </w:r>
      <w:r w:rsidR="009E0EF3" w:rsidRPr="00941470">
        <w:rPr>
          <w:rFonts w:ascii="Baskerville" w:hAnsi="Baskerville"/>
          <w:sz w:val="22"/>
          <w:szCs w:val="22"/>
        </w:rPr>
        <w:t xml:space="preserve"> on campus</w:t>
      </w:r>
      <w:r w:rsidR="008019D8" w:rsidRPr="00941470">
        <w:rPr>
          <w:rFonts w:ascii="Baskerville" w:hAnsi="Baskerville"/>
          <w:sz w:val="22"/>
          <w:szCs w:val="22"/>
        </w:rPr>
        <w:t xml:space="preserve"> that are aerosol in nature.</w:t>
      </w:r>
    </w:p>
    <w:p w14:paraId="35FADB11" w14:textId="77777777" w:rsidR="00976CC4" w:rsidRPr="00941470" w:rsidRDefault="00976CC4">
      <w:pPr>
        <w:rPr>
          <w:rFonts w:ascii="Baskerville" w:hAnsi="Baskerville"/>
          <w:sz w:val="22"/>
          <w:szCs w:val="22"/>
        </w:rPr>
      </w:pPr>
    </w:p>
    <w:p w14:paraId="07E33C7B" w14:textId="2E0E1845" w:rsidR="008771F3" w:rsidRPr="00941470" w:rsidRDefault="00DF7EC2">
      <w:pPr>
        <w:rPr>
          <w:rFonts w:ascii="Baskerville" w:hAnsi="Baskerville"/>
          <w:sz w:val="22"/>
          <w:szCs w:val="22"/>
        </w:rPr>
      </w:pPr>
      <w:r w:rsidRPr="00941470">
        <w:rPr>
          <w:rFonts w:ascii="Baskerville" w:hAnsi="Baskerville"/>
          <w:sz w:val="22"/>
          <w:szCs w:val="22"/>
        </w:rPr>
        <w:t>Columbia University has</w:t>
      </w:r>
      <w:r w:rsidR="00976CC4" w:rsidRPr="00941470">
        <w:rPr>
          <w:rFonts w:ascii="Baskerville" w:hAnsi="Baskerville"/>
          <w:sz w:val="22"/>
          <w:szCs w:val="22"/>
        </w:rPr>
        <w:t xml:space="preserve"> a total of 138 air handlers on campus and 135 are now switched to 100%</w:t>
      </w:r>
      <w:r w:rsidRPr="00941470">
        <w:rPr>
          <w:rFonts w:ascii="Baskerville" w:hAnsi="Baskerville"/>
          <w:sz w:val="22"/>
          <w:szCs w:val="22"/>
        </w:rPr>
        <w:t xml:space="preserve"> outside air</w:t>
      </w:r>
      <w:r w:rsidR="00976CC4" w:rsidRPr="00941470">
        <w:rPr>
          <w:rFonts w:ascii="Baskerville" w:hAnsi="Baskerville"/>
          <w:sz w:val="22"/>
          <w:szCs w:val="22"/>
        </w:rPr>
        <w:t xml:space="preserve">.  The filtration has been upgraded to MERV 13. </w:t>
      </w:r>
      <w:r w:rsidR="008019D8" w:rsidRPr="00941470">
        <w:rPr>
          <w:rFonts w:ascii="Baskerville" w:hAnsi="Baskerville"/>
          <w:sz w:val="22"/>
          <w:szCs w:val="22"/>
        </w:rPr>
        <w:t>The cost of this upgrade was obtained from the university. The cost of far-UVC lights was obtained by searching for these lighting systems on the internet.</w:t>
      </w:r>
    </w:p>
    <w:p w14:paraId="64BB3D9D" w14:textId="44BBE57F" w:rsidR="008019D8" w:rsidRPr="00941470" w:rsidRDefault="008019D8">
      <w:pPr>
        <w:rPr>
          <w:rFonts w:ascii="Baskerville" w:hAnsi="Baskerville"/>
          <w:sz w:val="22"/>
          <w:szCs w:val="22"/>
        </w:rPr>
      </w:pPr>
    </w:p>
    <w:p w14:paraId="77600171" w14:textId="14E4DE88" w:rsidR="008019D8" w:rsidRPr="00941470" w:rsidRDefault="008019D8">
      <w:pPr>
        <w:rPr>
          <w:rFonts w:ascii="Baskerville" w:hAnsi="Baskerville"/>
          <w:sz w:val="22"/>
          <w:szCs w:val="22"/>
        </w:rPr>
      </w:pPr>
      <w:r w:rsidRPr="00941470">
        <w:rPr>
          <w:rFonts w:ascii="Baskerville" w:hAnsi="Baskerville"/>
          <w:sz w:val="22"/>
          <w:szCs w:val="22"/>
        </w:rPr>
        <w:t>There are some questions surrounding the safety of far-UVC light</w:t>
      </w:r>
      <w:r w:rsidR="00C40137" w:rsidRPr="00941470">
        <w:rPr>
          <w:rFonts w:ascii="Baskerville" w:hAnsi="Baskerville"/>
          <w:sz w:val="22"/>
          <w:szCs w:val="22"/>
        </w:rPr>
        <w:t xml:space="preserve"> as it has not been extensively tested in humans</w:t>
      </w:r>
      <w:r w:rsidRPr="00941470">
        <w:rPr>
          <w:rFonts w:ascii="Baskerville" w:hAnsi="Baskerville"/>
          <w:sz w:val="22"/>
          <w:szCs w:val="22"/>
        </w:rPr>
        <w:t>.</w:t>
      </w:r>
      <w:r w:rsidR="00C40137" w:rsidRPr="00941470">
        <w:rPr>
          <w:rFonts w:ascii="Baskerville" w:hAnsi="Baskerville"/>
          <w:sz w:val="22"/>
          <w:szCs w:val="22"/>
        </w:rPr>
        <w:fldChar w:fldCharType="begin"/>
      </w:r>
      <w:r w:rsidR="00DA5ADC" w:rsidRPr="00941470">
        <w:rPr>
          <w:rFonts w:ascii="Baskerville" w:hAnsi="Baskerville"/>
          <w:sz w:val="22"/>
          <w:szCs w:val="22"/>
        </w:rPr>
        <w:instrText xml:space="preserve"> ADDIN EN.CITE &lt;EndNote&gt;&lt;Cite&gt;&lt;Author&gt;Cadet&lt;/Author&gt;&lt;Year&gt;2020&lt;/Year&gt;&lt;RecNum&gt;5428&lt;/RecNum&gt;&lt;DisplayText&gt;&lt;style face="superscript"&gt;28&lt;/style&gt;&lt;/DisplayText&gt;&lt;record&gt;&lt;rec-number&gt;5428&lt;/rec-number&gt;&lt;foreign-keys&gt;&lt;key app="EN" db-id="2wzpzzdxztt957eessuxrwe69d59ptzsvfd9" timestamp="1597159762"&gt;5428&lt;/key&gt;&lt;/foreign-keys&gt;&lt;ref-type name="Journal Article"&gt;17&lt;/ref-type&gt;&lt;contributors&gt;&lt;authors&gt;&lt;author&gt;Cadet, Jean&lt;/author&gt;&lt;/authors&gt;&lt;/contributors&gt;&lt;titles&gt;&lt;title&gt;Harmless Effects of Sterilizing 222‐nm far‐UV Radiation on Mouse Skin and Eye Tissues&lt;/title&gt;&lt;secondary-title&gt;Photochemistry and Photobiology&lt;/secondary-title&gt;&lt;/titles&gt;&lt;periodical&gt;&lt;full-title&gt;Photochemistry and Photobiology&lt;/full-title&gt;&lt;abbr-1&gt;Photochem. Photobiol.&lt;/abbr-1&gt;&lt;abbr-2&gt;Photochem Photobiol&lt;/abbr-2&gt;&lt;abbr-3&gt;Photochemistry &amp;amp; Photobiology&lt;/abbr-3&gt;&lt;/periodical&gt;&lt;dates&gt;&lt;year&gt;2020&lt;/year&gt;&lt;/dates&gt;&lt;isbn&gt;0031-8655&lt;/isbn&gt;&lt;urls&gt;&lt;/urls&gt;&lt;/record&gt;&lt;/Cite&gt;&lt;/EndNote&gt;</w:instrText>
      </w:r>
      <w:r w:rsidR="00C40137" w:rsidRPr="00941470">
        <w:rPr>
          <w:rFonts w:ascii="Baskerville" w:hAnsi="Baskerville"/>
          <w:sz w:val="22"/>
          <w:szCs w:val="22"/>
        </w:rPr>
        <w:fldChar w:fldCharType="separate"/>
      </w:r>
      <w:r w:rsidR="00DA5ADC" w:rsidRPr="00941470">
        <w:rPr>
          <w:rFonts w:ascii="Baskerville" w:hAnsi="Baskerville"/>
          <w:noProof/>
          <w:sz w:val="22"/>
          <w:szCs w:val="22"/>
          <w:vertAlign w:val="superscript"/>
        </w:rPr>
        <w:t>28</w:t>
      </w:r>
      <w:r w:rsidR="00C40137" w:rsidRPr="00941470">
        <w:rPr>
          <w:rFonts w:ascii="Baskerville" w:hAnsi="Baskerville"/>
          <w:sz w:val="22"/>
          <w:szCs w:val="22"/>
        </w:rPr>
        <w:fldChar w:fldCharType="end"/>
      </w:r>
      <w:r w:rsidRPr="00941470">
        <w:rPr>
          <w:rFonts w:ascii="Baskerville" w:hAnsi="Baskerville"/>
          <w:sz w:val="22"/>
          <w:szCs w:val="22"/>
        </w:rPr>
        <w:t xml:space="preserve"> Far-UVC light will also deactivate virus on surfaces that are contaminated by large droplet spread, making them more effective than ventilation systems.</w:t>
      </w:r>
      <w:r w:rsidR="00C40137" w:rsidRPr="00941470">
        <w:rPr>
          <w:rFonts w:ascii="Baskerville" w:hAnsi="Baskerville"/>
          <w:sz w:val="22"/>
          <w:szCs w:val="22"/>
        </w:rPr>
        <w:fldChar w:fldCharType="begin"/>
      </w:r>
      <w:r w:rsidR="00DA5ADC" w:rsidRPr="00941470">
        <w:rPr>
          <w:rFonts w:ascii="Baskerville" w:hAnsi="Baskerville"/>
          <w:sz w:val="22"/>
          <w:szCs w:val="22"/>
        </w:rPr>
        <w:instrText xml:space="preserve"> ADDIN EN.CITE &lt;EndNote&gt;&lt;Cite&gt;&lt;Author&gt;Buonanno&lt;/Author&gt;&lt;Year&gt;2020&lt;/Year&gt;&lt;RecNum&gt;5375&lt;/RecNum&gt;&lt;DisplayText&gt;&lt;style face="superscript"&gt;25&lt;/style&gt;&lt;/DisplayText&gt;&lt;record&gt;&lt;rec-number&gt;5375&lt;/rec-number&gt;&lt;foreign-keys&gt;&lt;key app="EN" db-id="2wzpzzdxztt957eessuxrwe69d59ptzsvfd9" timestamp="1595938891"&gt;5375&lt;/key&gt;&lt;/foreign-keys&gt;&lt;ref-type name="Journal Article"&gt;17&lt;/ref-type&gt;&lt;contributors&gt;&lt;authors&gt;&lt;author&gt;Buonanno, Manuela&lt;/author&gt;&lt;author&gt;Welch, David&lt;/author&gt;&lt;author&gt;Shuryak, Igor&lt;/author&gt;&lt;author&gt;Brenner, David J&lt;/author&gt;&lt;/authors&gt;&lt;/contributors&gt;&lt;titles&gt;&lt;title&gt;Far-UVC light (222 nm) efficiently and safely inactivates airborne human coronaviruses&lt;/title&gt;&lt;secondary-title&gt;Scientific Reports&lt;/secondary-title&gt;&lt;/titles&gt;&lt;periodical&gt;&lt;full-title&gt;Scientific Reports&lt;/full-title&gt;&lt;abbr-1&gt;Sci. Rep.&lt;/abbr-1&gt;&lt;abbr-2&gt;Sci Rep&lt;/abbr-2&gt;&lt;/periodical&gt;&lt;pages&gt;1-8&lt;/pages&gt;&lt;volume&gt;10&lt;/volume&gt;&lt;number&gt;1&lt;/number&gt;&lt;dates&gt;&lt;year&gt;2020&lt;/year&gt;&lt;/dates&gt;&lt;isbn&gt;2045-2322&lt;/isbn&gt;&lt;urls&gt;&lt;/urls&gt;&lt;/record&gt;&lt;/Cite&gt;&lt;/EndNote&gt;</w:instrText>
      </w:r>
      <w:r w:rsidR="00C40137" w:rsidRPr="00941470">
        <w:rPr>
          <w:rFonts w:ascii="Baskerville" w:hAnsi="Baskerville"/>
          <w:sz w:val="22"/>
          <w:szCs w:val="22"/>
        </w:rPr>
        <w:fldChar w:fldCharType="separate"/>
      </w:r>
      <w:r w:rsidR="00DA5ADC" w:rsidRPr="00941470">
        <w:rPr>
          <w:rFonts w:ascii="Baskerville" w:hAnsi="Baskerville"/>
          <w:noProof/>
          <w:sz w:val="22"/>
          <w:szCs w:val="22"/>
          <w:vertAlign w:val="superscript"/>
        </w:rPr>
        <w:t>25</w:t>
      </w:r>
      <w:r w:rsidR="00C40137" w:rsidRPr="00941470">
        <w:rPr>
          <w:rFonts w:ascii="Baskerville" w:hAnsi="Baskerville"/>
          <w:sz w:val="22"/>
          <w:szCs w:val="22"/>
        </w:rPr>
        <w:fldChar w:fldCharType="end"/>
      </w:r>
      <w:r w:rsidRPr="00941470">
        <w:rPr>
          <w:rFonts w:ascii="Baskerville" w:hAnsi="Baskerville"/>
          <w:sz w:val="22"/>
          <w:szCs w:val="22"/>
        </w:rPr>
        <w:t xml:space="preserve"> In our one-way sensitivity analyses, we consider these two interventions to be of equal efficacy and to only work on aerosolized particles</w:t>
      </w:r>
      <w:r w:rsidR="00C40137" w:rsidRPr="00941470">
        <w:rPr>
          <w:rFonts w:ascii="Baskerville" w:hAnsi="Baskerville"/>
          <w:sz w:val="22"/>
          <w:szCs w:val="22"/>
        </w:rPr>
        <w:t xml:space="preserve"> for simplicity. </w:t>
      </w:r>
      <w:r w:rsidR="000975E5" w:rsidRPr="00941470">
        <w:rPr>
          <w:rFonts w:ascii="Baskerville" w:hAnsi="Baskerville"/>
          <w:sz w:val="22"/>
          <w:szCs w:val="22"/>
        </w:rPr>
        <w:t>To the extent that far-UVC light is safe, it will likely be both of lower cost and higher efficacy than installing a new HVAC system.</w:t>
      </w:r>
    </w:p>
    <w:p w14:paraId="7C10FEED" w14:textId="3310C98D" w:rsidR="001A5D2D" w:rsidRPr="00941470" w:rsidRDefault="001A5D2D">
      <w:pPr>
        <w:rPr>
          <w:rFonts w:ascii="Baskerville" w:hAnsi="Baskerville"/>
          <w:sz w:val="22"/>
          <w:szCs w:val="22"/>
        </w:rPr>
      </w:pPr>
    </w:p>
    <w:p w14:paraId="2610FF04" w14:textId="0B766D3F" w:rsidR="001A5D2D" w:rsidRPr="00941470" w:rsidRDefault="00B251F1">
      <w:pPr>
        <w:rPr>
          <w:rFonts w:ascii="Baskerville" w:hAnsi="Baskerville"/>
          <w:b/>
          <w:bCs/>
          <w:sz w:val="22"/>
          <w:szCs w:val="22"/>
        </w:rPr>
      </w:pPr>
      <w:r w:rsidRPr="00941470">
        <w:rPr>
          <w:rFonts w:ascii="Baskerville" w:hAnsi="Baskerville"/>
          <w:b/>
          <w:bCs/>
          <w:sz w:val="22"/>
          <w:szCs w:val="22"/>
        </w:rPr>
        <w:t xml:space="preserve">Infection </w:t>
      </w:r>
      <w:r w:rsidR="001A5D2D" w:rsidRPr="00941470">
        <w:rPr>
          <w:rFonts w:ascii="Baskerville" w:hAnsi="Baskerville"/>
          <w:b/>
          <w:bCs/>
          <w:sz w:val="22"/>
          <w:szCs w:val="22"/>
        </w:rPr>
        <w:t>Hospitalization</w:t>
      </w:r>
      <w:r w:rsidRPr="00941470">
        <w:rPr>
          <w:rFonts w:ascii="Baskerville" w:hAnsi="Baskerville"/>
          <w:b/>
          <w:bCs/>
          <w:sz w:val="22"/>
          <w:szCs w:val="22"/>
        </w:rPr>
        <w:t xml:space="preserve"> Rate </w:t>
      </w:r>
      <w:r w:rsidR="001A5D2D" w:rsidRPr="00941470">
        <w:rPr>
          <w:rFonts w:ascii="Baskerville" w:hAnsi="Baskerville"/>
          <w:b/>
          <w:bCs/>
          <w:sz w:val="22"/>
          <w:szCs w:val="22"/>
        </w:rPr>
        <w:t>and Infection Fatality Rate</w:t>
      </w:r>
      <w:r w:rsidRPr="00941470">
        <w:rPr>
          <w:rFonts w:ascii="Baskerville" w:hAnsi="Baskerville"/>
          <w:b/>
          <w:bCs/>
          <w:sz w:val="22"/>
          <w:szCs w:val="22"/>
        </w:rPr>
        <w:t xml:space="preserve"> </w:t>
      </w:r>
    </w:p>
    <w:p w14:paraId="1A8CF016" w14:textId="2BE3499F" w:rsidR="001A5D2D" w:rsidRPr="00941470" w:rsidRDefault="001A5D2D">
      <w:pPr>
        <w:rPr>
          <w:rFonts w:ascii="Baskerville" w:hAnsi="Baskerville"/>
          <w:b/>
          <w:bCs/>
          <w:sz w:val="22"/>
          <w:szCs w:val="22"/>
        </w:rPr>
      </w:pPr>
    </w:p>
    <w:p w14:paraId="063153F9" w14:textId="345F964A" w:rsidR="008C0FD0" w:rsidRPr="00941470" w:rsidRDefault="008C0FD0">
      <w:pPr>
        <w:rPr>
          <w:rFonts w:ascii="Baskerville" w:hAnsi="Baskerville"/>
          <w:sz w:val="22"/>
          <w:szCs w:val="22"/>
        </w:rPr>
      </w:pPr>
      <w:r w:rsidRPr="00941470">
        <w:rPr>
          <w:rFonts w:ascii="Baskerville" w:hAnsi="Baskerville"/>
          <w:sz w:val="22"/>
          <w:szCs w:val="22"/>
        </w:rPr>
        <w:t>The i</w:t>
      </w:r>
      <w:r w:rsidR="008019D8" w:rsidRPr="00941470">
        <w:rPr>
          <w:rFonts w:ascii="Baskerville" w:hAnsi="Baskerville"/>
          <w:sz w:val="22"/>
          <w:szCs w:val="22"/>
        </w:rPr>
        <w:t>nfection fatality rate</w:t>
      </w:r>
      <w:r w:rsidRPr="00941470">
        <w:rPr>
          <w:rFonts w:ascii="Baskerville" w:hAnsi="Baskerville"/>
          <w:sz w:val="22"/>
          <w:szCs w:val="22"/>
        </w:rPr>
        <w:t xml:space="preserve"> (IFR)</w:t>
      </w:r>
      <w:r w:rsidR="008019D8" w:rsidRPr="00941470">
        <w:rPr>
          <w:rFonts w:ascii="Baskerville" w:hAnsi="Baskerville"/>
          <w:sz w:val="22"/>
          <w:szCs w:val="22"/>
        </w:rPr>
        <w:t xml:space="preserve"> and infection hospitalization rate </w:t>
      </w:r>
      <w:r w:rsidRPr="00941470">
        <w:rPr>
          <w:rFonts w:ascii="Baskerville" w:hAnsi="Baskerville"/>
          <w:sz w:val="22"/>
          <w:szCs w:val="22"/>
        </w:rPr>
        <w:t xml:space="preserve">(IHR) </w:t>
      </w:r>
      <w:r w:rsidR="008019D8" w:rsidRPr="00941470">
        <w:rPr>
          <w:rFonts w:ascii="Baskerville" w:hAnsi="Baskerville"/>
          <w:sz w:val="22"/>
          <w:szCs w:val="22"/>
        </w:rPr>
        <w:t>can vary greatly by locality</w:t>
      </w:r>
      <w:r w:rsidR="001A5D2D" w:rsidRPr="00941470">
        <w:rPr>
          <w:rFonts w:ascii="Baskerville" w:hAnsi="Baskerville"/>
          <w:sz w:val="22"/>
          <w:szCs w:val="22"/>
        </w:rPr>
        <w:t>.</w:t>
      </w:r>
      <w:r w:rsidR="001A5D2D" w:rsidRPr="00941470">
        <w:rPr>
          <w:rFonts w:ascii="Baskerville" w:hAnsi="Baskerville"/>
          <w:sz w:val="22"/>
          <w:szCs w:val="22"/>
        </w:rPr>
        <w:fldChar w:fldCharType="begin"/>
      </w:r>
      <w:r w:rsidR="00DA5ADC" w:rsidRPr="00941470">
        <w:rPr>
          <w:rFonts w:ascii="Baskerville" w:hAnsi="Baskerville"/>
          <w:sz w:val="22"/>
          <w:szCs w:val="22"/>
        </w:rPr>
        <w:instrText xml:space="preserve"> ADDIN EN.CITE &lt;EndNote&gt;&lt;Cite&gt;&lt;Author&gt;Yang&lt;/Author&gt;&lt;Year&gt;2020&lt;/Year&gt;&lt;RecNum&gt;5396&lt;/RecNum&gt;&lt;DisplayText&gt;&lt;style face="superscript"&gt;6,29&lt;/style&gt;&lt;/DisplayText&gt;&lt;record&gt;&lt;rec-number&gt;5396&lt;/rec-number&gt;&lt;foreign-keys&gt;&lt;key app="EN" db-id="2wzpzzdxztt957eessuxrwe69d59ptzsvfd9" timestamp="1596379010"&gt;5396&lt;/key&gt;&lt;/foreign-keys&gt;&lt;ref-type name="Journal Article"&gt;17&lt;/ref-type&gt;&lt;contributors&gt;&lt;authors&gt;&lt;author&gt;Yang, Wan&lt;/author&gt;&lt;author&gt;Kandula, Sasikiran&lt;/author&gt;&lt;author&gt;Huynh, Mary&lt;/author&gt;&lt;author&gt;Greene, Sharon K&lt;/author&gt;&lt;author&gt;Van Wye, Gretchen&lt;/author&gt;&lt;author&gt;Li, Wenhui&lt;/author&gt;&lt;author&gt;Chan, Hiu Tai&lt;/author&gt;&lt;author&gt;McGibbon, Emily&lt;/author&gt;&lt;author&gt;Yeung, Alice&lt;/author&gt;&lt;author&gt;Olson, Donald&lt;/author&gt;&lt;author&gt;Fine, Anne&lt;/author&gt;&lt;author&gt;Shaman, Jeffrey&lt;/author&gt;&lt;/authors&gt;&lt;/contributors&gt;&lt;titles&gt;&lt;title&gt;Estimating the infection fatality risk of COVID-19 in New York City, March 1-May 16, 2020&lt;/title&gt;&lt;secondary-title&gt;medRxiv&lt;/secondary-title&gt;&lt;/titles&gt;&lt;periodical&gt;&lt;full-title&gt;medRxiv&lt;/full-title&gt;&lt;/periodical&gt;&lt;pages&gt;2020.06.27.20141689&lt;/pages&gt;&lt;dates&gt;&lt;year&gt;2020&lt;/year&gt;&lt;/dates&gt;&lt;urls&gt;&lt;related-urls&gt;&lt;url&gt;https://www.medrxiv.org/content/medrxiv/early/2020/06/29/2020.06.27.20141689.full.pdf&lt;/url&gt;&lt;/related-urls&gt;&lt;/urls&gt;&lt;electronic-resource-num&gt;10.1101/2020.06.27.20141689&lt;/electronic-resource-num&gt;&lt;/record&gt;&lt;/Cite&gt;&lt;Cite&gt;&lt;Author&gt;Chen&lt;/Author&gt;&lt;Year&gt;2020&lt;/Year&gt;&lt;RecNum&gt;5390&lt;/RecNum&gt;&lt;record&gt;&lt;rec-number&gt;5390&lt;/rec-number&gt;&lt;foreign-keys&gt;&lt;key app="EN" db-id="2wzpzzdxztt957eessuxrwe69d59ptzsvfd9" timestamp="1595961237"&gt;5390&lt;/key&gt;&lt;/foreign-keys&gt;&lt;ref-type name="Journal Article"&gt;17&lt;/ref-type&gt;&lt;contributors&gt;&lt;authors&gt;&lt;author&gt;Chen, Xingang&lt;/author&gt;&lt;author&gt;Hazra, Dhiraj Kumar&lt;/author&gt;&lt;/authors&gt;&lt;/contributors&gt;&lt;titles&gt;&lt;title&gt;Understanding the Bias between the Number of Confirmed Cases and Actual Number of Infections in the COVID-19 Pandemic&lt;/title&gt;&lt;secondary-title&gt;medRxiv&lt;/secondary-title&gt;&lt;/titles&gt;&lt;periodical&gt;&lt;full-title&gt;medRxiv&lt;/full-title&gt;&lt;/periodical&gt;&lt;dates&gt;&lt;year&gt;2020&lt;/year&gt;&lt;/dates&gt;&lt;urls&gt;&lt;/urls&gt;&lt;/record&gt;&lt;/Cite&gt;&lt;/EndNote&gt;</w:instrText>
      </w:r>
      <w:r w:rsidR="001A5D2D" w:rsidRPr="00941470">
        <w:rPr>
          <w:rFonts w:ascii="Baskerville" w:hAnsi="Baskerville"/>
          <w:sz w:val="22"/>
          <w:szCs w:val="22"/>
        </w:rPr>
        <w:fldChar w:fldCharType="separate"/>
      </w:r>
      <w:r w:rsidR="00DA5ADC" w:rsidRPr="00941470">
        <w:rPr>
          <w:rFonts w:ascii="Baskerville" w:hAnsi="Baskerville"/>
          <w:noProof/>
          <w:sz w:val="22"/>
          <w:szCs w:val="22"/>
          <w:vertAlign w:val="superscript"/>
        </w:rPr>
        <w:t>6,29</w:t>
      </w:r>
      <w:r w:rsidR="001A5D2D" w:rsidRPr="00941470">
        <w:rPr>
          <w:rFonts w:ascii="Baskerville" w:hAnsi="Baskerville"/>
          <w:sz w:val="22"/>
          <w:szCs w:val="22"/>
        </w:rPr>
        <w:fldChar w:fldCharType="end"/>
      </w:r>
      <w:r w:rsidR="001A5D2D" w:rsidRPr="00941470">
        <w:rPr>
          <w:rFonts w:ascii="Baskerville" w:hAnsi="Baskerville"/>
          <w:sz w:val="22"/>
          <w:szCs w:val="22"/>
        </w:rPr>
        <w:t xml:space="preserve"> </w:t>
      </w:r>
      <w:r w:rsidR="008019D8" w:rsidRPr="00941470">
        <w:rPr>
          <w:rFonts w:ascii="Baskerville" w:hAnsi="Baskerville"/>
          <w:sz w:val="22"/>
          <w:szCs w:val="22"/>
        </w:rPr>
        <w:t xml:space="preserve">We obtained age-specific </w:t>
      </w:r>
      <w:r w:rsidR="00432486" w:rsidRPr="00941470">
        <w:rPr>
          <w:rFonts w:ascii="Baskerville" w:hAnsi="Baskerville"/>
          <w:sz w:val="22"/>
          <w:szCs w:val="22"/>
        </w:rPr>
        <w:t>IFRs</w:t>
      </w:r>
      <w:r w:rsidR="008019D8" w:rsidRPr="00941470">
        <w:rPr>
          <w:rFonts w:ascii="Baskerville" w:hAnsi="Baskerville"/>
          <w:sz w:val="22"/>
          <w:szCs w:val="22"/>
        </w:rPr>
        <w:t xml:space="preserve"> from the literature</w:t>
      </w:r>
      <w:r w:rsidR="006968D7" w:rsidRPr="00941470">
        <w:rPr>
          <w:rFonts w:ascii="Baskerville" w:hAnsi="Baskerville"/>
          <w:sz w:val="22"/>
          <w:szCs w:val="22"/>
        </w:rPr>
        <w:t xml:space="preserve"> for the </w:t>
      </w:r>
      <w:r w:rsidR="00432486" w:rsidRPr="00941470">
        <w:rPr>
          <w:rFonts w:ascii="Baskerville" w:hAnsi="Baskerville"/>
          <w:sz w:val="22"/>
          <w:szCs w:val="22"/>
        </w:rPr>
        <w:t>US</w:t>
      </w:r>
      <w:r w:rsidR="006968D7" w:rsidRPr="00941470">
        <w:rPr>
          <w:rFonts w:ascii="Baskerville" w:hAnsi="Baskerville"/>
          <w:sz w:val="22"/>
          <w:szCs w:val="22"/>
        </w:rPr>
        <w:t xml:space="preserve"> as a whole</w:t>
      </w:r>
      <w:r w:rsidR="008019D8" w:rsidRPr="00941470">
        <w:rPr>
          <w:rFonts w:ascii="Baskerville" w:hAnsi="Baskerville"/>
          <w:sz w:val="22"/>
          <w:szCs w:val="22"/>
        </w:rPr>
        <w:t>,</w:t>
      </w:r>
      <w:r w:rsidR="0086730E" w:rsidRPr="00941470">
        <w:rPr>
          <w:rFonts w:ascii="Baskerville" w:hAnsi="Baskerville"/>
          <w:sz w:val="22"/>
          <w:szCs w:val="22"/>
        </w:rPr>
        <w:fldChar w:fldCharType="begin"/>
      </w:r>
      <w:r w:rsidR="00DA5ADC" w:rsidRPr="00941470">
        <w:rPr>
          <w:rFonts w:ascii="Baskerville" w:hAnsi="Baskerville"/>
          <w:sz w:val="22"/>
          <w:szCs w:val="22"/>
        </w:rPr>
        <w:instrText xml:space="preserve"> ADDIN EN.CITE &lt;EndNote&gt;&lt;Cite&gt;&lt;Author&gt;Chen&lt;/Author&gt;&lt;Year&gt;2020&lt;/Year&gt;&lt;RecNum&gt;5390&lt;/RecNum&gt;&lt;DisplayText&gt;&lt;style face="superscript"&gt;6&lt;/style&gt;&lt;/DisplayText&gt;&lt;record&gt;&lt;rec-number&gt;5390&lt;/rec-number&gt;&lt;foreign-keys&gt;&lt;key app="EN" db-id="2wzpzzdxztt957eessuxrwe69d59ptzsvfd9" timestamp="1595961237"&gt;5390&lt;/key&gt;&lt;/foreign-keys&gt;&lt;ref-type name="Journal Article"&gt;17&lt;/ref-type&gt;&lt;contributors&gt;&lt;authors&gt;&lt;author&gt;Chen, Xingang&lt;/author&gt;&lt;author&gt;Hazra, Dhiraj Kumar&lt;/author&gt;&lt;/authors&gt;&lt;/contributors&gt;&lt;titles&gt;&lt;title&gt;Understanding the Bias between the Number of Confirmed Cases and Actual Number of Infections in the COVID-19 Pandemic&lt;/title&gt;&lt;secondary-title&gt;medRxiv&lt;/secondary-title&gt;&lt;/titles&gt;&lt;periodical&gt;&lt;full-title&gt;medRxiv&lt;/full-title&gt;&lt;/periodical&gt;&lt;dates&gt;&lt;year&gt;2020&lt;/year&gt;&lt;/dates&gt;&lt;urls&gt;&lt;/urls&gt;&lt;/record&gt;&lt;/Cite&gt;&lt;/EndNote&gt;</w:instrText>
      </w:r>
      <w:r w:rsidR="0086730E" w:rsidRPr="00941470">
        <w:rPr>
          <w:rFonts w:ascii="Baskerville" w:hAnsi="Baskerville"/>
          <w:sz w:val="22"/>
          <w:szCs w:val="22"/>
        </w:rPr>
        <w:fldChar w:fldCharType="separate"/>
      </w:r>
      <w:r w:rsidR="00DA5ADC" w:rsidRPr="00941470">
        <w:rPr>
          <w:rFonts w:ascii="Baskerville" w:hAnsi="Baskerville"/>
          <w:noProof/>
          <w:sz w:val="22"/>
          <w:szCs w:val="22"/>
          <w:vertAlign w:val="superscript"/>
        </w:rPr>
        <w:t>6</w:t>
      </w:r>
      <w:r w:rsidR="0086730E" w:rsidRPr="00941470">
        <w:rPr>
          <w:rFonts w:ascii="Baskerville" w:hAnsi="Baskerville"/>
          <w:sz w:val="22"/>
          <w:szCs w:val="22"/>
        </w:rPr>
        <w:fldChar w:fldCharType="end"/>
      </w:r>
      <w:r w:rsidR="008019D8" w:rsidRPr="00941470">
        <w:rPr>
          <w:rFonts w:ascii="Baskerville" w:hAnsi="Baskerville"/>
          <w:sz w:val="22"/>
          <w:szCs w:val="22"/>
        </w:rPr>
        <w:t xml:space="preserve"> and then computed a weighted average rate using the age distribution of students and faculty separately</w:t>
      </w:r>
      <w:r w:rsidR="002E1B3E" w:rsidRPr="00941470">
        <w:rPr>
          <w:rFonts w:ascii="Baskerville" w:hAnsi="Baskerville"/>
          <w:sz w:val="22"/>
          <w:szCs w:val="22"/>
        </w:rPr>
        <w:t xml:space="preserve"> at Columbia University. </w:t>
      </w:r>
    </w:p>
    <w:p w14:paraId="39EF2C11" w14:textId="277A5428" w:rsidR="00056458" w:rsidRPr="00941470" w:rsidRDefault="00056458">
      <w:pPr>
        <w:rPr>
          <w:rFonts w:ascii="Baskerville" w:hAnsi="Baskerville"/>
          <w:sz w:val="22"/>
          <w:szCs w:val="22"/>
        </w:rPr>
      </w:pPr>
    </w:p>
    <w:p w14:paraId="1AFB3D0E" w14:textId="454C7665" w:rsidR="00056458" w:rsidRPr="00941470" w:rsidRDefault="00056458">
      <w:pPr>
        <w:rPr>
          <w:rFonts w:ascii="Baskerville" w:hAnsi="Baskerville"/>
          <w:sz w:val="22"/>
          <w:szCs w:val="22"/>
        </w:rPr>
      </w:pPr>
      <w:r w:rsidRPr="00941470">
        <w:rPr>
          <w:rFonts w:ascii="Baskerville" w:hAnsi="Baskerville"/>
          <w:sz w:val="22"/>
          <w:szCs w:val="22"/>
        </w:rPr>
        <w:t>For IHRs, we used CDC data to apportion hospitalization risk by age.</w:t>
      </w:r>
      <w:r w:rsidR="0086730E" w:rsidRPr="00941470">
        <w:rPr>
          <w:rFonts w:ascii="Baskerville" w:hAnsi="Baskerville"/>
          <w:sz w:val="22"/>
          <w:szCs w:val="22"/>
        </w:rPr>
        <w:fldChar w:fldCharType="begin"/>
      </w:r>
      <w:r w:rsidR="00DA5ADC" w:rsidRPr="00941470">
        <w:rPr>
          <w:rFonts w:ascii="Baskerville" w:hAnsi="Baskerville"/>
          <w:sz w:val="22"/>
          <w:szCs w:val="22"/>
        </w:rPr>
        <w:instrText xml:space="preserve"> ADDIN EN.CITE &lt;EndNote&gt;&lt;Cite&gt;&lt;RecNum&gt;5412&lt;/RecNum&gt;&lt;DisplayText&gt;&lt;style face="superscript"&gt;7&lt;/style&gt;&lt;/DisplayText&gt;&lt;record&gt;&lt;rec-number&gt;5412&lt;/rec-number&gt;&lt;foreign-keys&gt;&lt;key app="EN" db-id="2wzpzzdxztt957eessuxrwe69d59ptzsvfd9" timestamp="1596712742"&gt;5412&lt;/key&gt;&lt;/foreign-keys&gt;&lt;ref-type name="Journal Article"&gt;17&lt;/ref-type&gt;&lt;contributors&gt;&lt;/contributors&gt;&lt;titles&gt;&lt;title&gt;Centers for Disease Control and Prevention. COVID-NET. COVID-19 Laboratory-Confirmed Hospitalizations. Available online at: https://gis.cdc.gov/grasp/COVIDNet/COVID19_5.html. Accessed 8/6/2020.&lt;/title&gt;&lt;/titles&gt;&lt;dates&gt;&lt;/dates&gt;&lt;urls&gt;&lt;/urls&gt;&lt;/record&gt;&lt;/Cite&gt;&lt;/EndNote&gt;</w:instrText>
      </w:r>
      <w:r w:rsidR="0086730E" w:rsidRPr="00941470">
        <w:rPr>
          <w:rFonts w:ascii="Baskerville" w:hAnsi="Baskerville"/>
          <w:sz w:val="22"/>
          <w:szCs w:val="22"/>
        </w:rPr>
        <w:fldChar w:fldCharType="separate"/>
      </w:r>
      <w:r w:rsidR="00DA5ADC" w:rsidRPr="00941470">
        <w:rPr>
          <w:rFonts w:ascii="Baskerville" w:hAnsi="Baskerville"/>
          <w:noProof/>
          <w:sz w:val="22"/>
          <w:szCs w:val="22"/>
          <w:vertAlign w:val="superscript"/>
        </w:rPr>
        <w:t>7</w:t>
      </w:r>
      <w:r w:rsidR="0086730E" w:rsidRPr="00941470">
        <w:rPr>
          <w:rFonts w:ascii="Baskerville" w:hAnsi="Baskerville"/>
          <w:sz w:val="22"/>
          <w:szCs w:val="22"/>
        </w:rPr>
        <w:fldChar w:fldCharType="end"/>
      </w:r>
      <w:r w:rsidRPr="00941470">
        <w:rPr>
          <w:rFonts w:ascii="Baskerville" w:hAnsi="Baskerville"/>
          <w:sz w:val="22"/>
          <w:szCs w:val="22"/>
        </w:rPr>
        <w:t xml:space="preserve"> We then used the age distribution of affiliates at Columbia University to compute a weighted average IHR</w:t>
      </w:r>
      <w:r w:rsidR="0086730E" w:rsidRPr="00941470">
        <w:rPr>
          <w:rFonts w:ascii="Baskerville" w:hAnsi="Baskerville"/>
          <w:sz w:val="22"/>
          <w:szCs w:val="22"/>
        </w:rPr>
        <w:t xml:space="preserve"> using a mean US rate from the literature.</w:t>
      </w:r>
      <w:r w:rsidR="0086730E" w:rsidRPr="00941470">
        <w:rPr>
          <w:rFonts w:ascii="Baskerville" w:hAnsi="Baskerville"/>
          <w:sz w:val="22"/>
          <w:szCs w:val="22"/>
        </w:rPr>
        <w:fldChar w:fldCharType="begin"/>
      </w:r>
      <w:r w:rsidR="00DA5ADC" w:rsidRPr="00941470">
        <w:rPr>
          <w:rFonts w:ascii="Baskerville" w:hAnsi="Baskerville"/>
          <w:sz w:val="22"/>
          <w:szCs w:val="22"/>
        </w:rPr>
        <w:instrText xml:space="preserve"> ADDIN EN.CITE &lt;EndNote&gt;&lt;Cite&gt;&lt;Author&gt;Chen&lt;/Author&gt;&lt;Year&gt;2020&lt;/Year&gt;&lt;RecNum&gt;5390&lt;/RecNum&gt;&lt;DisplayText&gt;&lt;style face="superscript"&gt;6&lt;/style&gt;&lt;/DisplayText&gt;&lt;record&gt;&lt;rec-number&gt;5390&lt;/rec-number&gt;&lt;foreign-keys&gt;&lt;key app="EN" db-id="2wzpzzdxztt957eessuxrwe69d59ptzsvfd9" timestamp="1595961237"&gt;5390&lt;/key&gt;&lt;/foreign-keys&gt;&lt;ref-type name="Journal Article"&gt;17&lt;/ref-type&gt;&lt;contributors&gt;&lt;authors&gt;&lt;author&gt;Chen, Xingang&lt;/author&gt;&lt;author&gt;Hazra, Dhiraj Kumar&lt;/author&gt;&lt;/authors&gt;&lt;/contributors&gt;&lt;titles&gt;&lt;title&gt;Understanding the Bias between the Number of Confirmed Cases and Actual Number of Infections in the COVID-19 Pandemic&lt;/title&gt;&lt;secondary-title&gt;medRxiv&lt;/secondary-title&gt;&lt;/titles&gt;&lt;periodical&gt;&lt;full-title&gt;medRxiv&lt;/full-title&gt;&lt;/periodical&gt;&lt;dates&gt;&lt;year&gt;2020&lt;/year&gt;&lt;/dates&gt;&lt;urls&gt;&lt;/urls&gt;&lt;/record&gt;&lt;/Cite&gt;&lt;/EndNote&gt;</w:instrText>
      </w:r>
      <w:r w:rsidR="0086730E" w:rsidRPr="00941470">
        <w:rPr>
          <w:rFonts w:ascii="Baskerville" w:hAnsi="Baskerville"/>
          <w:sz w:val="22"/>
          <w:szCs w:val="22"/>
        </w:rPr>
        <w:fldChar w:fldCharType="separate"/>
      </w:r>
      <w:r w:rsidR="00DA5ADC" w:rsidRPr="00941470">
        <w:rPr>
          <w:rFonts w:ascii="Baskerville" w:hAnsi="Baskerville"/>
          <w:noProof/>
          <w:sz w:val="22"/>
          <w:szCs w:val="22"/>
          <w:vertAlign w:val="superscript"/>
        </w:rPr>
        <w:t>6</w:t>
      </w:r>
      <w:r w:rsidR="0086730E" w:rsidRPr="00941470">
        <w:rPr>
          <w:rFonts w:ascii="Baskerville" w:hAnsi="Baskerville"/>
          <w:sz w:val="22"/>
          <w:szCs w:val="22"/>
        </w:rPr>
        <w:fldChar w:fldCharType="end"/>
      </w:r>
    </w:p>
    <w:p w14:paraId="1A7EBF24" w14:textId="77777777" w:rsidR="008C0FD0" w:rsidRPr="00941470" w:rsidRDefault="008C0FD0">
      <w:pPr>
        <w:rPr>
          <w:rFonts w:ascii="Baskerville" w:hAnsi="Baskerville"/>
          <w:sz w:val="22"/>
          <w:szCs w:val="22"/>
        </w:rPr>
      </w:pPr>
    </w:p>
    <w:p w14:paraId="498C1321" w14:textId="3F0F75FD" w:rsidR="001A5D2D" w:rsidRPr="00941470" w:rsidRDefault="00B251F1">
      <w:pPr>
        <w:rPr>
          <w:rFonts w:ascii="Baskerville" w:hAnsi="Baskerville"/>
          <w:sz w:val="22"/>
          <w:szCs w:val="22"/>
        </w:rPr>
      </w:pPr>
      <w:r w:rsidRPr="00941470">
        <w:rPr>
          <w:rFonts w:ascii="Baskerville" w:hAnsi="Baskerville"/>
          <w:sz w:val="22"/>
          <w:szCs w:val="22"/>
        </w:rPr>
        <w:t>While</w:t>
      </w:r>
      <w:r w:rsidR="002E1B3E" w:rsidRPr="00941470">
        <w:rPr>
          <w:rFonts w:ascii="Baskerville" w:hAnsi="Baskerville"/>
          <w:sz w:val="22"/>
          <w:szCs w:val="22"/>
        </w:rPr>
        <w:t xml:space="preserve"> other universities will have different age and risk distributions, </w:t>
      </w:r>
      <w:r w:rsidRPr="00941470">
        <w:rPr>
          <w:rFonts w:ascii="Baskerville" w:hAnsi="Baskerville"/>
          <w:sz w:val="22"/>
          <w:szCs w:val="22"/>
        </w:rPr>
        <w:t>we find that including or excluding those over the age of 70 at Columbia University had little impact on our weighted mean values</w:t>
      </w:r>
      <w:r w:rsidR="006968D7" w:rsidRPr="00941470">
        <w:rPr>
          <w:rFonts w:ascii="Baskerville" w:hAnsi="Baskerville"/>
          <w:sz w:val="22"/>
          <w:szCs w:val="22"/>
        </w:rPr>
        <w:t>.</w:t>
      </w:r>
      <w:r w:rsidR="008C0FD0" w:rsidRPr="00941470">
        <w:rPr>
          <w:rFonts w:ascii="Baskerville" w:hAnsi="Baskerville"/>
          <w:sz w:val="22"/>
          <w:szCs w:val="22"/>
        </w:rPr>
        <w:t xml:space="preserve"> </w:t>
      </w:r>
    </w:p>
    <w:p w14:paraId="5A98218C" w14:textId="02433184" w:rsidR="00976CC4" w:rsidRPr="00941470" w:rsidRDefault="00976CC4">
      <w:pPr>
        <w:rPr>
          <w:rFonts w:ascii="Baskerville" w:hAnsi="Baskerville"/>
          <w:sz w:val="22"/>
          <w:szCs w:val="22"/>
        </w:rPr>
      </w:pPr>
    </w:p>
    <w:p w14:paraId="5DBB820E" w14:textId="3FEC8A93" w:rsidR="008771F3" w:rsidRPr="00941470" w:rsidRDefault="00616174" w:rsidP="008771F3">
      <w:pPr>
        <w:rPr>
          <w:rFonts w:ascii="Baskerville" w:hAnsi="Baskerville"/>
          <w:b/>
          <w:bCs/>
          <w:sz w:val="22"/>
          <w:szCs w:val="22"/>
        </w:rPr>
      </w:pPr>
      <w:r>
        <w:rPr>
          <w:rFonts w:ascii="Baskerville" w:hAnsi="Baskerville"/>
          <w:b/>
          <w:bCs/>
          <w:sz w:val="22"/>
          <w:szCs w:val="22"/>
        </w:rPr>
        <w:t xml:space="preserve">C. </w:t>
      </w:r>
      <w:r w:rsidR="008771F3" w:rsidRPr="00941470">
        <w:rPr>
          <w:rFonts w:ascii="Baskerville" w:hAnsi="Baskerville"/>
          <w:b/>
          <w:bCs/>
          <w:sz w:val="22"/>
          <w:szCs w:val="22"/>
        </w:rPr>
        <w:t>Student preferences regarding re-opening universities in the Fall of 2020</w:t>
      </w:r>
    </w:p>
    <w:p w14:paraId="4A2D60FD" w14:textId="77777777" w:rsidR="008771F3" w:rsidRPr="00941470" w:rsidRDefault="008771F3" w:rsidP="008771F3">
      <w:pPr>
        <w:rPr>
          <w:rFonts w:ascii="Baskerville" w:hAnsi="Baskerville"/>
          <w:sz w:val="22"/>
          <w:szCs w:val="22"/>
        </w:rPr>
      </w:pPr>
    </w:p>
    <w:p w14:paraId="49EEB642" w14:textId="77777777" w:rsidR="008771F3" w:rsidRPr="00941470" w:rsidRDefault="008771F3" w:rsidP="008771F3">
      <w:pPr>
        <w:rPr>
          <w:rFonts w:ascii="Baskerville" w:hAnsi="Baskerville"/>
          <w:b/>
          <w:bCs/>
          <w:sz w:val="22"/>
          <w:szCs w:val="22"/>
        </w:rPr>
      </w:pPr>
      <w:r w:rsidRPr="00941470">
        <w:rPr>
          <w:rFonts w:ascii="Baskerville" w:hAnsi="Baskerville"/>
          <w:b/>
          <w:bCs/>
          <w:sz w:val="22"/>
          <w:szCs w:val="22"/>
        </w:rPr>
        <w:t>Sample</w:t>
      </w:r>
    </w:p>
    <w:p w14:paraId="65D2CE7A" w14:textId="3EE66443" w:rsidR="008771F3" w:rsidRPr="00941470" w:rsidRDefault="008771F3" w:rsidP="008771F3">
      <w:pPr>
        <w:rPr>
          <w:rFonts w:ascii="Baskerville" w:hAnsi="Baskerville"/>
          <w:sz w:val="22"/>
          <w:szCs w:val="22"/>
        </w:rPr>
      </w:pPr>
      <w:r w:rsidRPr="00941470">
        <w:rPr>
          <w:rFonts w:ascii="Baskerville" w:hAnsi="Baskerville"/>
          <w:sz w:val="22"/>
          <w:szCs w:val="22"/>
        </w:rPr>
        <w:t xml:space="preserve">Graduate students who had both attended in-person classes during the semester and online classes during the lockdown in the Spring of 2020 were identified by departmental administrators in Health Policy and Management in a convenience sample. 30 students were recruited to participate, with a target sample size of 22 students after attrition. All 30 students participated, and various students had recruited 16 other recent graduates from other departments within the School of Public Health to participate as well, yielding a total of 46 students. Each additional student recruited was done so with the permission of the authors under the assurance that the student who was recruited was a student in the School of Public Health. While we did not collect any personal information on the students, it is reasonable to assume that all were well-informed about the risks of </w:t>
      </w:r>
      <w:r w:rsidR="007F429A" w:rsidRPr="00941470">
        <w:rPr>
          <w:rFonts w:ascii="Baskerville" w:hAnsi="Baskerville"/>
          <w:sz w:val="22"/>
          <w:szCs w:val="22"/>
        </w:rPr>
        <w:t>COVID-19</w:t>
      </w:r>
      <w:r w:rsidRPr="00941470">
        <w:rPr>
          <w:rFonts w:ascii="Baskerville" w:hAnsi="Baskerville"/>
          <w:sz w:val="22"/>
          <w:szCs w:val="22"/>
        </w:rPr>
        <w:t>, the basic transmission dynamics of disease in the community, and the need to social distance in order to prevent its spread.</w:t>
      </w:r>
    </w:p>
    <w:p w14:paraId="6348099E" w14:textId="77777777" w:rsidR="008771F3" w:rsidRPr="00941470" w:rsidRDefault="008771F3" w:rsidP="008771F3">
      <w:pPr>
        <w:rPr>
          <w:rFonts w:ascii="Baskerville" w:hAnsi="Baskerville"/>
          <w:sz w:val="22"/>
          <w:szCs w:val="22"/>
        </w:rPr>
      </w:pPr>
    </w:p>
    <w:p w14:paraId="5DA5D06F" w14:textId="70791CEC" w:rsidR="008771F3" w:rsidRPr="00941470" w:rsidRDefault="008771F3" w:rsidP="008771F3">
      <w:pPr>
        <w:rPr>
          <w:rFonts w:ascii="Baskerville" w:hAnsi="Baskerville"/>
          <w:sz w:val="22"/>
          <w:szCs w:val="22"/>
        </w:rPr>
      </w:pPr>
      <w:r w:rsidRPr="00941470">
        <w:rPr>
          <w:rFonts w:ascii="Baskerville" w:hAnsi="Baskerville"/>
          <w:sz w:val="22"/>
          <w:szCs w:val="22"/>
        </w:rPr>
        <w:t xml:space="preserve">We used a combination of game theory-based questions and standard survey questions to assess their preferences for risk-taking in reference to </w:t>
      </w:r>
      <w:r w:rsidR="007F429A" w:rsidRPr="00941470">
        <w:rPr>
          <w:rFonts w:ascii="Baskerville" w:hAnsi="Baskerville"/>
          <w:sz w:val="22"/>
          <w:szCs w:val="22"/>
        </w:rPr>
        <w:t>COVID-19</w:t>
      </w:r>
      <w:r w:rsidRPr="00941470">
        <w:rPr>
          <w:rFonts w:ascii="Baskerville" w:hAnsi="Baskerville"/>
          <w:sz w:val="22"/>
          <w:szCs w:val="22"/>
        </w:rPr>
        <w:t xml:space="preserve"> in the university environment. We also asked about their willingness to leave campus to eat or to ride the subway, two potential sources of off-campus contagion. </w:t>
      </w:r>
    </w:p>
    <w:p w14:paraId="3D3A0A97" w14:textId="77777777" w:rsidR="008771F3" w:rsidRPr="00941470" w:rsidRDefault="008771F3" w:rsidP="008771F3">
      <w:pPr>
        <w:rPr>
          <w:rFonts w:ascii="Baskerville" w:hAnsi="Baskerville"/>
          <w:sz w:val="22"/>
          <w:szCs w:val="22"/>
        </w:rPr>
      </w:pPr>
    </w:p>
    <w:p w14:paraId="76B51BA4" w14:textId="77777777" w:rsidR="008771F3" w:rsidRPr="00941470" w:rsidRDefault="008771F3" w:rsidP="008771F3">
      <w:pPr>
        <w:rPr>
          <w:rFonts w:ascii="Baskerville" w:hAnsi="Baskerville"/>
          <w:b/>
          <w:bCs/>
          <w:sz w:val="22"/>
          <w:szCs w:val="22"/>
        </w:rPr>
      </w:pPr>
      <w:r w:rsidRPr="00941470">
        <w:rPr>
          <w:rFonts w:ascii="Baskerville" w:hAnsi="Baskerville"/>
          <w:b/>
          <w:bCs/>
          <w:sz w:val="22"/>
          <w:szCs w:val="22"/>
        </w:rPr>
        <w:lastRenderedPageBreak/>
        <w:t>Survey instrument</w:t>
      </w:r>
    </w:p>
    <w:p w14:paraId="1CF26C26" w14:textId="70B6133C" w:rsidR="008771F3" w:rsidRPr="00941470" w:rsidRDefault="008771F3" w:rsidP="008771F3">
      <w:pPr>
        <w:rPr>
          <w:rFonts w:ascii="Baskerville" w:hAnsi="Baskerville"/>
          <w:sz w:val="22"/>
          <w:szCs w:val="22"/>
        </w:rPr>
      </w:pPr>
      <w:r w:rsidRPr="00941470">
        <w:rPr>
          <w:rFonts w:ascii="Baskerville" w:hAnsi="Baskerville"/>
          <w:sz w:val="22"/>
          <w:szCs w:val="22"/>
        </w:rPr>
        <w:t xml:space="preserve">We used Survey Sparrow, Inc. (Palo Alto, CA) to administer the survey. Survey Sparrow deploys an interactive chat bot that implements skip logic and can accept conditional terms. Thus, it is possible to ask a subsequent question that is conditional on the response to the first question. Questions regarding risk offered ‘Yes’ and ‘No’ answer options when asking students whether they were willing to accept a certain risk to take classes in-person rather than online. (See </w:t>
      </w:r>
      <w:r w:rsidRPr="00941470">
        <w:rPr>
          <w:rFonts w:ascii="Baskerville" w:hAnsi="Baskerville"/>
          <w:b/>
          <w:bCs/>
          <w:sz w:val="22"/>
          <w:szCs w:val="22"/>
        </w:rPr>
        <w:t xml:space="preserve">Appendix Figure </w:t>
      </w:r>
      <w:r w:rsidR="00001D93" w:rsidRPr="00941470">
        <w:rPr>
          <w:rFonts w:ascii="Baskerville" w:hAnsi="Baskerville"/>
          <w:b/>
          <w:bCs/>
          <w:sz w:val="22"/>
          <w:szCs w:val="22"/>
        </w:rPr>
        <w:t>2</w:t>
      </w:r>
      <w:r w:rsidRPr="00941470">
        <w:rPr>
          <w:rFonts w:ascii="Baskerville" w:hAnsi="Baskerville"/>
          <w:sz w:val="22"/>
          <w:szCs w:val="22"/>
        </w:rPr>
        <w:t>.)</w:t>
      </w:r>
    </w:p>
    <w:p w14:paraId="1B2BB42A" w14:textId="77777777" w:rsidR="008771F3" w:rsidRPr="00941470" w:rsidRDefault="008771F3" w:rsidP="008771F3">
      <w:pPr>
        <w:rPr>
          <w:rFonts w:ascii="Baskerville" w:hAnsi="Baskerville"/>
          <w:sz w:val="22"/>
          <w:szCs w:val="22"/>
        </w:rPr>
      </w:pPr>
    </w:p>
    <w:p w14:paraId="76AB783C" w14:textId="77777777" w:rsidR="008771F3" w:rsidRPr="00941470" w:rsidRDefault="008771F3" w:rsidP="008771F3">
      <w:pPr>
        <w:rPr>
          <w:rFonts w:ascii="Baskerville" w:hAnsi="Baskerville"/>
          <w:b/>
          <w:bCs/>
          <w:sz w:val="22"/>
          <w:szCs w:val="22"/>
        </w:rPr>
      </w:pPr>
      <w:r w:rsidRPr="00941470">
        <w:rPr>
          <w:rFonts w:ascii="Baskerville" w:hAnsi="Baskerville"/>
          <w:b/>
          <w:bCs/>
          <w:sz w:val="22"/>
          <w:szCs w:val="22"/>
        </w:rPr>
        <w:t>Standard gamble trading risk of infection for in-person class attendance</w:t>
      </w:r>
    </w:p>
    <w:p w14:paraId="2B3092DB" w14:textId="77777777" w:rsidR="008771F3" w:rsidRPr="00941470" w:rsidRDefault="008771F3" w:rsidP="008771F3">
      <w:pPr>
        <w:rPr>
          <w:rFonts w:ascii="Baskerville" w:hAnsi="Baskerville"/>
          <w:sz w:val="22"/>
          <w:szCs w:val="22"/>
        </w:rPr>
      </w:pPr>
    </w:p>
    <w:p w14:paraId="017E952F" w14:textId="435F8FDF" w:rsidR="008771F3" w:rsidRPr="00941470" w:rsidRDefault="008771F3" w:rsidP="008771F3">
      <w:pPr>
        <w:rPr>
          <w:rFonts w:ascii="Baskerville" w:hAnsi="Baskerville"/>
          <w:sz w:val="22"/>
          <w:szCs w:val="22"/>
        </w:rPr>
      </w:pPr>
      <w:r w:rsidRPr="00941470">
        <w:rPr>
          <w:rFonts w:ascii="Baskerville" w:hAnsi="Baskerville"/>
          <w:sz w:val="22"/>
          <w:szCs w:val="22"/>
        </w:rPr>
        <w:t xml:space="preserve">Students were first presented with data on their age-specific risk of illness, hospitalization, and death as well as possible symptoms </w:t>
      </w:r>
      <w:proofErr w:type="gramStart"/>
      <w:r w:rsidRPr="00941470">
        <w:rPr>
          <w:rFonts w:ascii="Baskerville" w:hAnsi="Baskerville"/>
          <w:sz w:val="22"/>
          <w:szCs w:val="22"/>
        </w:rPr>
        <w:t>were</w:t>
      </w:r>
      <w:proofErr w:type="gramEnd"/>
      <w:r w:rsidRPr="00941470">
        <w:rPr>
          <w:rFonts w:ascii="Baskerville" w:hAnsi="Baskerville"/>
          <w:sz w:val="22"/>
          <w:szCs w:val="22"/>
        </w:rPr>
        <w:t xml:space="preserve"> they to become infected with </w:t>
      </w:r>
      <w:r w:rsidR="007F429A" w:rsidRPr="00941470">
        <w:rPr>
          <w:rFonts w:ascii="Baskerville" w:hAnsi="Baskerville"/>
          <w:sz w:val="22"/>
          <w:szCs w:val="22"/>
        </w:rPr>
        <w:t>COVID-19</w:t>
      </w:r>
      <w:r w:rsidRPr="00941470">
        <w:rPr>
          <w:rFonts w:ascii="Baskerville" w:hAnsi="Baskerville"/>
          <w:sz w:val="22"/>
          <w:szCs w:val="22"/>
        </w:rPr>
        <w:t xml:space="preserve"> as follows:</w:t>
      </w:r>
    </w:p>
    <w:p w14:paraId="702DD356" w14:textId="77777777" w:rsidR="008771F3" w:rsidRPr="00941470" w:rsidRDefault="008771F3" w:rsidP="008771F3">
      <w:pPr>
        <w:rPr>
          <w:rFonts w:ascii="Baskerville" w:hAnsi="Baskerville"/>
          <w:sz w:val="22"/>
          <w:szCs w:val="22"/>
        </w:rPr>
      </w:pPr>
    </w:p>
    <w:p w14:paraId="29116AFA" w14:textId="7E12E7D4" w:rsidR="008771F3" w:rsidRPr="00941470" w:rsidRDefault="008771F3" w:rsidP="008771F3">
      <w:pPr>
        <w:rPr>
          <w:rFonts w:ascii="Baskerville" w:hAnsi="Baskerville"/>
          <w:sz w:val="22"/>
          <w:szCs w:val="22"/>
        </w:rPr>
      </w:pPr>
      <w:r w:rsidRPr="00941470">
        <w:rPr>
          <w:rFonts w:ascii="Baskerville" w:hAnsi="Baskerville"/>
          <w:sz w:val="22"/>
          <w:szCs w:val="22"/>
        </w:rPr>
        <w:t xml:space="preserve">“As a </w:t>
      </w:r>
      <w:proofErr w:type="gramStart"/>
      <w:r w:rsidRPr="00941470">
        <w:rPr>
          <w:rFonts w:ascii="Baskerville" w:hAnsi="Baskerville"/>
          <w:sz w:val="22"/>
          <w:szCs w:val="22"/>
        </w:rPr>
        <w:t>20-25 year old</w:t>
      </w:r>
      <w:proofErr w:type="gramEnd"/>
      <w:r w:rsidRPr="00941470">
        <w:rPr>
          <w:rFonts w:ascii="Baskerville" w:hAnsi="Baskerville"/>
          <w:sz w:val="22"/>
          <w:szCs w:val="22"/>
        </w:rPr>
        <w:t xml:space="preserve">, you have a 0.06% daily chance of contracting </w:t>
      </w:r>
      <w:r w:rsidR="007F429A" w:rsidRPr="00941470">
        <w:rPr>
          <w:rFonts w:ascii="Baskerville" w:hAnsi="Baskerville"/>
          <w:sz w:val="22"/>
          <w:szCs w:val="22"/>
        </w:rPr>
        <w:t>COVID-19</w:t>
      </w:r>
      <w:r w:rsidRPr="00941470">
        <w:rPr>
          <w:rFonts w:ascii="Baskerville" w:hAnsi="Baskerville"/>
          <w:sz w:val="22"/>
          <w:szCs w:val="22"/>
        </w:rPr>
        <w:t>. For individuals your age, this means you will typically have a flu-like illness in which you are in bed with a fever and cough. You will be quarantined for 2-3 weeks depending on the duration of your illness. If you become infected, you have a 1.04% chance of being hospitalized and a chance of requiring ventilation or dying (0.031%).”</w:t>
      </w:r>
    </w:p>
    <w:p w14:paraId="1C41CB05" w14:textId="77777777" w:rsidR="008771F3" w:rsidRPr="00941470" w:rsidRDefault="008771F3" w:rsidP="008771F3">
      <w:pPr>
        <w:rPr>
          <w:rFonts w:ascii="Baskerville" w:hAnsi="Baskerville"/>
          <w:sz w:val="22"/>
          <w:szCs w:val="22"/>
        </w:rPr>
      </w:pPr>
    </w:p>
    <w:p w14:paraId="23163C42" w14:textId="77777777" w:rsidR="008771F3" w:rsidRPr="00941470" w:rsidRDefault="008771F3" w:rsidP="008771F3">
      <w:pPr>
        <w:rPr>
          <w:rFonts w:ascii="Baskerville" w:hAnsi="Baskerville"/>
          <w:sz w:val="22"/>
          <w:szCs w:val="22"/>
        </w:rPr>
      </w:pPr>
      <w:r w:rsidRPr="00941470">
        <w:rPr>
          <w:rFonts w:ascii="Baskerville" w:hAnsi="Baskerville"/>
          <w:sz w:val="22"/>
          <w:szCs w:val="22"/>
        </w:rPr>
        <w:t>They were then presented with a “standard gamble” exercise, in which they were asked to trade between the risk of illness presented from in-person instruction and the safety of online instruction. The gamble began with a trade-off between a 10% chance of becoming infected while attending in-person classes versus a 0% chance of becoming infected taking online classes:</w:t>
      </w:r>
    </w:p>
    <w:p w14:paraId="271287B8" w14:textId="77777777" w:rsidR="008771F3" w:rsidRPr="00941470" w:rsidRDefault="008771F3" w:rsidP="008771F3">
      <w:pPr>
        <w:rPr>
          <w:rFonts w:ascii="Baskerville" w:hAnsi="Baskerville"/>
          <w:sz w:val="22"/>
          <w:szCs w:val="22"/>
        </w:rPr>
      </w:pPr>
    </w:p>
    <w:p w14:paraId="0CED6C39" w14:textId="77777777" w:rsidR="008771F3" w:rsidRPr="00941470" w:rsidRDefault="008771F3" w:rsidP="008771F3">
      <w:pPr>
        <w:rPr>
          <w:rFonts w:ascii="Baskerville" w:hAnsi="Baskerville"/>
          <w:b/>
          <w:bCs/>
          <w:sz w:val="22"/>
          <w:szCs w:val="22"/>
        </w:rPr>
      </w:pPr>
    </w:p>
    <w:p w14:paraId="0B5D7A09" w14:textId="49B21119" w:rsidR="008771F3" w:rsidRPr="00941470" w:rsidRDefault="008771F3" w:rsidP="008771F3">
      <w:pPr>
        <w:rPr>
          <w:rFonts w:ascii="Baskerville" w:hAnsi="Baskerville"/>
          <w:sz w:val="22"/>
          <w:szCs w:val="22"/>
        </w:rPr>
      </w:pPr>
      <w:r w:rsidRPr="00941470">
        <w:rPr>
          <w:rFonts w:ascii="Baskerville" w:hAnsi="Baskerville"/>
          <w:b/>
          <w:bCs/>
          <w:sz w:val="22"/>
          <w:szCs w:val="22"/>
        </w:rPr>
        <w:t xml:space="preserve">Appendix Figure </w:t>
      </w:r>
      <w:r w:rsidR="00001D93" w:rsidRPr="00941470">
        <w:rPr>
          <w:rFonts w:ascii="Baskerville" w:hAnsi="Baskerville"/>
          <w:b/>
          <w:bCs/>
          <w:sz w:val="22"/>
          <w:szCs w:val="22"/>
        </w:rPr>
        <w:t>2</w:t>
      </w:r>
      <w:r w:rsidRPr="00941470">
        <w:rPr>
          <w:rFonts w:ascii="Baskerville" w:hAnsi="Baskerville"/>
          <w:sz w:val="22"/>
          <w:szCs w:val="22"/>
        </w:rPr>
        <w:t>. Screenshot from the standard gamble exercise.</w:t>
      </w:r>
    </w:p>
    <w:p w14:paraId="1C1F6F02" w14:textId="77777777" w:rsidR="008771F3" w:rsidRPr="00941470" w:rsidRDefault="008771F3" w:rsidP="008771F3">
      <w:pPr>
        <w:rPr>
          <w:rFonts w:ascii="Baskerville" w:hAnsi="Baskerville"/>
          <w:sz w:val="22"/>
          <w:szCs w:val="22"/>
        </w:rPr>
      </w:pPr>
      <w:r w:rsidRPr="00941470">
        <w:rPr>
          <w:rFonts w:ascii="Baskerville" w:hAnsi="Baskerville"/>
          <w:noProof/>
          <w:sz w:val="22"/>
          <w:szCs w:val="22"/>
        </w:rPr>
        <w:lastRenderedPageBreak/>
        <w:drawing>
          <wp:inline distT="0" distB="0" distL="0" distR="0" wp14:anchorId="0E2FD6C5" wp14:editId="5C4EFF48">
            <wp:extent cx="5943600" cy="5330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30825"/>
                    </a:xfrm>
                    <a:prstGeom prst="rect">
                      <a:avLst/>
                    </a:prstGeom>
                  </pic:spPr>
                </pic:pic>
              </a:graphicData>
            </a:graphic>
          </wp:inline>
        </w:drawing>
      </w:r>
    </w:p>
    <w:p w14:paraId="7CF25AFE" w14:textId="77777777" w:rsidR="008771F3" w:rsidRPr="00941470" w:rsidRDefault="008771F3" w:rsidP="008771F3">
      <w:pPr>
        <w:rPr>
          <w:rFonts w:ascii="Baskerville" w:hAnsi="Baskerville"/>
          <w:sz w:val="22"/>
          <w:szCs w:val="22"/>
        </w:rPr>
      </w:pPr>
    </w:p>
    <w:p w14:paraId="7899B61C" w14:textId="6C513BCE" w:rsidR="008771F3" w:rsidRPr="00941470" w:rsidRDefault="008771F3" w:rsidP="008771F3">
      <w:pPr>
        <w:rPr>
          <w:rFonts w:ascii="Baskerville" w:hAnsi="Baskerville"/>
          <w:sz w:val="22"/>
          <w:szCs w:val="22"/>
        </w:rPr>
      </w:pPr>
      <w:r w:rsidRPr="00941470">
        <w:rPr>
          <w:rFonts w:ascii="Baskerville" w:hAnsi="Baskerville"/>
          <w:sz w:val="22"/>
          <w:szCs w:val="22"/>
        </w:rPr>
        <w:t xml:space="preserve">If students were willing to accept a 10% risk (answering ‘No’), they were presented with an incremental 5% increase in risk of infection until they felt that the trade-off was not worth the risk. The risk maxed out at 100%, indicating that students who accepted this risk, would prefer in-person classes over online classes despite a guarantee of infection. The gamble stopped as soon as the student’s level of risk tolerance was reached by selecting “Yes.” (See </w:t>
      </w:r>
      <w:r w:rsidRPr="00941470">
        <w:rPr>
          <w:rFonts w:ascii="Baskerville" w:hAnsi="Baskerville"/>
          <w:b/>
          <w:bCs/>
          <w:sz w:val="22"/>
          <w:szCs w:val="22"/>
        </w:rPr>
        <w:t xml:space="preserve">Appendix Figure </w:t>
      </w:r>
      <w:r w:rsidR="00001D93" w:rsidRPr="00941470">
        <w:rPr>
          <w:rFonts w:ascii="Baskerville" w:hAnsi="Baskerville"/>
          <w:b/>
          <w:bCs/>
          <w:sz w:val="22"/>
          <w:szCs w:val="22"/>
        </w:rPr>
        <w:t>3</w:t>
      </w:r>
      <w:r w:rsidRPr="00941470">
        <w:rPr>
          <w:rFonts w:ascii="Baskerville" w:hAnsi="Baskerville"/>
          <w:sz w:val="22"/>
          <w:szCs w:val="22"/>
        </w:rPr>
        <w:t>.)</w:t>
      </w:r>
    </w:p>
    <w:p w14:paraId="3BEC497B" w14:textId="77777777" w:rsidR="008771F3" w:rsidRPr="00941470" w:rsidRDefault="008771F3" w:rsidP="008771F3">
      <w:pPr>
        <w:rPr>
          <w:rFonts w:ascii="Baskerville" w:hAnsi="Baskerville"/>
          <w:sz w:val="22"/>
          <w:szCs w:val="22"/>
        </w:rPr>
      </w:pPr>
    </w:p>
    <w:p w14:paraId="72CBD084" w14:textId="04102299" w:rsidR="008771F3" w:rsidRPr="00941470" w:rsidRDefault="008771F3" w:rsidP="008771F3">
      <w:pPr>
        <w:rPr>
          <w:rFonts w:ascii="Baskerville" w:hAnsi="Baskerville"/>
          <w:sz w:val="22"/>
          <w:szCs w:val="22"/>
        </w:rPr>
      </w:pPr>
      <w:r w:rsidRPr="00941470">
        <w:rPr>
          <w:rFonts w:ascii="Baskerville" w:hAnsi="Baskerville"/>
          <w:sz w:val="22"/>
          <w:szCs w:val="22"/>
        </w:rPr>
        <w:t xml:space="preserve">Conversely, if they rejected the 10% risk, the chance of infection was reduced to 5%, then 1%, 0.5%, 0.1%, 0.05%, and finally 0.001%. If they rejected all of the presented risks, their accepted risk was reported as 0%. Each student’s accepted risk was reported as the average of the highest percent risk they were willing to accept and the lowest percent risk they were unwilling to accept. (See </w:t>
      </w:r>
      <w:r w:rsidRPr="00941470">
        <w:rPr>
          <w:rFonts w:ascii="Baskerville" w:hAnsi="Baskerville"/>
          <w:b/>
          <w:bCs/>
          <w:sz w:val="22"/>
          <w:szCs w:val="22"/>
        </w:rPr>
        <w:t xml:space="preserve">Appendix Figure </w:t>
      </w:r>
      <w:r w:rsidR="00001D93" w:rsidRPr="00941470">
        <w:rPr>
          <w:rFonts w:ascii="Baskerville" w:hAnsi="Baskerville"/>
          <w:b/>
          <w:bCs/>
          <w:sz w:val="22"/>
          <w:szCs w:val="22"/>
        </w:rPr>
        <w:t>4</w:t>
      </w:r>
      <w:r w:rsidRPr="00941470">
        <w:rPr>
          <w:rFonts w:ascii="Baskerville" w:hAnsi="Baskerville"/>
          <w:sz w:val="22"/>
          <w:szCs w:val="22"/>
        </w:rPr>
        <w:t>.)</w:t>
      </w:r>
    </w:p>
    <w:p w14:paraId="100B5A2F" w14:textId="77777777" w:rsidR="008771F3" w:rsidRPr="00941470" w:rsidRDefault="008771F3" w:rsidP="008771F3">
      <w:pPr>
        <w:rPr>
          <w:rFonts w:ascii="Baskerville" w:hAnsi="Baskerville"/>
          <w:b/>
          <w:bCs/>
          <w:sz w:val="22"/>
          <w:szCs w:val="22"/>
        </w:rPr>
        <w:sectPr w:rsidR="008771F3" w:rsidRPr="00941470">
          <w:pgSz w:w="12240" w:h="15840"/>
          <w:pgMar w:top="1440" w:right="1440" w:bottom="1440" w:left="1440" w:header="720" w:footer="720" w:gutter="0"/>
          <w:cols w:space="720"/>
          <w:docGrid w:linePitch="360"/>
        </w:sectPr>
      </w:pPr>
    </w:p>
    <w:p w14:paraId="1E8F64DD" w14:textId="68107C13" w:rsidR="008771F3" w:rsidRPr="00941470" w:rsidRDefault="008771F3" w:rsidP="008771F3">
      <w:pPr>
        <w:rPr>
          <w:rFonts w:ascii="Baskerville" w:hAnsi="Baskerville"/>
          <w:sz w:val="22"/>
          <w:szCs w:val="22"/>
        </w:rPr>
      </w:pPr>
      <w:r w:rsidRPr="00941470">
        <w:rPr>
          <w:rFonts w:ascii="Baskerville" w:hAnsi="Baskerville"/>
          <w:b/>
          <w:bCs/>
          <w:sz w:val="22"/>
          <w:szCs w:val="22"/>
        </w:rPr>
        <w:lastRenderedPageBreak/>
        <w:t xml:space="preserve">Appendix Figure </w:t>
      </w:r>
      <w:r w:rsidR="00001D93" w:rsidRPr="00941470">
        <w:rPr>
          <w:rFonts w:ascii="Baskerville" w:hAnsi="Baskerville"/>
          <w:b/>
          <w:bCs/>
          <w:sz w:val="22"/>
          <w:szCs w:val="22"/>
        </w:rPr>
        <w:t>3</w:t>
      </w:r>
      <w:r w:rsidRPr="00941470">
        <w:rPr>
          <w:rFonts w:ascii="Baskerville" w:hAnsi="Baskerville"/>
          <w:b/>
          <w:bCs/>
          <w:sz w:val="22"/>
          <w:szCs w:val="22"/>
        </w:rPr>
        <w:t xml:space="preserve">. </w:t>
      </w:r>
      <w:r w:rsidRPr="00941470">
        <w:rPr>
          <w:rFonts w:ascii="Baskerville" w:hAnsi="Baskerville"/>
          <w:sz w:val="22"/>
          <w:szCs w:val="22"/>
        </w:rPr>
        <w:t xml:space="preserve">Once the student reaches his or her level of risk tolerance, the exercise is stopped, and the next question is asked. Just as with the standard gamble technique deployed to ascertain risk tolerance for in-class exposure to </w:t>
      </w:r>
      <w:r w:rsidR="007F429A" w:rsidRPr="00941470">
        <w:rPr>
          <w:rFonts w:ascii="Baskerville" w:hAnsi="Baskerville"/>
          <w:sz w:val="22"/>
          <w:szCs w:val="22"/>
        </w:rPr>
        <w:t>COVID-19</w:t>
      </w:r>
      <w:r w:rsidRPr="00941470">
        <w:rPr>
          <w:rFonts w:ascii="Baskerville" w:hAnsi="Baskerville"/>
          <w:sz w:val="22"/>
          <w:szCs w:val="22"/>
        </w:rPr>
        <w:t xml:space="preserve">, students were asked to make trade-offs between community-level exposures and their willingness to attend parties (bottom of </w:t>
      </w:r>
      <w:r w:rsidRPr="00941470">
        <w:rPr>
          <w:rFonts w:ascii="Baskerville" w:hAnsi="Baskerville"/>
          <w:b/>
          <w:bCs/>
          <w:sz w:val="22"/>
          <w:szCs w:val="22"/>
        </w:rPr>
        <w:t xml:space="preserve">Appendix Figure </w:t>
      </w:r>
      <w:r w:rsidR="00001D93" w:rsidRPr="00941470">
        <w:rPr>
          <w:rFonts w:ascii="Baskerville" w:hAnsi="Baskerville"/>
          <w:b/>
          <w:bCs/>
          <w:sz w:val="22"/>
          <w:szCs w:val="22"/>
        </w:rPr>
        <w:t>3</w:t>
      </w:r>
      <w:r w:rsidRPr="00941470">
        <w:rPr>
          <w:rFonts w:ascii="Baskerville" w:hAnsi="Baskerville"/>
          <w:sz w:val="22"/>
          <w:szCs w:val="22"/>
        </w:rPr>
        <w:t>.)</w:t>
      </w:r>
    </w:p>
    <w:p w14:paraId="7E1D3711" w14:textId="77777777" w:rsidR="008771F3" w:rsidRPr="00941470" w:rsidRDefault="008771F3" w:rsidP="008771F3">
      <w:pPr>
        <w:rPr>
          <w:rFonts w:ascii="Baskerville" w:hAnsi="Baskerville"/>
          <w:sz w:val="22"/>
          <w:szCs w:val="22"/>
        </w:rPr>
      </w:pPr>
    </w:p>
    <w:p w14:paraId="41D67DA3" w14:textId="77777777" w:rsidR="008771F3" w:rsidRPr="00941470" w:rsidRDefault="008771F3" w:rsidP="008771F3">
      <w:pPr>
        <w:rPr>
          <w:rFonts w:ascii="Baskerville" w:hAnsi="Baskerville"/>
          <w:sz w:val="22"/>
          <w:szCs w:val="22"/>
        </w:rPr>
      </w:pPr>
      <w:r w:rsidRPr="00941470">
        <w:rPr>
          <w:rFonts w:ascii="Baskerville" w:hAnsi="Baskerville"/>
          <w:noProof/>
          <w:sz w:val="22"/>
          <w:szCs w:val="22"/>
        </w:rPr>
        <w:drawing>
          <wp:inline distT="0" distB="0" distL="0" distR="0" wp14:anchorId="5DA46471" wp14:editId="06AE237D">
            <wp:extent cx="5943600" cy="5364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64480"/>
                    </a:xfrm>
                    <a:prstGeom prst="rect">
                      <a:avLst/>
                    </a:prstGeom>
                  </pic:spPr>
                </pic:pic>
              </a:graphicData>
            </a:graphic>
          </wp:inline>
        </w:drawing>
      </w:r>
    </w:p>
    <w:p w14:paraId="5C9EB6CC" w14:textId="77777777" w:rsidR="008771F3" w:rsidRPr="00941470" w:rsidRDefault="008771F3" w:rsidP="008771F3">
      <w:pPr>
        <w:rPr>
          <w:rFonts w:ascii="Baskerville" w:hAnsi="Baskerville"/>
          <w:sz w:val="22"/>
          <w:szCs w:val="22"/>
        </w:rPr>
      </w:pPr>
    </w:p>
    <w:p w14:paraId="4FD78F1E" w14:textId="77777777" w:rsidR="008771F3" w:rsidRPr="00941470" w:rsidRDefault="008771F3" w:rsidP="008771F3">
      <w:pPr>
        <w:rPr>
          <w:rFonts w:ascii="Baskerville" w:hAnsi="Baskerville"/>
          <w:sz w:val="22"/>
          <w:szCs w:val="22"/>
        </w:rPr>
      </w:pPr>
    </w:p>
    <w:p w14:paraId="1B9A5807" w14:textId="77777777" w:rsidR="008771F3" w:rsidRPr="00941470" w:rsidRDefault="008771F3" w:rsidP="008771F3">
      <w:pPr>
        <w:rPr>
          <w:rFonts w:ascii="Baskerville" w:hAnsi="Baskerville"/>
          <w:b/>
          <w:bCs/>
          <w:sz w:val="22"/>
          <w:szCs w:val="22"/>
        </w:rPr>
        <w:sectPr w:rsidR="008771F3" w:rsidRPr="00941470">
          <w:pgSz w:w="12240" w:h="15840"/>
          <w:pgMar w:top="1440" w:right="1440" w:bottom="1440" w:left="1440" w:header="720" w:footer="720" w:gutter="0"/>
          <w:cols w:space="720"/>
          <w:docGrid w:linePitch="360"/>
        </w:sectPr>
      </w:pPr>
    </w:p>
    <w:p w14:paraId="0B2FCE20" w14:textId="0E9C73BB" w:rsidR="008771F3" w:rsidRPr="00941470" w:rsidRDefault="008771F3" w:rsidP="008771F3">
      <w:pPr>
        <w:rPr>
          <w:rFonts w:ascii="Baskerville" w:eastAsia="Baskerville" w:hAnsi="Baskerville" w:cs="Baskerville"/>
          <w:sz w:val="22"/>
          <w:szCs w:val="22"/>
        </w:rPr>
      </w:pPr>
      <w:r w:rsidRPr="00941470">
        <w:rPr>
          <w:rFonts w:ascii="Baskerville" w:eastAsia="Baskerville" w:hAnsi="Baskerville" w:cs="Baskerville"/>
          <w:b/>
          <w:bCs/>
          <w:sz w:val="22"/>
          <w:szCs w:val="22"/>
        </w:rPr>
        <w:lastRenderedPageBreak/>
        <w:t xml:space="preserve">Appendix Figure </w:t>
      </w:r>
      <w:r w:rsidR="00001D93" w:rsidRPr="00941470">
        <w:rPr>
          <w:rFonts w:ascii="Baskerville" w:eastAsia="Baskerville" w:hAnsi="Baskerville" w:cs="Baskerville"/>
          <w:b/>
          <w:bCs/>
          <w:sz w:val="22"/>
          <w:szCs w:val="22"/>
        </w:rPr>
        <w:t>4</w:t>
      </w:r>
      <w:r w:rsidRPr="00941470">
        <w:rPr>
          <w:rFonts w:ascii="Baskerville" w:eastAsia="Baskerville" w:hAnsi="Baskerville" w:cs="Baskerville"/>
          <w:b/>
          <w:bCs/>
          <w:sz w:val="22"/>
          <w:szCs w:val="22"/>
        </w:rPr>
        <w:t xml:space="preserve">. </w:t>
      </w:r>
      <w:r w:rsidRPr="00941470">
        <w:rPr>
          <w:rFonts w:ascii="Baskerville" w:eastAsia="Baskerville" w:hAnsi="Baskerville" w:cs="Baskerville"/>
          <w:sz w:val="22"/>
          <w:szCs w:val="22"/>
        </w:rPr>
        <w:t>Told that they were to imagine that they faced a given prevalence of infection if they attended classes in person, students underwent a gamble in which their risk tolerance for in-person class time was assessed. Many students were willing to face a significant risk of infection in exchange of taking classes in-person.</w:t>
      </w:r>
    </w:p>
    <w:p w14:paraId="44036356" w14:textId="77777777" w:rsidR="008771F3" w:rsidRPr="00941470" w:rsidRDefault="008771F3" w:rsidP="008771F3">
      <w:pPr>
        <w:rPr>
          <w:rFonts w:ascii="Baskerville" w:eastAsia="Baskerville" w:hAnsi="Baskerville" w:cs="Baskerville"/>
          <w:sz w:val="22"/>
          <w:szCs w:val="22"/>
        </w:rPr>
      </w:pPr>
    </w:p>
    <w:p w14:paraId="5106BF8B" w14:textId="77777777" w:rsidR="008771F3" w:rsidRPr="00941470" w:rsidRDefault="008771F3" w:rsidP="008771F3">
      <w:pPr>
        <w:rPr>
          <w:rFonts w:ascii="Baskerville" w:eastAsia="Baskerville" w:hAnsi="Baskerville" w:cs="Baskerville"/>
          <w:sz w:val="22"/>
          <w:szCs w:val="22"/>
        </w:rPr>
      </w:pPr>
      <w:r w:rsidRPr="00941470">
        <w:rPr>
          <w:rFonts w:ascii="Baskerville" w:hAnsi="Baskerville"/>
          <w:noProof/>
          <w:sz w:val="22"/>
          <w:szCs w:val="22"/>
        </w:rPr>
        <w:drawing>
          <wp:inline distT="0" distB="0" distL="0" distR="0" wp14:anchorId="61941D1E" wp14:editId="0A2DF645">
            <wp:extent cx="4584701" cy="2755900"/>
            <wp:effectExtent l="0" t="0" r="0" b="0"/>
            <wp:docPr id="1798737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584701" cy="2755900"/>
                    </a:xfrm>
                    <a:prstGeom prst="rect">
                      <a:avLst/>
                    </a:prstGeom>
                  </pic:spPr>
                </pic:pic>
              </a:graphicData>
            </a:graphic>
          </wp:inline>
        </w:drawing>
      </w:r>
    </w:p>
    <w:p w14:paraId="0AEF2784" w14:textId="77777777" w:rsidR="008771F3" w:rsidRPr="00941470" w:rsidRDefault="008771F3" w:rsidP="008771F3">
      <w:pPr>
        <w:rPr>
          <w:rFonts w:ascii="Baskerville" w:eastAsia="Baskerville" w:hAnsi="Baskerville" w:cs="Baskerville"/>
          <w:sz w:val="22"/>
          <w:szCs w:val="22"/>
        </w:rPr>
      </w:pPr>
    </w:p>
    <w:p w14:paraId="13CBBBA3" w14:textId="77777777" w:rsidR="008771F3" w:rsidRPr="00941470" w:rsidRDefault="008771F3" w:rsidP="008771F3">
      <w:pPr>
        <w:rPr>
          <w:rFonts w:ascii="Baskerville" w:eastAsia="Baskerville" w:hAnsi="Baskerville" w:cs="Baskerville"/>
          <w:b/>
          <w:bCs/>
          <w:sz w:val="22"/>
          <w:szCs w:val="22"/>
        </w:rPr>
      </w:pPr>
    </w:p>
    <w:p w14:paraId="09EA170A" w14:textId="2B41941E" w:rsidR="008771F3" w:rsidRPr="00941470" w:rsidRDefault="008771F3" w:rsidP="008771F3">
      <w:pPr>
        <w:rPr>
          <w:rFonts w:ascii="Baskerville" w:eastAsia="Baskerville" w:hAnsi="Baskerville" w:cs="Baskerville"/>
          <w:b/>
          <w:bCs/>
          <w:sz w:val="22"/>
          <w:szCs w:val="22"/>
        </w:rPr>
      </w:pPr>
      <w:r w:rsidRPr="00941470">
        <w:rPr>
          <w:rFonts w:ascii="Baskerville" w:eastAsia="Baskerville" w:hAnsi="Baskerville" w:cs="Baskerville"/>
          <w:b/>
          <w:bCs/>
          <w:sz w:val="22"/>
          <w:szCs w:val="22"/>
        </w:rPr>
        <w:t xml:space="preserve">Willingness to attend a party at different incidence levels of </w:t>
      </w:r>
      <w:r w:rsidR="007F429A" w:rsidRPr="00941470">
        <w:rPr>
          <w:rFonts w:ascii="Baskerville" w:eastAsia="Baskerville" w:hAnsi="Baskerville" w:cs="Baskerville"/>
          <w:b/>
          <w:bCs/>
          <w:sz w:val="22"/>
          <w:szCs w:val="22"/>
        </w:rPr>
        <w:t>COVID-19</w:t>
      </w:r>
    </w:p>
    <w:p w14:paraId="74827E4C" w14:textId="77777777" w:rsidR="008771F3" w:rsidRPr="00941470" w:rsidRDefault="008771F3" w:rsidP="008771F3">
      <w:pPr>
        <w:rPr>
          <w:rFonts w:ascii="Baskerville" w:eastAsia="Baskerville" w:hAnsi="Baskerville" w:cs="Baskerville"/>
          <w:sz w:val="22"/>
          <w:szCs w:val="22"/>
        </w:rPr>
      </w:pPr>
    </w:p>
    <w:p w14:paraId="4D341522" w14:textId="77777777" w:rsidR="008771F3" w:rsidRPr="00941470" w:rsidRDefault="008771F3" w:rsidP="008771F3">
      <w:pPr>
        <w:rPr>
          <w:rFonts w:ascii="Baskerville" w:eastAsia="Baskerville" w:hAnsi="Baskerville" w:cs="Baskerville"/>
          <w:sz w:val="22"/>
          <w:szCs w:val="22"/>
        </w:rPr>
      </w:pPr>
      <w:r w:rsidRPr="00941470">
        <w:rPr>
          <w:rFonts w:ascii="Baskerville" w:eastAsia="Baskerville" w:hAnsi="Baskerville" w:cs="Baskerville"/>
          <w:sz w:val="22"/>
          <w:szCs w:val="22"/>
        </w:rPr>
        <w:t xml:space="preserve">Next, participants were presented with a scenario in which their best friend was planning a social gathering off-campus in an environment where the prevalence of circulating virus in the community was very low, with just a “few people” testing positive. The social gathering involved “drinking and talking” with 4-5 people whom they did not know. </w:t>
      </w:r>
    </w:p>
    <w:p w14:paraId="621B8600" w14:textId="77777777" w:rsidR="008771F3" w:rsidRPr="00941470" w:rsidRDefault="008771F3" w:rsidP="008771F3">
      <w:pPr>
        <w:rPr>
          <w:rFonts w:ascii="Baskerville" w:eastAsia="Baskerville" w:hAnsi="Baskerville" w:cs="Baskerville"/>
          <w:sz w:val="22"/>
          <w:szCs w:val="22"/>
        </w:rPr>
      </w:pPr>
    </w:p>
    <w:p w14:paraId="54F0A73C" w14:textId="4BF4A21F" w:rsidR="008771F3" w:rsidRPr="00941470" w:rsidRDefault="008771F3" w:rsidP="008771F3">
      <w:pPr>
        <w:rPr>
          <w:rFonts w:ascii="Baskerville" w:eastAsia="Baskerville" w:hAnsi="Baskerville" w:cs="Baskerville"/>
          <w:sz w:val="22"/>
          <w:szCs w:val="22"/>
        </w:rPr>
      </w:pPr>
      <w:r w:rsidRPr="00941470">
        <w:rPr>
          <w:rFonts w:ascii="Baskerville" w:eastAsia="Baskerville" w:hAnsi="Baskerville" w:cs="Baskerville"/>
          <w:sz w:val="22"/>
          <w:szCs w:val="22"/>
        </w:rPr>
        <w:t xml:space="preserve">They were first asked whether they would be willing to go to the social gathering under this low risk setting. If the student answered ‘Yes’, then the prevalence of </w:t>
      </w:r>
      <w:r w:rsidR="007F429A" w:rsidRPr="00941470">
        <w:rPr>
          <w:rFonts w:ascii="Baskerville" w:eastAsia="Baskerville" w:hAnsi="Baskerville" w:cs="Baskerville"/>
          <w:sz w:val="22"/>
          <w:szCs w:val="22"/>
        </w:rPr>
        <w:t>COVID-19</w:t>
      </w:r>
      <w:r w:rsidRPr="00941470">
        <w:rPr>
          <w:rFonts w:ascii="Baskerville" w:eastAsia="Baskerville" w:hAnsi="Baskerville" w:cs="Baskerville"/>
          <w:sz w:val="22"/>
          <w:szCs w:val="22"/>
        </w:rPr>
        <w:t xml:space="preserve"> was increased to medium but not negligible (a “few hundred people”) and then to high (a “few thousand people”). At that point, the exercise was stopped. </w:t>
      </w:r>
    </w:p>
    <w:p w14:paraId="2F4C7E97" w14:textId="77777777" w:rsidR="008771F3" w:rsidRPr="00941470" w:rsidRDefault="008771F3" w:rsidP="008771F3">
      <w:pPr>
        <w:rPr>
          <w:rFonts w:ascii="Baskerville" w:eastAsia="Baskerville" w:hAnsi="Baskerville" w:cs="Baskerville"/>
          <w:sz w:val="22"/>
          <w:szCs w:val="22"/>
        </w:rPr>
      </w:pPr>
    </w:p>
    <w:p w14:paraId="24A13FDF" w14:textId="4EBB840B" w:rsidR="008771F3" w:rsidRPr="00941470" w:rsidRDefault="008771F3" w:rsidP="008771F3">
      <w:pPr>
        <w:rPr>
          <w:rFonts w:ascii="Baskerville" w:eastAsia="Baskerville" w:hAnsi="Baskerville" w:cs="Baskerville"/>
          <w:sz w:val="22"/>
          <w:szCs w:val="22"/>
        </w:rPr>
      </w:pPr>
      <w:r w:rsidRPr="00941470">
        <w:rPr>
          <w:rFonts w:ascii="Baskerville" w:eastAsia="Baskerville" w:hAnsi="Baskerville" w:cs="Baskerville"/>
          <w:sz w:val="22"/>
          <w:szCs w:val="22"/>
        </w:rPr>
        <w:t xml:space="preserve">If the student was not willing to go to a social gathering under the low risk setting, they were reported to have no willingness to attend social gatherings. If they accepted only the low risk setting, rejecting the higher risk settings, they were reported to be willing to accept low risk of infection to attend a social gathering. If they also accepted the next risk (low but not negligible), they were reported to accept a medium risk of infection. If they accepted the risk in all scenarios, they were reported to accept high risk of infection. (See </w:t>
      </w:r>
      <w:r w:rsidRPr="00941470">
        <w:rPr>
          <w:rFonts w:ascii="Baskerville" w:eastAsia="Baskerville" w:hAnsi="Baskerville" w:cs="Baskerville"/>
          <w:b/>
          <w:bCs/>
          <w:sz w:val="22"/>
          <w:szCs w:val="22"/>
        </w:rPr>
        <w:t xml:space="preserve">Appendix Figure </w:t>
      </w:r>
      <w:r w:rsidR="00001D93" w:rsidRPr="00941470">
        <w:rPr>
          <w:rFonts w:ascii="Baskerville" w:eastAsia="Baskerville" w:hAnsi="Baskerville" w:cs="Baskerville"/>
          <w:b/>
          <w:bCs/>
          <w:sz w:val="22"/>
          <w:szCs w:val="22"/>
        </w:rPr>
        <w:t>5</w:t>
      </w:r>
      <w:r w:rsidRPr="00941470">
        <w:rPr>
          <w:rFonts w:ascii="Baskerville" w:eastAsia="Baskerville" w:hAnsi="Baskerville" w:cs="Baskerville"/>
          <w:sz w:val="22"/>
          <w:szCs w:val="22"/>
        </w:rPr>
        <w:t>.)</w:t>
      </w:r>
    </w:p>
    <w:p w14:paraId="591C1FC2" w14:textId="77777777" w:rsidR="008771F3" w:rsidRPr="00941470" w:rsidRDefault="008771F3" w:rsidP="008771F3">
      <w:pPr>
        <w:rPr>
          <w:rFonts w:ascii="Baskerville" w:eastAsia="Baskerville" w:hAnsi="Baskerville" w:cs="Baskerville"/>
          <w:sz w:val="22"/>
          <w:szCs w:val="22"/>
        </w:rPr>
      </w:pPr>
    </w:p>
    <w:p w14:paraId="26FB35D6" w14:textId="77777777" w:rsidR="008771F3" w:rsidRPr="00941470" w:rsidRDefault="008771F3" w:rsidP="008771F3">
      <w:pPr>
        <w:rPr>
          <w:rFonts w:ascii="Baskerville" w:eastAsia="Baskerville" w:hAnsi="Baskerville" w:cs="Baskerville"/>
          <w:b/>
          <w:bCs/>
          <w:sz w:val="22"/>
          <w:szCs w:val="22"/>
        </w:rPr>
      </w:pPr>
      <w:r w:rsidRPr="00941470">
        <w:rPr>
          <w:rFonts w:ascii="Baskerville" w:eastAsia="Baskerville" w:hAnsi="Baskerville" w:cs="Baskerville"/>
          <w:b/>
          <w:bCs/>
          <w:sz w:val="22"/>
          <w:szCs w:val="22"/>
        </w:rPr>
        <w:br w:type="page"/>
      </w:r>
    </w:p>
    <w:p w14:paraId="0E4D1CDA" w14:textId="27EFD53A" w:rsidR="008771F3" w:rsidRPr="00941470" w:rsidRDefault="008771F3" w:rsidP="008771F3">
      <w:pPr>
        <w:rPr>
          <w:rFonts w:ascii="Baskerville" w:eastAsia="Baskerville" w:hAnsi="Baskerville" w:cs="Baskerville"/>
          <w:sz w:val="22"/>
          <w:szCs w:val="22"/>
        </w:rPr>
      </w:pPr>
      <w:r w:rsidRPr="00941470">
        <w:rPr>
          <w:rFonts w:ascii="Baskerville" w:eastAsia="Baskerville" w:hAnsi="Baskerville" w:cs="Baskerville"/>
          <w:b/>
          <w:bCs/>
          <w:sz w:val="22"/>
          <w:szCs w:val="22"/>
        </w:rPr>
        <w:lastRenderedPageBreak/>
        <w:t xml:space="preserve">Appendix Figure </w:t>
      </w:r>
      <w:r w:rsidR="00001D93" w:rsidRPr="00941470">
        <w:rPr>
          <w:rFonts w:ascii="Baskerville" w:eastAsia="Baskerville" w:hAnsi="Baskerville" w:cs="Baskerville"/>
          <w:b/>
          <w:bCs/>
          <w:sz w:val="22"/>
          <w:szCs w:val="22"/>
        </w:rPr>
        <w:t>5</w:t>
      </w:r>
      <w:r w:rsidRPr="00941470">
        <w:rPr>
          <w:rFonts w:ascii="Baskerville" w:eastAsia="Baskerville" w:hAnsi="Baskerville" w:cs="Baskerville"/>
          <w:sz w:val="22"/>
          <w:szCs w:val="22"/>
        </w:rPr>
        <w:t xml:space="preserve">. Out of 35 students reporting, only 16 graduate students in public health said that they would not attend any parties over the semester that involved 4-5 people drinking in a room. 7 indicated that they would be willing to attend a party even if the prevalence of </w:t>
      </w:r>
      <w:r w:rsidR="007F429A" w:rsidRPr="00941470">
        <w:rPr>
          <w:rFonts w:ascii="Baskerville" w:eastAsia="Baskerville" w:hAnsi="Baskerville" w:cs="Baskerville"/>
          <w:sz w:val="22"/>
          <w:szCs w:val="22"/>
        </w:rPr>
        <w:t>COVID-19</w:t>
      </w:r>
      <w:r w:rsidRPr="00941470">
        <w:rPr>
          <w:rFonts w:ascii="Baskerville" w:eastAsia="Baskerville" w:hAnsi="Baskerville" w:cs="Baskerville"/>
          <w:sz w:val="22"/>
          <w:szCs w:val="22"/>
        </w:rPr>
        <w:t xml:space="preserve"> in the community was very high.</w:t>
      </w:r>
    </w:p>
    <w:p w14:paraId="3F587CF6" w14:textId="77777777" w:rsidR="008771F3" w:rsidRPr="00941470" w:rsidRDefault="008771F3" w:rsidP="008771F3">
      <w:pPr>
        <w:rPr>
          <w:rFonts w:ascii="Baskerville" w:eastAsia="Baskerville" w:hAnsi="Baskerville" w:cs="Baskerville"/>
          <w:sz w:val="22"/>
          <w:szCs w:val="22"/>
        </w:rPr>
      </w:pPr>
    </w:p>
    <w:p w14:paraId="40BEB1D3" w14:textId="77777777" w:rsidR="008771F3" w:rsidRPr="00941470" w:rsidRDefault="008771F3" w:rsidP="008771F3">
      <w:pPr>
        <w:rPr>
          <w:rFonts w:ascii="Baskerville" w:eastAsia="Baskerville" w:hAnsi="Baskerville" w:cs="Baskerville"/>
          <w:sz w:val="22"/>
          <w:szCs w:val="22"/>
        </w:rPr>
      </w:pPr>
      <w:r w:rsidRPr="00941470">
        <w:rPr>
          <w:rFonts w:ascii="Baskerville" w:hAnsi="Baskerville"/>
          <w:noProof/>
          <w:sz w:val="22"/>
          <w:szCs w:val="22"/>
        </w:rPr>
        <w:drawing>
          <wp:inline distT="0" distB="0" distL="0" distR="0" wp14:anchorId="204D7DE6" wp14:editId="57E3A94F">
            <wp:extent cx="5524498" cy="2755900"/>
            <wp:effectExtent l="0" t="0" r="0" b="0"/>
            <wp:docPr id="530869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524498" cy="2755900"/>
                    </a:xfrm>
                    <a:prstGeom prst="rect">
                      <a:avLst/>
                    </a:prstGeom>
                  </pic:spPr>
                </pic:pic>
              </a:graphicData>
            </a:graphic>
          </wp:inline>
        </w:drawing>
      </w:r>
    </w:p>
    <w:p w14:paraId="6EB8B7ED" w14:textId="77777777" w:rsidR="008771F3" w:rsidRPr="00941470" w:rsidRDefault="008771F3" w:rsidP="008771F3">
      <w:pPr>
        <w:rPr>
          <w:rFonts w:ascii="Baskerville" w:eastAsia="Baskerville" w:hAnsi="Baskerville" w:cs="Baskerville"/>
          <w:sz w:val="22"/>
          <w:szCs w:val="22"/>
        </w:rPr>
      </w:pPr>
    </w:p>
    <w:p w14:paraId="3F74FBDB" w14:textId="77777777" w:rsidR="008771F3" w:rsidRPr="00941470" w:rsidRDefault="008771F3" w:rsidP="008771F3">
      <w:pPr>
        <w:rPr>
          <w:rFonts w:ascii="Baskerville" w:eastAsia="Baskerville" w:hAnsi="Baskerville" w:cs="Baskerville"/>
          <w:sz w:val="22"/>
          <w:szCs w:val="22"/>
        </w:rPr>
      </w:pPr>
      <w:r w:rsidRPr="00941470">
        <w:rPr>
          <w:rFonts w:ascii="Baskerville" w:eastAsia="Baskerville" w:hAnsi="Baskerville" w:cs="Baskerville"/>
          <w:sz w:val="22"/>
          <w:szCs w:val="22"/>
        </w:rPr>
        <w:t xml:space="preserve">Next, the students were queried as to how many times per week that they were planning on leaving the campus by subway, dining in restaurants, and engaging in other activities that may put them in close contact with non-Columbia University affiliates. (See </w:t>
      </w:r>
      <w:r w:rsidRPr="00941470">
        <w:rPr>
          <w:rFonts w:ascii="Baskerville" w:eastAsia="Baskerville" w:hAnsi="Baskerville" w:cs="Baskerville"/>
          <w:b/>
          <w:bCs/>
          <w:sz w:val="22"/>
          <w:szCs w:val="22"/>
        </w:rPr>
        <w:t>Appendix Figure 5</w:t>
      </w:r>
      <w:r w:rsidRPr="00941470">
        <w:rPr>
          <w:rFonts w:ascii="Baskerville" w:eastAsia="Baskerville" w:hAnsi="Baskerville" w:cs="Baskerville"/>
          <w:sz w:val="22"/>
          <w:szCs w:val="22"/>
        </w:rPr>
        <w:t>.)</w:t>
      </w:r>
    </w:p>
    <w:p w14:paraId="05EEC4AC" w14:textId="77777777" w:rsidR="008771F3" w:rsidRPr="00941470" w:rsidRDefault="008771F3" w:rsidP="008771F3">
      <w:pPr>
        <w:rPr>
          <w:rFonts w:ascii="Baskerville" w:eastAsia="Baskerville" w:hAnsi="Baskerville" w:cs="Baskerville"/>
          <w:sz w:val="22"/>
          <w:szCs w:val="22"/>
        </w:rPr>
      </w:pPr>
    </w:p>
    <w:p w14:paraId="33FBB23B" w14:textId="77777777" w:rsidR="008771F3" w:rsidRPr="00941470" w:rsidRDefault="008771F3" w:rsidP="008771F3">
      <w:pPr>
        <w:rPr>
          <w:rFonts w:ascii="Baskerville" w:eastAsia="Baskerville" w:hAnsi="Baskerville" w:cs="Baskerville"/>
          <w:sz w:val="22"/>
          <w:szCs w:val="22"/>
        </w:rPr>
      </w:pPr>
      <w:r w:rsidRPr="00941470">
        <w:rPr>
          <w:rFonts w:ascii="Baskerville" w:eastAsia="Baskerville" w:hAnsi="Baskerville" w:cs="Baskerville"/>
          <w:b/>
          <w:bCs/>
          <w:sz w:val="22"/>
          <w:szCs w:val="22"/>
        </w:rPr>
        <w:t xml:space="preserve">Appendix Figure 5. </w:t>
      </w:r>
      <w:r w:rsidRPr="00941470">
        <w:rPr>
          <w:rFonts w:ascii="Baskerville" w:eastAsia="Baskerville" w:hAnsi="Baskerville" w:cs="Baskerville"/>
          <w:sz w:val="22"/>
          <w:szCs w:val="22"/>
        </w:rPr>
        <w:t>The number of times students plan to leave campus per week to take the subway or eat.</w:t>
      </w:r>
    </w:p>
    <w:p w14:paraId="59F160AB" w14:textId="77777777" w:rsidR="008771F3" w:rsidRPr="00941470" w:rsidRDefault="008771F3" w:rsidP="008771F3">
      <w:pPr>
        <w:rPr>
          <w:rFonts w:ascii="Baskerville" w:eastAsia="Baskerville" w:hAnsi="Baskerville" w:cs="Baskerville"/>
          <w:sz w:val="22"/>
          <w:szCs w:val="22"/>
        </w:rPr>
      </w:pPr>
    </w:p>
    <w:p w14:paraId="1C1654CB" w14:textId="77777777" w:rsidR="008771F3" w:rsidRPr="00941470" w:rsidRDefault="008771F3" w:rsidP="008771F3">
      <w:pPr>
        <w:jc w:val="center"/>
        <w:rPr>
          <w:rFonts w:ascii="Baskerville" w:eastAsia="Baskerville" w:hAnsi="Baskerville" w:cs="Baskerville"/>
          <w:sz w:val="22"/>
          <w:szCs w:val="22"/>
        </w:rPr>
      </w:pPr>
      <w:r w:rsidRPr="00941470">
        <w:rPr>
          <w:rFonts w:ascii="Baskerville" w:hAnsi="Baskerville"/>
          <w:noProof/>
          <w:sz w:val="22"/>
          <w:szCs w:val="22"/>
        </w:rPr>
        <w:drawing>
          <wp:inline distT="0" distB="0" distL="0" distR="0" wp14:anchorId="53E323D9" wp14:editId="4BE3281A">
            <wp:extent cx="4584701" cy="2755900"/>
            <wp:effectExtent l="0" t="0" r="0" b="0"/>
            <wp:docPr id="18468169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584701" cy="2755900"/>
                    </a:xfrm>
                    <a:prstGeom prst="rect">
                      <a:avLst/>
                    </a:prstGeom>
                  </pic:spPr>
                </pic:pic>
              </a:graphicData>
            </a:graphic>
          </wp:inline>
        </w:drawing>
      </w:r>
    </w:p>
    <w:p w14:paraId="1FBFACF7" w14:textId="77777777" w:rsidR="008771F3" w:rsidRPr="00941470" w:rsidRDefault="008771F3" w:rsidP="008771F3">
      <w:pPr>
        <w:rPr>
          <w:rFonts w:ascii="Baskerville" w:eastAsia="Baskerville" w:hAnsi="Baskerville" w:cs="Baskerville"/>
          <w:sz w:val="22"/>
          <w:szCs w:val="22"/>
        </w:rPr>
      </w:pPr>
    </w:p>
    <w:p w14:paraId="175B4292" w14:textId="77777777" w:rsidR="008771F3" w:rsidRPr="00941470" w:rsidRDefault="008771F3" w:rsidP="008771F3">
      <w:pPr>
        <w:rPr>
          <w:rFonts w:ascii="Baskerville" w:eastAsia="Baskerville" w:hAnsi="Baskerville" w:cs="Baskerville"/>
          <w:sz w:val="22"/>
          <w:szCs w:val="22"/>
        </w:rPr>
      </w:pPr>
      <w:r w:rsidRPr="00941470">
        <w:rPr>
          <w:rFonts w:ascii="Baskerville" w:eastAsia="Baskerville" w:hAnsi="Baskerville" w:cs="Baskerville"/>
          <w:sz w:val="22"/>
          <w:szCs w:val="22"/>
        </w:rPr>
        <w:t xml:space="preserve">Finally, the students were presented with the average tuition paid per year at Columbia University ($20,000, a figure rounded down to the nearest $10,000 increment). They were then asked how much </w:t>
      </w:r>
      <w:r w:rsidRPr="00941470">
        <w:rPr>
          <w:rFonts w:ascii="Baskerville" w:eastAsia="Baskerville" w:hAnsi="Baskerville" w:cs="Baskerville"/>
          <w:sz w:val="22"/>
          <w:szCs w:val="22"/>
        </w:rPr>
        <w:lastRenderedPageBreak/>
        <w:t xml:space="preserve">they would be willing to pay for classes per year given that they were online instead. (See </w:t>
      </w:r>
      <w:r w:rsidRPr="00941470">
        <w:rPr>
          <w:rFonts w:ascii="Baskerville" w:eastAsia="Baskerville" w:hAnsi="Baskerville" w:cs="Baskerville"/>
          <w:b/>
          <w:bCs/>
          <w:sz w:val="22"/>
          <w:szCs w:val="22"/>
        </w:rPr>
        <w:t>Appendix Figure 6</w:t>
      </w:r>
      <w:r w:rsidRPr="00941470">
        <w:rPr>
          <w:rFonts w:ascii="Baskerville" w:eastAsia="Baskerville" w:hAnsi="Baskerville" w:cs="Baskerville"/>
          <w:sz w:val="22"/>
          <w:szCs w:val="22"/>
        </w:rPr>
        <w:t>.)</w:t>
      </w:r>
    </w:p>
    <w:p w14:paraId="23158F6B" w14:textId="77777777" w:rsidR="008771F3" w:rsidRPr="00941470" w:rsidRDefault="008771F3" w:rsidP="008771F3">
      <w:pPr>
        <w:rPr>
          <w:rFonts w:ascii="Baskerville" w:eastAsia="Baskerville" w:hAnsi="Baskerville" w:cs="Baskerville"/>
          <w:sz w:val="22"/>
          <w:szCs w:val="22"/>
        </w:rPr>
      </w:pPr>
    </w:p>
    <w:p w14:paraId="0D2BAE14" w14:textId="77777777" w:rsidR="008771F3" w:rsidRPr="00941470" w:rsidRDefault="008771F3" w:rsidP="008771F3">
      <w:pPr>
        <w:rPr>
          <w:rFonts w:ascii="Baskerville" w:eastAsia="Baskerville" w:hAnsi="Baskerville" w:cs="Baskerville"/>
          <w:sz w:val="22"/>
          <w:szCs w:val="22"/>
        </w:rPr>
      </w:pPr>
      <w:r w:rsidRPr="00941470">
        <w:rPr>
          <w:rFonts w:ascii="Baskerville" w:eastAsia="Baskerville" w:hAnsi="Baskerville" w:cs="Baskerville"/>
          <w:b/>
          <w:bCs/>
          <w:sz w:val="22"/>
          <w:szCs w:val="22"/>
        </w:rPr>
        <w:t xml:space="preserve">Appendix Figure 6. </w:t>
      </w:r>
      <w:r w:rsidRPr="00941470">
        <w:rPr>
          <w:rFonts w:ascii="Baskerville" w:eastAsia="Baskerville" w:hAnsi="Baskerville" w:cs="Baskerville"/>
          <w:sz w:val="22"/>
          <w:szCs w:val="22"/>
        </w:rPr>
        <w:t xml:space="preserve">Told that they were to imagine that they were paying $20,000 in tuition out-of-pocket, students were asked to simply report the value that they would be willing to pay in the event that all classes were held online. </w:t>
      </w:r>
    </w:p>
    <w:p w14:paraId="5FC1DD33" w14:textId="77777777" w:rsidR="008771F3" w:rsidRPr="00941470" w:rsidRDefault="008771F3" w:rsidP="008771F3">
      <w:pPr>
        <w:rPr>
          <w:rFonts w:ascii="Baskerville" w:eastAsia="Baskerville" w:hAnsi="Baskerville" w:cs="Baskerville"/>
          <w:sz w:val="22"/>
          <w:szCs w:val="22"/>
        </w:rPr>
      </w:pPr>
    </w:p>
    <w:p w14:paraId="2B4FE69D" w14:textId="77777777" w:rsidR="008771F3" w:rsidRPr="00941470" w:rsidRDefault="008771F3" w:rsidP="008771F3">
      <w:pPr>
        <w:rPr>
          <w:rFonts w:ascii="Baskerville" w:eastAsia="Baskerville" w:hAnsi="Baskerville" w:cs="Baskerville"/>
          <w:sz w:val="22"/>
          <w:szCs w:val="22"/>
        </w:rPr>
      </w:pPr>
    </w:p>
    <w:p w14:paraId="334EDCE4" w14:textId="77777777" w:rsidR="008771F3" w:rsidRPr="00941470" w:rsidRDefault="008771F3" w:rsidP="008771F3">
      <w:pPr>
        <w:jc w:val="center"/>
        <w:rPr>
          <w:rFonts w:ascii="Baskerville" w:eastAsia="Baskerville" w:hAnsi="Baskerville" w:cs="Baskerville"/>
          <w:sz w:val="22"/>
          <w:szCs w:val="22"/>
        </w:rPr>
      </w:pPr>
      <w:r w:rsidRPr="00941470">
        <w:rPr>
          <w:rFonts w:ascii="Baskerville" w:hAnsi="Baskerville"/>
          <w:noProof/>
          <w:sz w:val="22"/>
          <w:szCs w:val="22"/>
        </w:rPr>
        <w:drawing>
          <wp:inline distT="0" distB="0" distL="0" distR="0" wp14:anchorId="64865957" wp14:editId="111E4E07">
            <wp:extent cx="4584701" cy="2755900"/>
            <wp:effectExtent l="0" t="0" r="0" b="0"/>
            <wp:docPr id="4794015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4584701" cy="2755900"/>
                    </a:xfrm>
                    <a:prstGeom prst="rect">
                      <a:avLst/>
                    </a:prstGeom>
                  </pic:spPr>
                </pic:pic>
              </a:graphicData>
            </a:graphic>
          </wp:inline>
        </w:drawing>
      </w:r>
    </w:p>
    <w:p w14:paraId="737CF815" w14:textId="77777777" w:rsidR="008771F3" w:rsidRPr="00941470" w:rsidRDefault="008771F3" w:rsidP="008771F3">
      <w:pPr>
        <w:rPr>
          <w:rFonts w:ascii="Baskerville" w:eastAsia="Baskerville" w:hAnsi="Baskerville" w:cs="Baskerville"/>
          <w:sz w:val="22"/>
          <w:szCs w:val="22"/>
        </w:rPr>
      </w:pPr>
    </w:p>
    <w:p w14:paraId="1C4634FE" w14:textId="0C324B2F" w:rsidR="008771F3" w:rsidRPr="00941470" w:rsidRDefault="008771F3" w:rsidP="008771F3">
      <w:pPr>
        <w:rPr>
          <w:rFonts w:ascii="Baskerville" w:eastAsia="Baskerville" w:hAnsi="Baskerville" w:cs="Baskerville"/>
          <w:sz w:val="22"/>
          <w:szCs w:val="22"/>
        </w:rPr>
      </w:pPr>
      <w:r w:rsidRPr="00941470">
        <w:rPr>
          <w:rFonts w:ascii="Baskerville" w:eastAsia="Baskerville" w:hAnsi="Baskerville" w:cs="Baskerville"/>
          <w:sz w:val="22"/>
          <w:szCs w:val="22"/>
        </w:rPr>
        <w:t xml:space="preserve">The raw data are presented </w:t>
      </w:r>
      <w:r w:rsidRPr="00941470">
        <w:rPr>
          <w:rFonts w:ascii="Baskerville" w:eastAsia="Baskerville" w:hAnsi="Baskerville" w:cs="Baskerville"/>
          <w:b/>
          <w:bCs/>
          <w:sz w:val="22"/>
          <w:szCs w:val="22"/>
        </w:rPr>
        <w:t xml:space="preserve">in Appendix Table </w:t>
      </w:r>
      <w:r w:rsidR="00001D93" w:rsidRPr="00941470">
        <w:rPr>
          <w:rFonts w:ascii="Baskerville" w:eastAsia="Baskerville" w:hAnsi="Baskerville" w:cs="Baskerville"/>
          <w:b/>
          <w:bCs/>
          <w:sz w:val="22"/>
          <w:szCs w:val="22"/>
        </w:rPr>
        <w:t>2</w:t>
      </w:r>
      <w:r w:rsidRPr="00941470">
        <w:rPr>
          <w:rFonts w:ascii="Baskerville" w:eastAsia="Baskerville" w:hAnsi="Baskerville" w:cs="Baskerville"/>
          <w:sz w:val="22"/>
          <w:szCs w:val="22"/>
        </w:rPr>
        <w:t>.</w:t>
      </w:r>
    </w:p>
    <w:p w14:paraId="4C6BB563" w14:textId="77777777" w:rsidR="008771F3" w:rsidRPr="00941470" w:rsidRDefault="008771F3" w:rsidP="008771F3">
      <w:pPr>
        <w:rPr>
          <w:rFonts w:ascii="Baskerville" w:eastAsia="Baskerville" w:hAnsi="Baskerville" w:cs="Baskerville"/>
          <w:sz w:val="22"/>
          <w:szCs w:val="22"/>
        </w:rPr>
      </w:pPr>
    </w:p>
    <w:p w14:paraId="5B1A6AE2" w14:textId="3B545CFE" w:rsidR="008771F3" w:rsidRPr="00941470" w:rsidRDefault="008771F3" w:rsidP="008771F3">
      <w:pPr>
        <w:rPr>
          <w:rFonts w:ascii="Baskerville" w:eastAsia="Baskerville" w:hAnsi="Baskerville" w:cs="Baskerville"/>
          <w:b/>
          <w:bCs/>
          <w:sz w:val="22"/>
          <w:szCs w:val="22"/>
        </w:rPr>
      </w:pPr>
      <w:r w:rsidRPr="00941470">
        <w:rPr>
          <w:rFonts w:ascii="Baskerville" w:eastAsia="Baskerville" w:hAnsi="Baskerville" w:cs="Baskerville"/>
          <w:b/>
          <w:bCs/>
          <w:sz w:val="22"/>
          <w:szCs w:val="22"/>
        </w:rPr>
        <w:t xml:space="preserve">Appendix Table </w:t>
      </w:r>
      <w:r w:rsidR="00001D93" w:rsidRPr="00941470">
        <w:rPr>
          <w:rFonts w:ascii="Baskerville" w:eastAsia="Baskerville" w:hAnsi="Baskerville" w:cs="Baskerville"/>
          <w:b/>
          <w:bCs/>
          <w:sz w:val="22"/>
          <w:szCs w:val="22"/>
        </w:rPr>
        <w:t>2</w:t>
      </w:r>
    </w:p>
    <w:p w14:paraId="1F834ABA" w14:textId="77777777" w:rsidR="008771F3" w:rsidRPr="00941470" w:rsidRDefault="008771F3" w:rsidP="008771F3">
      <w:pPr>
        <w:rPr>
          <w:rFonts w:ascii="Baskerville" w:eastAsia="Baskerville" w:hAnsi="Baskerville" w:cs="Baskerville"/>
          <w:sz w:val="22"/>
          <w:szCs w:val="22"/>
        </w:rPr>
      </w:pPr>
    </w:p>
    <w:tbl>
      <w:tblPr>
        <w:tblStyle w:val="TableGrid"/>
        <w:tblW w:w="0" w:type="auto"/>
        <w:tblLayout w:type="fixed"/>
        <w:tblLook w:val="06A0" w:firstRow="1" w:lastRow="0" w:firstColumn="1" w:lastColumn="0" w:noHBand="1" w:noVBand="1"/>
      </w:tblPr>
      <w:tblGrid>
        <w:gridCol w:w="2340"/>
        <w:gridCol w:w="2340"/>
        <w:gridCol w:w="2340"/>
        <w:gridCol w:w="2340"/>
      </w:tblGrid>
      <w:tr w:rsidR="008771F3" w:rsidRPr="00941470" w14:paraId="54AE2029" w14:textId="77777777" w:rsidTr="00B06B8E">
        <w:tc>
          <w:tcPr>
            <w:tcW w:w="2340" w:type="dxa"/>
          </w:tcPr>
          <w:p w14:paraId="0AD68742" w14:textId="77777777" w:rsidR="008771F3" w:rsidRPr="00941470" w:rsidRDefault="008771F3" w:rsidP="00B06B8E">
            <w:pPr>
              <w:rPr>
                <w:rFonts w:ascii="Baskerville" w:eastAsia="Baskerville" w:hAnsi="Baskerville" w:cs="Baskerville"/>
                <w:b/>
                <w:bCs/>
                <w:sz w:val="22"/>
                <w:szCs w:val="22"/>
              </w:rPr>
            </w:pPr>
            <w:r w:rsidRPr="00941470">
              <w:rPr>
                <w:rFonts w:ascii="Baskerville" w:eastAsia="Baskerville" w:hAnsi="Baskerville" w:cs="Baskerville"/>
                <w:b/>
                <w:bCs/>
                <w:sz w:val="22"/>
                <w:szCs w:val="22"/>
              </w:rPr>
              <w:t>Average Risk of Infection accepted until preference of Online Class</w:t>
            </w:r>
          </w:p>
        </w:tc>
        <w:tc>
          <w:tcPr>
            <w:tcW w:w="2340" w:type="dxa"/>
          </w:tcPr>
          <w:p w14:paraId="630F9F9A" w14:textId="7AE8D3FF" w:rsidR="008771F3" w:rsidRPr="00941470" w:rsidRDefault="008771F3" w:rsidP="00B06B8E">
            <w:pPr>
              <w:rPr>
                <w:rFonts w:ascii="Baskerville" w:eastAsia="Baskerville" w:hAnsi="Baskerville" w:cs="Baskerville"/>
                <w:b/>
                <w:bCs/>
                <w:sz w:val="22"/>
                <w:szCs w:val="22"/>
              </w:rPr>
            </w:pPr>
            <w:r w:rsidRPr="00941470">
              <w:rPr>
                <w:rFonts w:ascii="Baskerville" w:eastAsia="Baskerville" w:hAnsi="Baskerville" w:cs="Baskerville"/>
                <w:b/>
                <w:bCs/>
                <w:sz w:val="22"/>
                <w:szCs w:val="22"/>
              </w:rPr>
              <w:t xml:space="preserve">Students willing to attend social gatherings given Low/Moderate prevalence of </w:t>
            </w:r>
            <w:r w:rsidR="007F429A" w:rsidRPr="00941470">
              <w:rPr>
                <w:rFonts w:ascii="Baskerville" w:eastAsia="Baskerville" w:hAnsi="Baskerville" w:cs="Baskerville"/>
                <w:b/>
                <w:bCs/>
                <w:sz w:val="22"/>
                <w:szCs w:val="22"/>
              </w:rPr>
              <w:t>COVID-19</w:t>
            </w:r>
            <w:r w:rsidRPr="00941470">
              <w:rPr>
                <w:rFonts w:ascii="Baskerville" w:eastAsia="Baskerville" w:hAnsi="Baskerville" w:cs="Baskerville"/>
                <w:b/>
                <w:bCs/>
                <w:sz w:val="22"/>
                <w:szCs w:val="22"/>
              </w:rPr>
              <w:t xml:space="preserve"> in NYC</w:t>
            </w:r>
          </w:p>
        </w:tc>
        <w:tc>
          <w:tcPr>
            <w:tcW w:w="2340" w:type="dxa"/>
          </w:tcPr>
          <w:p w14:paraId="696AD2BA" w14:textId="77777777" w:rsidR="008771F3" w:rsidRPr="00941470" w:rsidRDefault="008771F3" w:rsidP="00B06B8E">
            <w:pPr>
              <w:rPr>
                <w:rFonts w:ascii="Baskerville" w:eastAsia="Baskerville" w:hAnsi="Baskerville" w:cs="Baskerville"/>
                <w:b/>
                <w:bCs/>
                <w:sz w:val="22"/>
                <w:szCs w:val="22"/>
              </w:rPr>
            </w:pPr>
            <w:r w:rsidRPr="00941470">
              <w:rPr>
                <w:rFonts w:ascii="Baskerville" w:eastAsia="Baskerville" w:hAnsi="Baskerville" w:cs="Baskerville"/>
                <w:b/>
                <w:bCs/>
                <w:sz w:val="22"/>
                <w:szCs w:val="22"/>
              </w:rPr>
              <w:t xml:space="preserve">Average Annual Tuition willing to pay for Online Classes </w:t>
            </w:r>
          </w:p>
        </w:tc>
        <w:tc>
          <w:tcPr>
            <w:tcW w:w="2340" w:type="dxa"/>
          </w:tcPr>
          <w:p w14:paraId="4223061B" w14:textId="77777777" w:rsidR="008771F3" w:rsidRPr="00941470" w:rsidRDefault="008771F3" w:rsidP="00B06B8E">
            <w:pPr>
              <w:rPr>
                <w:rFonts w:ascii="Baskerville" w:eastAsia="Baskerville" w:hAnsi="Baskerville" w:cs="Baskerville"/>
                <w:b/>
                <w:bCs/>
                <w:sz w:val="22"/>
                <w:szCs w:val="22"/>
              </w:rPr>
            </w:pPr>
            <w:r w:rsidRPr="00941470">
              <w:rPr>
                <w:rFonts w:ascii="Baskerville" w:eastAsia="Baskerville" w:hAnsi="Baskerville" w:cs="Baskerville"/>
                <w:b/>
                <w:bCs/>
                <w:sz w:val="22"/>
                <w:szCs w:val="22"/>
              </w:rPr>
              <w:t>Average Number of times per week going off-campus</w:t>
            </w:r>
          </w:p>
        </w:tc>
      </w:tr>
      <w:tr w:rsidR="008771F3" w:rsidRPr="00941470" w14:paraId="547BB30F" w14:textId="77777777" w:rsidTr="00B06B8E">
        <w:tc>
          <w:tcPr>
            <w:tcW w:w="2340" w:type="dxa"/>
            <w:shd w:val="clear" w:color="auto" w:fill="B4C6E7" w:themeFill="accent1" w:themeFillTint="66"/>
          </w:tcPr>
          <w:p w14:paraId="3714A361" w14:textId="77777777" w:rsidR="008771F3" w:rsidRPr="00941470" w:rsidRDefault="008771F3" w:rsidP="00B06B8E">
            <w:pPr>
              <w:rPr>
                <w:rFonts w:ascii="Baskerville" w:eastAsia="Baskerville" w:hAnsi="Baskerville" w:cs="Baskerville"/>
                <w:b/>
                <w:bCs/>
                <w:sz w:val="22"/>
                <w:szCs w:val="22"/>
              </w:rPr>
            </w:pPr>
            <w:r w:rsidRPr="00941470">
              <w:rPr>
                <w:rFonts w:ascii="Baskerville" w:eastAsia="Baskerville" w:hAnsi="Baskerville" w:cs="Baskerville"/>
                <w:b/>
                <w:bCs/>
                <w:sz w:val="22"/>
                <w:szCs w:val="22"/>
              </w:rPr>
              <w:t>23%</w:t>
            </w:r>
          </w:p>
        </w:tc>
        <w:tc>
          <w:tcPr>
            <w:tcW w:w="2340" w:type="dxa"/>
            <w:shd w:val="clear" w:color="auto" w:fill="B4C6E7" w:themeFill="accent1" w:themeFillTint="66"/>
          </w:tcPr>
          <w:p w14:paraId="2DCC9BF4" w14:textId="77777777" w:rsidR="008771F3" w:rsidRPr="00941470" w:rsidRDefault="008771F3" w:rsidP="00B06B8E">
            <w:pPr>
              <w:rPr>
                <w:rFonts w:ascii="Baskerville" w:eastAsia="Baskerville" w:hAnsi="Baskerville" w:cs="Baskerville"/>
                <w:b/>
                <w:bCs/>
                <w:sz w:val="22"/>
                <w:szCs w:val="22"/>
              </w:rPr>
            </w:pPr>
            <w:r w:rsidRPr="00941470">
              <w:rPr>
                <w:rFonts w:ascii="Baskerville" w:eastAsia="Baskerville" w:hAnsi="Baskerville" w:cs="Baskerville"/>
                <w:b/>
                <w:bCs/>
                <w:sz w:val="22"/>
                <w:szCs w:val="22"/>
              </w:rPr>
              <w:t>28%</w:t>
            </w:r>
          </w:p>
        </w:tc>
        <w:tc>
          <w:tcPr>
            <w:tcW w:w="2340" w:type="dxa"/>
            <w:shd w:val="clear" w:color="auto" w:fill="B4C6E7" w:themeFill="accent1" w:themeFillTint="66"/>
          </w:tcPr>
          <w:p w14:paraId="1D879FB5" w14:textId="77777777" w:rsidR="008771F3" w:rsidRPr="00941470" w:rsidRDefault="008771F3" w:rsidP="00B06B8E">
            <w:pPr>
              <w:rPr>
                <w:rFonts w:ascii="Baskerville" w:eastAsia="Baskerville" w:hAnsi="Baskerville" w:cs="Baskerville"/>
                <w:b/>
                <w:bCs/>
                <w:sz w:val="22"/>
                <w:szCs w:val="22"/>
              </w:rPr>
            </w:pPr>
            <w:r w:rsidRPr="00941470">
              <w:rPr>
                <w:rFonts w:ascii="Baskerville" w:eastAsia="Baskerville" w:hAnsi="Baskerville" w:cs="Baskerville"/>
                <w:b/>
                <w:bCs/>
                <w:sz w:val="22"/>
                <w:szCs w:val="22"/>
              </w:rPr>
              <w:t>$9,818</w:t>
            </w:r>
          </w:p>
        </w:tc>
        <w:tc>
          <w:tcPr>
            <w:tcW w:w="2340" w:type="dxa"/>
            <w:shd w:val="clear" w:color="auto" w:fill="B4C6E7" w:themeFill="accent1" w:themeFillTint="66"/>
          </w:tcPr>
          <w:p w14:paraId="7706A1D7" w14:textId="77777777" w:rsidR="008771F3" w:rsidRPr="00941470" w:rsidRDefault="008771F3" w:rsidP="00B06B8E">
            <w:pPr>
              <w:rPr>
                <w:rFonts w:ascii="Baskerville" w:eastAsia="Baskerville" w:hAnsi="Baskerville" w:cs="Baskerville"/>
                <w:b/>
                <w:bCs/>
                <w:sz w:val="22"/>
                <w:szCs w:val="22"/>
              </w:rPr>
            </w:pPr>
            <w:r w:rsidRPr="00941470">
              <w:rPr>
                <w:rFonts w:ascii="Baskerville" w:eastAsia="Baskerville" w:hAnsi="Baskerville" w:cs="Baskerville"/>
                <w:b/>
                <w:bCs/>
                <w:sz w:val="22"/>
                <w:szCs w:val="22"/>
              </w:rPr>
              <w:t>3.6</w:t>
            </w:r>
          </w:p>
        </w:tc>
      </w:tr>
    </w:tbl>
    <w:p w14:paraId="28912D54" w14:textId="77777777" w:rsidR="008771F3" w:rsidRPr="00941470" w:rsidRDefault="008771F3" w:rsidP="008771F3">
      <w:pPr>
        <w:rPr>
          <w:rFonts w:ascii="Baskerville" w:eastAsia="Baskerville" w:hAnsi="Baskerville" w:cs="Baskerville"/>
          <w:sz w:val="22"/>
          <w:szCs w:val="22"/>
        </w:rPr>
      </w:pPr>
    </w:p>
    <w:tbl>
      <w:tblPr>
        <w:tblStyle w:val="TableGrid"/>
        <w:tblW w:w="0" w:type="auto"/>
        <w:tblLayout w:type="fixed"/>
        <w:tblLook w:val="06A0" w:firstRow="1" w:lastRow="0" w:firstColumn="1" w:lastColumn="0" w:noHBand="1" w:noVBand="1"/>
      </w:tblPr>
      <w:tblGrid>
        <w:gridCol w:w="2340"/>
        <w:gridCol w:w="2340"/>
        <w:gridCol w:w="2340"/>
        <w:gridCol w:w="2340"/>
      </w:tblGrid>
      <w:tr w:rsidR="008771F3" w:rsidRPr="00941470" w14:paraId="7A76322B" w14:textId="77777777" w:rsidTr="00B06B8E">
        <w:tc>
          <w:tcPr>
            <w:tcW w:w="2340" w:type="dxa"/>
          </w:tcPr>
          <w:p w14:paraId="6484B20D" w14:textId="77777777" w:rsidR="008771F3" w:rsidRPr="00941470" w:rsidRDefault="008771F3" w:rsidP="00B06B8E">
            <w:pPr>
              <w:rPr>
                <w:rFonts w:ascii="Baskerville" w:eastAsia="Baskerville" w:hAnsi="Baskerville" w:cs="Baskerville"/>
                <w:b/>
                <w:bCs/>
                <w:sz w:val="22"/>
                <w:szCs w:val="22"/>
              </w:rPr>
            </w:pPr>
            <w:r w:rsidRPr="00941470">
              <w:rPr>
                <w:rFonts w:ascii="Baskerville" w:eastAsia="Baskerville" w:hAnsi="Baskerville" w:cs="Baskerville"/>
                <w:b/>
                <w:bCs/>
                <w:sz w:val="22"/>
                <w:szCs w:val="22"/>
              </w:rPr>
              <w:t>Average Risk of Infection accepted until preference of Online Class</w:t>
            </w:r>
          </w:p>
        </w:tc>
        <w:tc>
          <w:tcPr>
            <w:tcW w:w="2340" w:type="dxa"/>
          </w:tcPr>
          <w:p w14:paraId="51AF81F3" w14:textId="77777777" w:rsidR="008771F3" w:rsidRPr="00941470" w:rsidRDefault="008771F3" w:rsidP="00B06B8E">
            <w:pPr>
              <w:spacing w:line="259" w:lineRule="auto"/>
              <w:rPr>
                <w:rFonts w:ascii="Baskerville" w:eastAsia="Baskerville" w:hAnsi="Baskerville" w:cs="Baskerville"/>
                <w:sz w:val="22"/>
                <w:szCs w:val="22"/>
              </w:rPr>
            </w:pPr>
            <w:r w:rsidRPr="00941470">
              <w:rPr>
                <w:rFonts w:ascii="Baskerville" w:eastAsia="Baskerville" w:hAnsi="Baskerville" w:cs="Baskerville"/>
                <w:b/>
                <w:bCs/>
                <w:sz w:val="22"/>
                <w:szCs w:val="22"/>
              </w:rPr>
              <w:t>Willingness to attend social gatherings</w:t>
            </w:r>
          </w:p>
          <w:p w14:paraId="55193053" w14:textId="77777777" w:rsidR="008771F3" w:rsidRPr="00941470" w:rsidRDefault="008771F3" w:rsidP="00B06B8E">
            <w:pPr>
              <w:rPr>
                <w:rFonts w:ascii="Baskerville" w:eastAsia="Baskerville" w:hAnsi="Baskerville" w:cs="Baskerville"/>
                <w:sz w:val="22"/>
                <w:szCs w:val="22"/>
              </w:rPr>
            </w:pPr>
          </w:p>
        </w:tc>
        <w:tc>
          <w:tcPr>
            <w:tcW w:w="2340" w:type="dxa"/>
          </w:tcPr>
          <w:p w14:paraId="425FD351" w14:textId="77777777" w:rsidR="008771F3" w:rsidRPr="00941470" w:rsidRDefault="008771F3" w:rsidP="00B06B8E">
            <w:pPr>
              <w:spacing w:line="259" w:lineRule="auto"/>
              <w:rPr>
                <w:rFonts w:ascii="Baskerville" w:eastAsia="Baskerville" w:hAnsi="Baskerville" w:cs="Baskerville"/>
                <w:b/>
                <w:bCs/>
                <w:sz w:val="22"/>
                <w:szCs w:val="22"/>
              </w:rPr>
            </w:pPr>
            <w:r w:rsidRPr="00941470">
              <w:rPr>
                <w:rFonts w:ascii="Baskerville" w:eastAsia="Baskerville" w:hAnsi="Baskerville" w:cs="Baskerville"/>
                <w:b/>
                <w:bCs/>
                <w:sz w:val="22"/>
                <w:szCs w:val="22"/>
              </w:rPr>
              <w:t>Number of times per week going off campus</w:t>
            </w:r>
          </w:p>
        </w:tc>
        <w:tc>
          <w:tcPr>
            <w:tcW w:w="2340" w:type="dxa"/>
          </w:tcPr>
          <w:p w14:paraId="713AAB3B" w14:textId="77777777" w:rsidR="008771F3" w:rsidRPr="00941470" w:rsidRDefault="008771F3" w:rsidP="00B06B8E">
            <w:pPr>
              <w:rPr>
                <w:rFonts w:ascii="Baskerville" w:eastAsia="Baskerville" w:hAnsi="Baskerville" w:cs="Baskerville"/>
                <w:b/>
                <w:bCs/>
                <w:sz w:val="22"/>
                <w:szCs w:val="22"/>
              </w:rPr>
            </w:pPr>
            <w:r w:rsidRPr="00941470">
              <w:rPr>
                <w:rFonts w:ascii="Baskerville" w:eastAsia="Baskerville" w:hAnsi="Baskerville" w:cs="Baskerville"/>
                <w:b/>
                <w:bCs/>
                <w:sz w:val="22"/>
                <w:szCs w:val="22"/>
              </w:rPr>
              <w:t>Average Annual Tuition willing to pay for Online Classes</w:t>
            </w:r>
          </w:p>
          <w:p w14:paraId="72C7EA58" w14:textId="77777777" w:rsidR="008771F3" w:rsidRPr="00941470" w:rsidRDefault="008771F3" w:rsidP="00B06B8E">
            <w:pPr>
              <w:rPr>
                <w:rFonts w:ascii="Baskerville" w:eastAsia="Baskerville" w:hAnsi="Baskerville" w:cs="Baskerville"/>
                <w:sz w:val="22"/>
                <w:szCs w:val="22"/>
              </w:rPr>
            </w:pPr>
          </w:p>
        </w:tc>
      </w:tr>
      <w:tr w:rsidR="008771F3" w:rsidRPr="00941470" w14:paraId="5975DF4F" w14:textId="77777777" w:rsidTr="00B06B8E">
        <w:tc>
          <w:tcPr>
            <w:tcW w:w="2340" w:type="dxa"/>
          </w:tcPr>
          <w:p w14:paraId="236F93BC"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0.125</w:t>
            </w:r>
          </w:p>
        </w:tc>
        <w:tc>
          <w:tcPr>
            <w:tcW w:w="2340" w:type="dxa"/>
          </w:tcPr>
          <w:p w14:paraId="0A834D5F"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6A3BE038"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0.5</w:t>
            </w:r>
          </w:p>
        </w:tc>
        <w:tc>
          <w:tcPr>
            <w:tcW w:w="2340" w:type="dxa"/>
          </w:tcPr>
          <w:p w14:paraId="1615B2B7"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9050</w:t>
            </w:r>
          </w:p>
        </w:tc>
      </w:tr>
      <w:tr w:rsidR="008771F3" w:rsidRPr="00941470" w14:paraId="43165528" w14:textId="77777777" w:rsidTr="00B06B8E">
        <w:tc>
          <w:tcPr>
            <w:tcW w:w="2340" w:type="dxa"/>
          </w:tcPr>
          <w:p w14:paraId="1A04C8D2"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0.125</w:t>
            </w:r>
          </w:p>
        </w:tc>
        <w:tc>
          <w:tcPr>
            <w:tcW w:w="2340" w:type="dxa"/>
          </w:tcPr>
          <w:p w14:paraId="4498E213"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Low</w:t>
            </w:r>
          </w:p>
        </w:tc>
        <w:tc>
          <w:tcPr>
            <w:tcW w:w="2340" w:type="dxa"/>
          </w:tcPr>
          <w:p w14:paraId="3825DF2D"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5</w:t>
            </w:r>
          </w:p>
        </w:tc>
        <w:tc>
          <w:tcPr>
            <w:tcW w:w="2340" w:type="dxa"/>
          </w:tcPr>
          <w:p w14:paraId="1FEF86E2"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10000</w:t>
            </w:r>
          </w:p>
        </w:tc>
      </w:tr>
      <w:tr w:rsidR="008771F3" w:rsidRPr="00941470" w14:paraId="0D48C614" w14:textId="77777777" w:rsidTr="00B06B8E">
        <w:tc>
          <w:tcPr>
            <w:tcW w:w="2340" w:type="dxa"/>
          </w:tcPr>
          <w:p w14:paraId="4ACDBD31"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0.03</w:t>
            </w:r>
          </w:p>
        </w:tc>
        <w:tc>
          <w:tcPr>
            <w:tcW w:w="2340" w:type="dxa"/>
          </w:tcPr>
          <w:p w14:paraId="51DFDC96"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141E53E4"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4</w:t>
            </w:r>
          </w:p>
        </w:tc>
        <w:tc>
          <w:tcPr>
            <w:tcW w:w="2340" w:type="dxa"/>
          </w:tcPr>
          <w:p w14:paraId="6A850CCB"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7000</w:t>
            </w:r>
          </w:p>
        </w:tc>
      </w:tr>
      <w:tr w:rsidR="008771F3" w:rsidRPr="00941470" w14:paraId="24C0FC4F" w14:textId="77777777" w:rsidTr="00B06B8E">
        <w:tc>
          <w:tcPr>
            <w:tcW w:w="2340" w:type="dxa"/>
          </w:tcPr>
          <w:p w14:paraId="3BE3AA2F"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0.003</w:t>
            </w:r>
          </w:p>
        </w:tc>
        <w:tc>
          <w:tcPr>
            <w:tcW w:w="2340" w:type="dxa"/>
          </w:tcPr>
          <w:p w14:paraId="28049A67"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53A42647"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2</w:t>
            </w:r>
          </w:p>
        </w:tc>
        <w:tc>
          <w:tcPr>
            <w:tcW w:w="2340" w:type="dxa"/>
          </w:tcPr>
          <w:p w14:paraId="5B5D48DC"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10000</w:t>
            </w:r>
          </w:p>
        </w:tc>
      </w:tr>
      <w:tr w:rsidR="008771F3" w:rsidRPr="00941470" w14:paraId="7E930517" w14:textId="77777777" w:rsidTr="00B06B8E">
        <w:tc>
          <w:tcPr>
            <w:tcW w:w="2340" w:type="dxa"/>
          </w:tcPr>
          <w:p w14:paraId="1A9C3B1E"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0.475</w:t>
            </w:r>
          </w:p>
        </w:tc>
        <w:tc>
          <w:tcPr>
            <w:tcW w:w="2340" w:type="dxa"/>
          </w:tcPr>
          <w:p w14:paraId="7694AE42"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Low</w:t>
            </w:r>
          </w:p>
        </w:tc>
        <w:tc>
          <w:tcPr>
            <w:tcW w:w="2340" w:type="dxa"/>
          </w:tcPr>
          <w:p w14:paraId="40EE1B4E"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6</w:t>
            </w:r>
          </w:p>
        </w:tc>
        <w:tc>
          <w:tcPr>
            <w:tcW w:w="2340" w:type="dxa"/>
          </w:tcPr>
          <w:p w14:paraId="099A4699"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10000</w:t>
            </w:r>
          </w:p>
        </w:tc>
      </w:tr>
      <w:tr w:rsidR="008771F3" w:rsidRPr="00941470" w14:paraId="7BED7789" w14:textId="77777777" w:rsidTr="00B06B8E">
        <w:tc>
          <w:tcPr>
            <w:tcW w:w="2340" w:type="dxa"/>
          </w:tcPr>
          <w:p w14:paraId="69373552"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0.175</w:t>
            </w:r>
          </w:p>
        </w:tc>
        <w:tc>
          <w:tcPr>
            <w:tcW w:w="2340" w:type="dxa"/>
          </w:tcPr>
          <w:p w14:paraId="06056F46"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Medium</w:t>
            </w:r>
          </w:p>
        </w:tc>
        <w:tc>
          <w:tcPr>
            <w:tcW w:w="2340" w:type="dxa"/>
          </w:tcPr>
          <w:p w14:paraId="198A73CC"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w:t>
            </w:r>
          </w:p>
        </w:tc>
        <w:tc>
          <w:tcPr>
            <w:tcW w:w="2340" w:type="dxa"/>
          </w:tcPr>
          <w:p w14:paraId="6F8928C1"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10000</w:t>
            </w:r>
          </w:p>
        </w:tc>
      </w:tr>
      <w:tr w:rsidR="008771F3" w:rsidRPr="00941470" w14:paraId="53655BE9" w14:textId="77777777" w:rsidTr="00B06B8E">
        <w:tc>
          <w:tcPr>
            <w:tcW w:w="2340" w:type="dxa"/>
          </w:tcPr>
          <w:p w14:paraId="600FB3AF"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0.0075</w:t>
            </w:r>
          </w:p>
        </w:tc>
        <w:tc>
          <w:tcPr>
            <w:tcW w:w="2340" w:type="dxa"/>
          </w:tcPr>
          <w:p w14:paraId="556D3696"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59D3F58D"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w:t>
            </w:r>
          </w:p>
        </w:tc>
        <w:tc>
          <w:tcPr>
            <w:tcW w:w="2340" w:type="dxa"/>
          </w:tcPr>
          <w:p w14:paraId="338012FE"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16000</w:t>
            </w:r>
          </w:p>
        </w:tc>
      </w:tr>
      <w:tr w:rsidR="008771F3" w:rsidRPr="00941470" w14:paraId="5FCA28DA" w14:textId="77777777" w:rsidTr="00B06B8E">
        <w:tc>
          <w:tcPr>
            <w:tcW w:w="2340" w:type="dxa"/>
          </w:tcPr>
          <w:p w14:paraId="7283D7FA"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lastRenderedPageBreak/>
              <w:t>0.275</w:t>
            </w:r>
          </w:p>
        </w:tc>
        <w:tc>
          <w:tcPr>
            <w:tcW w:w="2340" w:type="dxa"/>
          </w:tcPr>
          <w:p w14:paraId="470185F6"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207CF6D3"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2</w:t>
            </w:r>
          </w:p>
        </w:tc>
        <w:tc>
          <w:tcPr>
            <w:tcW w:w="2340" w:type="dxa"/>
          </w:tcPr>
          <w:p w14:paraId="7515C8ED"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5000</w:t>
            </w:r>
          </w:p>
        </w:tc>
      </w:tr>
      <w:tr w:rsidR="008771F3" w:rsidRPr="00941470" w14:paraId="31A655F7" w14:textId="77777777" w:rsidTr="00B06B8E">
        <w:tc>
          <w:tcPr>
            <w:tcW w:w="2340" w:type="dxa"/>
          </w:tcPr>
          <w:p w14:paraId="698E1DAB"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0.03</w:t>
            </w:r>
          </w:p>
        </w:tc>
        <w:tc>
          <w:tcPr>
            <w:tcW w:w="2340" w:type="dxa"/>
          </w:tcPr>
          <w:p w14:paraId="0C15073C"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1DC341AB"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w:t>
            </w:r>
          </w:p>
        </w:tc>
        <w:tc>
          <w:tcPr>
            <w:tcW w:w="2340" w:type="dxa"/>
          </w:tcPr>
          <w:p w14:paraId="66BB11CA"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15000</w:t>
            </w:r>
          </w:p>
        </w:tc>
      </w:tr>
      <w:tr w:rsidR="008771F3" w:rsidRPr="00941470" w14:paraId="7FF65B9C" w14:textId="77777777" w:rsidTr="00B06B8E">
        <w:tc>
          <w:tcPr>
            <w:tcW w:w="2340" w:type="dxa"/>
          </w:tcPr>
          <w:p w14:paraId="553CA791"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w:t>
            </w:r>
          </w:p>
        </w:tc>
        <w:tc>
          <w:tcPr>
            <w:tcW w:w="2340" w:type="dxa"/>
          </w:tcPr>
          <w:p w14:paraId="12F5406B"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65B4FB12"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w:t>
            </w:r>
          </w:p>
        </w:tc>
        <w:tc>
          <w:tcPr>
            <w:tcW w:w="2340" w:type="dxa"/>
          </w:tcPr>
          <w:p w14:paraId="6B10D633"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17000</w:t>
            </w:r>
          </w:p>
        </w:tc>
      </w:tr>
      <w:tr w:rsidR="008771F3" w:rsidRPr="00941470" w14:paraId="006A2C39" w14:textId="77777777" w:rsidTr="00B06B8E">
        <w:tc>
          <w:tcPr>
            <w:tcW w:w="2340" w:type="dxa"/>
          </w:tcPr>
          <w:p w14:paraId="29255DE5"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0.175</w:t>
            </w:r>
          </w:p>
        </w:tc>
        <w:tc>
          <w:tcPr>
            <w:tcW w:w="2340" w:type="dxa"/>
          </w:tcPr>
          <w:p w14:paraId="198FD52A"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3DF15DDC"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5</w:t>
            </w:r>
          </w:p>
        </w:tc>
        <w:tc>
          <w:tcPr>
            <w:tcW w:w="2340" w:type="dxa"/>
          </w:tcPr>
          <w:p w14:paraId="6FAAA433"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10000</w:t>
            </w:r>
          </w:p>
        </w:tc>
      </w:tr>
      <w:tr w:rsidR="008771F3" w:rsidRPr="00941470" w14:paraId="2913B660" w14:textId="77777777" w:rsidTr="00B06B8E">
        <w:tc>
          <w:tcPr>
            <w:tcW w:w="2340" w:type="dxa"/>
          </w:tcPr>
          <w:p w14:paraId="042F2535"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0.175</w:t>
            </w:r>
          </w:p>
        </w:tc>
        <w:tc>
          <w:tcPr>
            <w:tcW w:w="2340" w:type="dxa"/>
          </w:tcPr>
          <w:p w14:paraId="1FB312F6"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High</w:t>
            </w:r>
          </w:p>
        </w:tc>
        <w:tc>
          <w:tcPr>
            <w:tcW w:w="2340" w:type="dxa"/>
          </w:tcPr>
          <w:p w14:paraId="33EB28E3"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3</w:t>
            </w:r>
          </w:p>
        </w:tc>
        <w:tc>
          <w:tcPr>
            <w:tcW w:w="2340" w:type="dxa"/>
          </w:tcPr>
          <w:p w14:paraId="5F8C6BE2"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10000</w:t>
            </w:r>
          </w:p>
        </w:tc>
      </w:tr>
      <w:tr w:rsidR="008771F3" w:rsidRPr="00941470" w14:paraId="254F26F2" w14:textId="77777777" w:rsidTr="00B06B8E">
        <w:tc>
          <w:tcPr>
            <w:tcW w:w="2340" w:type="dxa"/>
          </w:tcPr>
          <w:p w14:paraId="74484701"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0.075</w:t>
            </w:r>
          </w:p>
        </w:tc>
        <w:tc>
          <w:tcPr>
            <w:tcW w:w="2340" w:type="dxa"/>
          </w:tcPr>
          <w:p w14:paraId="13D8F22B"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High</w:t>
            </w:r>
          </w:p>
        </w:tc>
        <w:tc>
          <w:tcPr>
            <w:tcW w:w="2340" w:type="dxa"/>
          </w:tcPr>
          <w:p w14:paraId="04CF1864"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8</w:t>
            </w:r>
          </w:p>
        </w:tc>
        <w:tc>
          <w:tcPr>
            <w:tcW w:w="2340" w:type="dxa"/>
          </w:tcPr>
          <w:p w14:paraId="17E773B8"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7500</w:t>
            </w:r>
          </w:p>
        </w:tc>
      </w:tr>
      <w:tr w:rsidR="008771F3" w:rsidRPr="00941470" w14:paraId="0DACE3ED" w14:textId="77777777" w:rsidTr="00B06B8E">
        <w:tc>
          <w:tcPr>
            <w:tcW w:w="2340" w:type="dxa"/>
          </w:tcPr>
          <w:p w14:paraId="6895E83B"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0.225</w:t>
            </w:r>
          </w:p>
        </w:tc>
        <w:tc>
          <w:tcPr>
            <w:tcW w:w="2340" w:type="dxa"/>
          </w:tcPr>
          <w:p w14:paraId="59FB02DD"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0DA9B38D"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2</w:t>
            </w:r>
          </w:p>
        </w:tc>
        <w:tc>
          <w:tcPr>
            <w:tcW w:w="2340" w:type="dxa"/>
          </w:tcPr>
          <w:p w14:paraId="4259E4D7"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15000</w:t>
            </w:r>
          </w:p>
        </w:tc>
      </w:tr>
      <w:tr w:rsidR="008771F3" w:rsidRPr="00941470" w14:paraId="18FD7F93" w14:textId="77777777" w:rsidTr="00B06B8E">
        <w:tc>
          <w:tcPr>
            <w:tcW w:w="2340" w:type="dxa"/>
          </w:tcPr>
          <w:p w14:paraId="3CB0AA14"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0.03</w:t>
            </w:r>
          </w:p>
        </w:tc>
        <w:tc>
          <w:tcPr>
            <w:tcW w:w="2340" w:type="dxa"/>
          </w:tcPr>
          <w:p w14:paraId="607996D5"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Medium</w:t>
            </w:r>
          </w:p>
        </w:tc>
        <w:tc>
          <w:tcPr>
            <w:tcW w:w="2340" w:type="dxa"/>
          </w:tcPr>
          <w:p w14:paraId="339C53DA"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3</w:t>
            </w:r>
          </w:p>
        </w:tc>
        <w:tc>
          <w:tcPr>
            <w:tcW w:w="2340" w:type="dxa"/>
          </w:tcPr>
          <w:p w14:paraId="0F49B04F"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17000</w:t>
            </w:r>
          </w:p>
        </w:tc>
      </w:tr>
      <w:tr w:rsidR="008771F3" w:rsidRPr="00941470" w14:paraId="7A17EDED" w14:textId="77777777" w:rsidTr="00B06B8E">
        <w:tc>
          <w:tcPr>
            <w:tcW w:w="2340" w:type="dxa"/>
          </w:tcPr>
          <w:p w14:paraId="5013D8B5"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0.003</w:t>
            </w:r>
          </w:p>
        </w:tc>
        <w:tc>
          <w:tcPr>
            <w:tcW w:w="2340" w:type="dxa"/>
          </w:tcPr>
          <w:p w14:paraId="246D7B56"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17215515"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w:t>
            </w:r>
          </w:p>
        </w:tc>
        <w:tc>
          <w:tcPr>
            <w:tcW w:w="2340" w:type="dxa"/>
          </w:tcPr>
          <w:p w14:paraId="74C9BB00"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5000</w:t>
            </w:r>
          </w:p>
        </w:tc>
      </w:tr>
      <w:tr w:rsidR="008771F3" w:rsidRPr="00941470" w14:paraId="07BC4201" w14:textId="77777777" w:rsidTr="00B06B8E">
        <w:tc>
          <w:tcPr>
            <w:tcW w:w="2340" w:type="dxa"/>
          </w:tcPr>
          <w:p w14:paraId="030F91EA"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0.075</w:t>
            </w:r>
          </w:p>
        </w:tc>
        <w:tc>
          <w:tcPr>
            <w:tcW w:w="2340" w:type="dxa"/>
          </w:tcPr>
          <w:p w14:paraId="075D7861"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27DFE7D3"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2</w:t>
            </w:r>
          </w:p>
        </w:tc>
        <w:tc>
          <w:tcPr>
            <w:tcW w:w="2340" w:type="dxa"/>
          </w:tcPr>
          <w:p w14:paraId="53CD582B"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12000</w:t>
            </w:r>
          </w:p>
        </w:tc>
      </w:tr>
      <w:tr w:rsidR="008771F3" w:rsidRPr="00941470" w14:paraId="114A8CF7" w14:textId="77777777" w:rsidTr="00B06B8E">
        <w:tc>
          <w:tcPr>
            <w:tcW w:w="2340" w:type="dxa"/>
          </w:tcPr>
          <w:p w14:paraId="5C3CCA06"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0.375</w:t>
            </w:r>
          </w:p>
        </w:tc>
        <w:tc>
          <w:tcPr>
            <w:tcW w:w="2340" w:type="dxa"/>
          </w:tcPr>
          <w:p w14:paraId="231F21B9"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7C5D6C01"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2</w:t>
            </w:r>
          </w:p>
        </w:tc>
        <w:tc>
          <w:tcPr>
            <w:tcW w:w="2340" w:type="dxa"/>
          </w:tcPr>
          <w:p w14:paraId="27054C3D"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8000</w:t>
            </w:r>
          </w:p>
        </w:tc>
      </w:tr>
      <w:tr w:rsidR="008771F3" w:rsidRPr="00941470" w14:paraId="0D4C570C" w14:textId="77777777" w:rsidTr="00B06B8E">
        <w:tc>
          <w:tcPr>
            <w:tcW w:w="2340" w:type="dxa"/>
          </w:tcPr>
          <w:p w14:paraId="740E9A2C"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0.775</w:t>
            </w:r>
          </w:p>
        </w:tc>
        <w:tc>
          <w:tcPr>
            <w:tcW w:w="2340" w:type="dxa"/>
          </w:tcPr>
          <w:p w14:paraId="6F3D7DE5"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Medium</w:t>
            </w:r>
          </w:p>
        </w:tc>
        <w:tc>
          <w:tcPr>
            <w:tcW w:w="2340" w:type="dxa"/>
          </w:tcPr>
          <w:p w14:paraId="2513BA65"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5</w:t>
            </w:r>
          </w:p>
        </w:tc>
        <w:tc>
          <w:tcPr>
            <w:tcW w:w="2340" w:type="dxa"/>
          </w:tcPr>
          <w:p w14:paraId="00E28671"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10000</w:t>
            </w:r>
          </w:p>
        </w:tc>
      </w:tr>
      <w:tr w:rsidR="008771F3" w:rsidRPr="00941470" w14:paraId="58C74506" w14:textId="77777777" w:rsidTr="00B06B8E">
        <w:tc>
          <w:tcPr>
            <w:tcW w:w="2340" w:type="dxa"/>
          </w:tcPr>
          <w:p w14:paraId="44B43177"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0.175</w:t>
            </w:r>
          </w:p>
        </w:tc>
        <w:tc>
          <w:tcPr>
            <w:tcW w:w="2340" w:type="dxa"/>
          </w:tcPr>
          <w:p w14:paraId="4FDA79DC"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Medium</w:t>
            </w:r>
          </w:p>
        </w:tc>
        <w:tc>
          <w:tcPr>
            <w:tcW w:w="2340" w:type="dxa"/>
          </w:tcPr>
          <w:p w14:paraId="0B81C3FE"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w:t>
            </w:r>
          </w:p>
        </w:tc>
        <w:tc>
          <w:tcPr>
            <w:tcW w:w="2340" w:type="dxa"/>
          </w:tcPr>
          <w:p w14:paraId="0C489D4D"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10000</w:t>
            </w:r>
          </w:p>
        </w:tc>
      </w:tr>
      <w:tr w:rsidR="008771F3" w:rsidRPr="00941470" w14:paraId="77B47E2D" w14:textId="77777777" w:rsidTr="00B06B8E">
        <w:tc>
          <w:tcPr>
            <w:tcW w:w="2340" w:type="dxa"/>
          </w:tcPr>
          <w:p w14:paraId="6FAFDDE7"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0.575</w:t>
            </w:r>
          </w:p>
        </w:tc>
        <w:tc>
          <w:tcPr>
            <w:tcW w:w="2340" w:type="dxa"/>
          </w:tcPr>
          <w:p w14:paraId="48E0E83E"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773A8024"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4</w:t>
            </w:r>
          </w:p>
        </w:tc>
        <w:tc>
          <w:tcPr>
            <w:tcW w:w="2340" w:type="dxa"/>
          </w:tcPr>
          <w:p w14:paraId="1A52DB51"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NA</w:t>
            </w:r>
          </w:p>
        </w:tc>
      </w:tr>
      <w:tr w:rsidR="008771F3" w:rsidRPr="00941470" w14:paraId="3C3B3DF4" w14:textId="77777777" w:rsidTr="00B06B8E">
        <w:tc>
          <w:tcPr>
            <w:tcW w:w="2340" w:type="dxa"/>
          </w:tcPr>
          <w:p w14:paraId="625976B0"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w:t>
            </w:r>
          </w:p>
        </w:tc>
        <w:tc>
          <w:tcPr>
            <w:tcW w:w="2340" w:type="dxa"/>
          </w:tcPr>
          <w:p w14:paraId="1D2B1EF9"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1A4FF28D"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w:t>
            </w:r>
          </w:p>
        </w:tc>
        <w:tc>
          <w:tcPr>
            <w:tcW w:w="2340" w:type="dxa"/>
          </w:tcPr>
          <w:p w14:paraId="0818D8A1"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w:t>
            </w:r>
          </w:p>
        </w:tc>
      </w:tr>
      <w:tr w:rsidR="008771F3" w:rsidRPr="00941470" w14:paraId="2239CD2C" w14:textId="77777777" w:rsidTr="00B06B8E">
        <w:tc>
          <w:tcPr>
            <w:tcW w:w="2340" w:type="dxa"/>
          </w:tcPr>
          <w:p w14:paraId="47C48C96"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0.125</w:t>
            </w:r>
          </w:p>
        </w:tc>
        <w:tc>
          <w:tcPr>
            <w:tcW w:w="2340" w:type="dxa"/>
          </w:tcPr>
          <w:p w14:paraId="5A523341"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1E851982"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3</w:t>
            </w:r>
          </w:p>
        </w:tc>
        <w:tc>
          <w:tcPr>
            <w:tcW w:w="2340" w:type="dxa"/>
          </w:tcPr>
          <w:p w14:paraId="73306258"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10000</w:t>
            </w:r>
          </w:p>
        </w:tc>
      </w:tr>
      <w:tr w:rsidR="008771F3" w:rsidRPr="00941470" w14:paraId="69D7BB5D" w14:textId="77777777" w:rsidTr="00B06B8E">
        <w:tc>
          <w:tcPr>
            <w:tcW w:w="2340" w:type="dxa"/>
          </w:tcPr>
          <w:p w14:paraId="1E80C68F"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0.075</w:t>
            </w:r>
          </w:p>
        </w:tc>
        <w:tc>
          <w:tcPr>
            <w:tcW w:w="2340" w:type="dxa"/>
          </w:tcPr>
          <w:p w14:paraId="4D4E30EB"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4BB78076"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w:t>
            </w:r>
          </w:p>
        </w:tc>
        <w:tc>
          <w:tcPr>
            <w:tcW w:w="2340" w:type="dxa"/>
          </w:tcPr>
          <w:p w14:paraId="59C80795"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15000</w:t>
            </w:r>
          </w:p>
        </w:tc>
      </w:tr>
      <w:tr w:rsidR="008771F3" w:rsidRPr="00941470" w14:paraId="0340AFAF" w14:textId="77777777" w:rsidTr="00B06B8E">
        <w:tc>
          <w:tcPr>
            <w:tcW w:w="2340" w:type="dxa"/>
          </w:tcPr>
          <w:p w14:paraId="143BCFA1"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0.375</w:t>
            </w:r>
          </w:p>
        </w:tc>
        <w:tc>
          <w:tcPr>
            <w:tcW w:w="2340" w:type="dxa"/>
          </w:tcPr>
          <w:p w14:paraId="55991C18"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Low</w:t>
            </w:r>
          </w:p>
        </w:tc>
        <w:tc>
          <w:tcPr>
            <w:tcW w:w="2340" w:type="dxa"/>
          </w:tcPr>
          <w:p w14:paraId="6DD79EEE"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w:t>
            </w:r>
          </w:p>
        </w:tc>
        <w:tc>
          <w:tcPr>
            <w:tcW w:w="2340" w:type="dxa"/>
          </w:tcPr>
          <w:p w14:paraId="03F904FA"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10000</w:t>
            </w:r>
          </w:p>
        </w:tc>
      </w:tr>
      <w:tr w:rsidR="008771F3" w:rsidRPr="00941470" w14:paraId="1333F018" w14:textId="77777777" w:rsidTr="00B06B8E">
        <w:tc>
          <w:tcPr>
            <w:tcW w:w="2340" w:type="dxa"/>
          </w:tcPr>
          <w:p w14:paraId="63A07D47"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0.003</w:t>
            </w:r>
          </w:p>
        </w:tc>
        <w:tc>
          <w:tcPr>
            <w:tcW w:w="2340" w:type="dxa"/>
          </w:tcPr>
          <w:p w14:paraId="1EF2E92F"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67E87921"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w:t>
            </w:r>
          </w:p>
        </w:tc>
        <w:tc>
          <w:tcPr>
            <w:tcW w:w="2340" w:type="dxa"/>
          </w:tcPr>
          <w:p w14:paraId="5C7BC4A6"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5000</w:t>
            </w:r>
          </w:p>
        </w:tc>
      </w:tr>
      <w:tr w:rsidR="008771F3" w:rsidRPr="00941470" w14:paraId="63DB64D3" w14:textId="77777777" w:rsidTr="00B06B8E">
        <w:tc>
          <w:tcPr>
            <w:tcW w:w="2340" w:type="dxa"/>
          </w:tcPr>
          <w:p w14:paraId="4A8E8FC0"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0.125</w:t>
            </w:r>
          </w:p>
        </w:tc>
        <w:tc>
          <w:tcPr>
            <w:tcW w:w="2340" w:type="dxa"/>
          </w:tcPr>
          <w:p w14:paraId="5A2D9A15"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Low</w:t>
            </w:r>
          </w:p>
        </w:tc>
        <w:tc>
          <w:tcPr>
            <w:tcW w:w="2340" w:type="dxa"/>
          </w:tcPr>
          <w:p w14:paraId="227CEF99"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3</w:t>
            </w:r>
          </w:p>
        </w:tc>
        <w:tc>
          <w:tcPr>
            <w:tcW w:w="2340" w:type="dxa"/>
          </w:tcPr>
          <w:p w14:paraId="2E007D80"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5000</w:t>
            </w:r>
          </w:p>
        </w:tc>
      </w:tr>
      <w:tr w:rsidR="008771F3" w:rsidRPr="00941470" w14:paraId="38B8F4F4" w14:textId="77777777" w:rsidTr="00B06B8E">
        <w:tc>
          <w:tcPr>
            <w:tcW w:w="2340" w:type="dxa"/>
          </w:tcPr>
          <w:p w14:paraId="72B7DDDF"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0.175</w:t>
            </w:r>
          </w:p>
        </w:tc>
        <w:tc>
          <w:tcPr>
            <w:tcW w:w="2340" w:type="dxa"/>
          </w:tcPr>
          <w:p w14:paraId="12C7B172"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Medium</w:t>
            </w:r>
          </w:p>
        </w:tc>
        <w:tc>
          <w:tcPr>
            <w:tcW w:w="2340" w:type="dxa"/>
          </w:tcPr>
          <w:p w14:paraId="11EF1897"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2</w:t>
            </w:r>
          </w:p>
        </w:tc>
        <w:tc>
          <w:tcPr>
            <w:tcW w:w="2340" w:type="dxa"/>
          </w:tcPr>
          <w:p w14:paraId="1C8F18D9"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10000</w:t>
            </w:r>
          </w:p>
        </w:tc>
      </w:tr>
      <w:tr w:rsidR="008771F3" w:rsidRPr="00941470" w14:paraId="1E886629" w14:textId="77777777" w:rsidTr="00B06B8E">
        <w:tc>
          <w:tcPr>
            <w:tcW w:w="2340" w:type="dxa"/>
          </w:tcPr>
          <w:p w14:paraId="2A9A105B"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0.03</w:t>
            </w:r>
          </w:p>
        </w:tc>
        <w:tc>
          <w:tcPr>
            <w:tcW w:w="2340" w:type="dxa"/>
          </w:tcPr>
          <w:p w14:paraId="7372331F"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Low</w:t>
            </w:r>
          </w:p>
        </w:tc>
        <w:tc>
          <w:tcPr>
            <w:tcW w:w="2340" w:type="dxa"/>
          </w:tcPr>
          <w:p w14:paraId="7F2011B6"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2</w:t>
            </w:r>
          </w:p>
        </w:tc>
        <w:tc>
          <w:tcPr>
            <w:tcW w:w="2340" w:type="dxa"/>
          </w:tcPr>
          <w:p w14:paraId="0C54713A"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10000</w:t>
            </w:r>
          </w:p>
        </w:tc>
      </w:tr>
      <w:tr w:rsidR="008771F3" w:rsidRPr="00941470" w14:paraId="7FC693B9" w14:textId="77777777" w:rsidTr="00B06B8E">
        <w:tc>
          <w:tcPr>
            <w:tcW w:w="2340" w:type="dxa"/>
          </w:tcPr>
          <w:p w14:paraId="71C3ED30"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0.725</w:t>
            </w:r>
          </w:p>
        </w:tc>
        <w:tc>
          <w:tcPr>
            <w:tcW w:w="2340" w:type="dxa"/>
          </w:tcPr>
          <w:p w14:paraId="046F306B"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38A13497"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w:t>
            </w:r>
          </w:p>
        </w:tc>
        <w:tc>
          <w:tcPr>
            <w:tcW w:w="2340" w:type="dxa"/>
          </w:tcPr>
          <w:p w14:paraId="1B6B55C8"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5000</w:t>
            </w:r>
          </w:p>
        </w:tc>
      </w:tr>
      <w:tr w:rsidR="008771F3" w:rsidRPr="00941470" w14:paraId="72D51CD2" w14:textId="77777777" w:rsidTr="00B06B8E">
        <w:tc>
          <w:tcPr>
            <w:tcW w:w="2340" w:type="dxa"/>
          </w:tcPr>
          <w:p w14:paraId="001E17A6"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w:t>
            </w:r>
          </w:p>
        </w:tc>
        <w:tc>
          <w:tcPr>
            <w:tcW w:w="2340" w:type="dxa"/>
          </w:tcPr>
          <w:p w14:paraId="1D7DDD1A"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High</w:t>
            </w:r>
          </w:p>
        </w:tc>
        <w:tc>
          <w:tcPr>
            <w:tcW w:w="2340" w:type="dxa"/>
          </w:tcPr>
          <w:p w14:paraId="0097DEDB"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4</w:t>
            </w:r>
          </w:p>
        </w:tc>
        <w:tc>
          <w:tcPr>
            <w:tcW w:w="2340" w:type="dxa"/>
          </w:tcPr>
          <w:p w14:paraId="5D4D2018"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10000</w:t>
            </w:r>
          </w:p>
        </w:tc>
      </w:tr>
      <w:tr w:rsidR="008771F3" w:rsidRPr="00941470" w14:paraId="3594F6CB" w14:textId="77777777" w:rsidTr="00B06B8E">
        <w:tc>
          <w:tcPr>
            <w:tcW w:w="2340" w:type="dxa"/>
          </w:tcPr>
          <w:p w14:paraId="74BFA35D"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0.125</w:t>
            </w:r>
          </w:p>
        </w:tc>
        <w:tc>
          <w:tcPr>
            <w:tcW w:w="2340" w:type="dxa"/>
          </w:tcPr>
          <w:p w14:paraId="76EB2962"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Medium</w:t>
            </w:r>
          </w:p>
        </w:tc>
        <w:tc>
          <w:tcPr>
            <w:tcW w:w="2340" w:type="dxa"/>
          </w:tcPr>
          <w:p w14:paraId="369F8585"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3</w:t>
            </w:r>
          </w:p>
        </w:tc>
        <w:tc>
          <w:tcPr>
            <w:tcW w:w="2340" w:type="dxa"/>
          </w:tcPr>
          <w:p w14:paraId="20D20EF8"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10000</w:t>
            </w:r>
          </w:p>
        </w:tc>
      </w:tr>
      <w:tr w:rsidR="008771F3" w:rsidRPr="00941470" w14:paraId="238CC805" w14:textId="77777777" w:rsidTr="00B06B8E">
        <w:tc>
          <w:tcPr>
            <w:tcW w:w="2340" w:type="dxa"/>
          </w:tcPr>
          <w:p w14:paraId="2ECC9427"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0.0075</w:t>
            </w:r>
          </w:p>
        </w:tc>
        <w:tc>
          <w:tcPr>
            <w:tcW w:w="2340" w:type="dxa"/>
          </w:tcPr>
          <w:p w14:paraId="795C5DCD"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6787862B"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w:t>
            </w:r>
          </w:p>
        </w:tc>
        <w:tc>
          <w:tcPr>
            <w:tcW w:w="2340" w:type="dxa"/>
          </w:tcPr>
          <w:p w14:paraId="553313D5"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8000</w:t>
            </w:r>
          </w:p>
        </w:tc>
      </w:tr>
      <w:tr w:rsidR="008771F3" w:rsidRPr="00941470" w14:paraId="47538986" w14:textId="77777777" w:rsidTr="00B06B8E">
        <w:tc>
          <w:tcPr>
            <w:tcW w:w="2340" w:type="dxa"/>
          </w:tcPr>
          <w:p w14:paraId="6AE22209"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0.175</w:t>
            </w:r>
          </w:p>
        </w:tc>
        <w:tc>
          <w:tcPr>
            <w:tcW w:w="2340" w:type="dxa"/>
          </w:tcPr>
          <w:p w14:paraId="00409248"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Low</w:t>
            </w:r>
          </w:p>
        </w:tc>
        <w:tc>
          <w:tcPr>
            <w:tcW w:w="2340" w:type="dxa"/>
          </w:tcPr>
          <w:p w14:paraId="483893EC"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4</w:t>
            </w:r>
          </w:p>
        </w:tc>
        <w:tc>
          <w:tcPr>
            <w:tcW w:w="2340" w:type="dxa"/>
          </w:tcPr>
          <w:p w14:paraId="3D8F8E51"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10000</w:t>
            </w:r>
          </w:p>
        </w:tc>
      </w:tr>
      <w:tr w:rsidR="008771F3" w:rsidRPr="00941470" w14:paraId="4C71AB03" w14:textId="77777777" w:rsidTr="00B06B8E">
        <w:tc>
          <w:tcPr>
            <w:tcW w:w="2340" w:type="dxa"/>
          </w:tcPr>
          <w:p w14:paraId="6ACFBA2F"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0.003</w:t>
            </w:r>
          </w:p>
        </w:tc>
        <w:tc>
          <w:tcPr>
            <w:tcW w:w="2340" w:type="dxa"/>
          </w:tcPr>
          <w:p w14:paraId="3E269B7B"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6A2781A4"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w:t>
            </w:r>
          </w:p>
        </w:tc>
        <w:tc>
          <w:tcPr>
            <w:tcW w:w="2340" w:type="dxa"/>
          </w:tcPr>
          <w:p w14:paraId="08A5671E"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10000</w:t>
            </w:r>
          </w:p>
        </w:tc>
      </w:tr>
      <w:tr w:rsidR="008771F3" w:rsidRPr="00941470" w14:paraId="62167797" w14:textId="77777777" w:rsidTr="00B06B8E">
        <w:tc>
          <w:tcPr>
            <w:tcW w:w="2340" w:type="dxa"/>
          </w:tcPr>
          <w:p w14:paraId="3FBA6603"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0.875</w:t>
            </w:r>
          </w:p>
        </w:tc>
        <w:tc>
          <w:tcPr>
            <w:tcW w:w="2340" w:type="dxa"/>
          </w:tcPr>
          <w:p w14:paraId="6CE84559"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High</w:t>
            </w:r>
          </w:p>
        </w:tc>
        <w:tc>
          <w:tcPr>
            <w:tcW w:w="2340" w:type="dxa"/>
          </w:tcPr>
          <w:p w14:paraId="25B95361"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3</w:t>
            </w:r>
          </w:p>
        </w:tc>
        <w:tc>
          <w:tcPr>
            <w:tcW w:w="2340" w:type="dxa"/>
          </w:tcPr>
          <w:p w14:paraId="51C08761"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10000</w:t>
            </w:r>
          </w:p>
        </w:tc>
      </w:tr>
      <w:tr w:rsidR="008771F3" w:rsidRPr="00941470" w14:paraId="7549BEA3" w14:textId="77777777" w:rsidTr="00B06B8E">
        <w:tc>
          <w:tcPr>
            <w:tcW w:w="2340" w:type="dxa"/>
          </w:tcPr>
          <w:p w14:paraId="12F6D684"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0.03</w:t>
            </w:r>
          </w:p>
        </w:tc>
        <w:tc>
          <w:tcPr>
            <w:tcW w:w="2340" w:type="dxa"/>
          </w:tcPr>
          <w:p w14:paraId="229046B1"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13F4CBBF"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w:t>
            </w:r>
          </w:p>
        </w:tc>
        <w:tc>
          <w:tcPr>
            <w:tcW w:w="2340" w:type="dxa"/>
          </w:tcPr>
          <w:p w14:paraId="313910E4"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10000</w:t>
            </w:r>
          </w:p>
        </w:tc>
      </w:tr>
      <w:tr w:rsidR="008771F3" w:rsidRPr="00941470" w14:paraId="7CAC94D1" w14:textId="77777777" w:rsidTr="00B06B8E">
        <w:tc>
          <w:tcPr>
            <w:tcW w:w="2340" w:type="dxa"/>
          </w:tcPr>
          <w:p w14:paraId="29235BD1"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0.225</w:t>
            </w:r>
          </w:p>
        </w:tc>
        <w:tc>
          <w:tcPr>
            <w:tcW w:w="2340" w:type="dxa"/>
          </w:tcPr>
          <w:p w14:paraId="4C862A48"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5210DF53"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3</w:t>
            </w:r>
          </w:p>
        </w:tc>
        <w:tc>
          <w:tcPr>
            <w:tcW w:w="2340" w:type="dxa"/>
          </w:tcPr>
          <w:p w14:paraId="6C5464D1"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10000</w:t>
            </w:r>
          </w:p>
        </w:tc>
      </w:tr>
      <w:tr w:rsidR="008771F3" w:rsidRPr="00941470" w14:paraId="0DA5EE60" w14:textId="77777777" w:rsidTr="00B06B8E">
        <w:tc>
          <w:tcPr>
            <w:tcW w:w="2340" w:type="dxa"/>
          </w:tcPr>
          <w:p w14:paraId="03D60F8A"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0.0075</w:t>
            </w:r>
          </w:p>
        </w:tc>
        <w:tc>
          <w:tcPr>
            <w:tcW w:w="2340" w:type="dxa"/>
          </w:tcPr>
          <w:p w14:paraId="461ECD1E"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High</w:t>
            </w:r>
          </w:p>
        </w:tc>
        <w:tc>
          <w:tcPr>
            <w:tcW w:w="2340" w:type="dxa"/>
          </w:tcPr>
          <w:p w14:paraId="26AFC347"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2</w:t>
            </w:r>
          </w:p>
        </w:tc>
        <w:tc>
          <w:tcPr>
            <w:tcW w:w="2340" w:type="dxa"/>
          </w:tcPr>
          <w:p w14:paraId="3FE34A4B"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10200</w:t>
            </w:r>
          </w:p>
        </w:tc>
      </w:tr>
      <w:tr w:rsidR="008771F3" w:rsidRPr="00941470" w14:paraId="54C456C0" w14:textId="77777777" w:rsidTr="00B06B8E">
        <w:tc>
          <w:tcPr>
            <w:tcW w:w="2340" w:type="dxa"/>
          </w:tcPr>
          <w:p w14:paraId="31B68529"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0.03</w:t>
            </w:r>
          </w:p>
        </w:tc>
        <w:tc>
          <w:tcPr>
            <w:tcW w:w="2340" w:type="dxa"/>
          </w:tcPr>
          <w:p w14:paraId="421F36C8"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No</w:t>
            </w:r>
          </w:p>
        </w:tc>
        <w:tc>
          <w:tcPr>
            <w:tcW w:w="2340" w:type="dxa"/>
          </w:tcPr>
          <w:p w14:paraId="42857C09"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2</w:t>
            </w:r>
          </w:p>
        </w:tc>
        <w:tc>
          <w:tcPr>
            <w:tcW w:w="2340" w:type="dxa"/>
          </w:tcPr>
          <w:p w14:paraId="15F435E5"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15050</w:t>
            </w:r>
          </w:p>
        </w:tc>
      </w:tr>
      <w:tr w:rsidR="008771F3" w:rsidRPr="00941470" w14:paraId="3A879EFB" w14:textId="77777777" w:rsidTr="00B06B8E">
        <w:tc>
          <w:tcPr>
            <w:tcW w:w="2340" w:type="dxa"/>
          </w:tcPr>
          <w:p w14:paraId="0B40E54F"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0.275</w:t>
            </w:r>
          </w:p>
        </w:tc>
        <w:tc>
          <w:tcPr>
            <w:tcW w:w="2340" w:type="dxa"/>
          </w:tcPr>
          <w:p w14:paraId="53A9CE35"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High</w:t>
            </w:r>
          </w:p>
        </w:tc>
        <w:tc>
          <w:tcPr>
            <w:tcW w:w="2340" w:type="dxa"/>
          </w:tcPr>
          <w:p w14:paraId="34589E2C"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2</w:t>
            </w:r>
          </w:p>
        </w:tc>
        <w:tc>
          <w:tcPr>
            <w:tcW w:w="2340" w:type="dxa"/>
          </w:tcPr>
          <w:p w14:paraId="46B8CC6F"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15000</w:t>
            </w:r>
          </w:p>
        </w:tc>
      </w:tr>
      <w:tr w:rsidR="008771F3" w:rsidRPr="00941470" w14:paraId="738B5451" w14:textId="77777777" w:rsidTr="00B06B8E">
        <w:tc>
          <w:tcPr>
            <w:tcW w:w="2340" w:type="dxa"/>
          </w:tcPr>
          <w:p w14:paraId="7FEAE928"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0.225</w:t>
            </w:r>
          </w:p>
        </w:tc>
        <w:tc>
          <w:tcPr>
            <w:tcW w:w="2340" w:type="dxa"/>
          </w:tcPr>
          <w:p w14:paraId="71FFABE6"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High</w:t>
            </w:r>
          </w:p>
        </w:tc>
        <w:tc>
          <w:tcPr>
            <w:tcW w:w="2340" w:type="dxa"/>
          </w:tcPr>
          <w:p w14:paraId="787286DE"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7</w:t>
            </w:r>
          </w:p>
        </w:tc>
        <w:tc>
          <w:tcPr>
            <w:tcW w:w="2340" w:type="dxa"/>
          </w:tcPr>
          <w:p w14:paraId="5CACFDA4"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15000</w:t>
            </w:r>
          </w:p>
        </w:tc>
      </w:tr>
      <w:tr w:rsidR="008771F3" w:rsidRPr="00941470" w14:paraId="2BFA98D5" w14:textId="77777777" w:rsidTr="00B06B8E">
        <w:tc>
          <w:tcPr>
            <w:tcW w:w="2340" w:type="dxa"/>
          </w:tcPr>
          <w:p w14:paraId="432E9C2A"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0.003</w:t>
            </w:r>
          </w:p>
        </w:tc>
        <w:tc>
          <w:tcPr>
            <w:tcW w:w="2340" w:type="dxa"/>
          </w:tcPr>
          <w:p w14:paraId="6E29D118"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 xml:space="preserve">No </w:t>
            </w:r>
          </w:p>
        </w:tc>
        <w:tc>
          <w:tcPr>
            <w:tcW w:w="2340" w:type="dxa"/>
          </w:tcPr>
          <w:p w14:paraId="55477DC1"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5</w:t>
            </w:r>
          </w:p>
        </w:tc>
        <w:tc>
          <w:tcPr>
            <w:tcW w:w="2340" w:type="dxa"/>
          </w:tcPr>
          <w:p w14:paraId="32B02EA7"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5000</w:t>
            </w:r>
          </w:p>
        </w:tc>
      </w:tr>
      <w:tr w:rsidR="008771F3" w:rsidRPr="00941470" w14:paraId="2D9EDD76" w14:textId="77777777" w:rsidTr="00B06B8E">
        <w:tc>
          <w:tcPr>
            <w:tcW w:w="2340" w:type="dxa"/>
          </w:tcPr>
          <w:p w14:paraId="47C5E6E4"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w:t>
            </w:r>
          </w:p>
        </w:tc>
        <w:tc>
          <w:tcPr>
            <w:tcW w:w="2340" w:type="dxa"/>
          </w:tcPr>
          <w:p w14:paraId="0E37858F"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 xml:space="preserve">No </w:t>
            </w:r>
          </w:p>
        </w:tc>
        <w:tc>
          <w:tcPr>
            <w:tcW w:w="2340" w:type="dxa"/>
          </w:tcPr>
          <w:p w14:paraId="030B726E"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21</w:t>
            </w:r>
          </w:p>
        </w:tc>
        <w:tc>
          <w:tcPr>
            <w:tcW w:w="2340" w:type="dxa"/>
          </w:tcPr>
          <w:p w14:paraId="69319144"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10000</w:t>
            </w:r>
          </w:p>
        </w:tc>
      </w:tr>
      <w:tr w:rsidR="008771F3" w:rsidRPr="00941470" w14:paraId="40955980" w14:textId="77777777" w:rsidTr="00B06B8E">
        <w:tc>
          <w:tcPr>
            <w:tcW w:w="2340" w:type="dxa"/>
          </w:tcPr>
          <w:p w14:paraId="42A2B6BB"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0.03</w:t>
            </w:r>
          </w:p>
        </w:tc>
        <w:tc>
          <w:tcPr>
            <w:tcW w:w="2340" w:type="dxa"/>
          </w:tcPr>
          <w:p w14:paraId="77490CFB"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 xml:space="preserve">No </w:t>
            </w:r>
          </w:p>
        </w:tc>
        <w:tc>
          <w:tcPr>
            <w:tcW w:w="2340" w:type="dxa"/>
          </w:tcPr>
          <w:p w14:paraId="4883EC59"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NA</w:t>
            </w:r>
          </w:p>
        </w:tc>
        <w:tc>
          <w:tcPr>
            <w:tcW w:w="2340" w:type="dxa"/>
          </w:tcPr>
          <w:p w14:paraId="080EF338"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5000</w:t>
            </w:r>
          </w:p>
        </w:tc>
      </w:tr>
      <w:tr w:rsidR="008771F3" w:rsidRPr="00941470" w14:paraId="09A66711" w14:textId="77777777" w:rsidTr="00B06B8E">
        <w:tc>
          <w:tcPr>
            <w:tcW w:w="2340" w:type="dxa"/>
          </w:tcPr>
          <w:p w14:paraId="3C975925"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0.075</w:t>
            </w:r>
          </w:p>
        </w:tc>
        <w:tc>
          <w:tcPr>
            <w:tcW w:w="2340" w:type="dxa"/>
          </w:tcPr>
          <w:p w14:paraId="1543AB86"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 xml:space="preserve">No </w:t>
            </w:r>
          </w:p>
        </w:tc>
        <w:tc>
          <w:tcPr>
            <w:tcW w:w="2340" w:type="dxa"/>
          </w:tcPr>
          <w:p w14:paraId="6017E74E"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4</w:t>
            </w:r>
          </w:p>
        </w:tc>
        <w:tc>
          <w:tcPr>
            <w:tcW w:w="2340" w:type="dxa"/>
          </w:tcPr>
          <w:p w14:paraId="10117AF3" w14:textId="77777777" w:rsidR="008771F3" w:rsidRPr="00941470" w:rsidRDefault="008771F3" w:rsidP="00B06B8E">
            <w:pPr>
              <w:rPr>
                <w:rFonts w:ascii="Baskerville" w:eastAsia="Baskerville" w:hAnsi="Baskerville" w:cs="Baskerville"/>
                <w:sz w:val="22"/>
                <w:szCs w:val="22"/>
              </w:rPr>
            </w:pPr>
            <w:r w:rsidRPr="00941470">
              <w:rPr>
                <w:rFonts w:ascii="Baskerville" w:eastAsia="Baskerville" w:hAnsi="Baskerville" w:cs="Baskerville"/>
                <w:sz w:val="22"/>
                <w:szCs w:val="22"/>
              </w:rPr>
              <w:t>5000</w:t>
            </w:r>
          </w:p>
        </w:tc>
      </w:tr>
    </w:tbl>
    <w:p w14:paraId="4FCC9FC9" w14:textId="77777777" w:rsidR="008771F3" w:rsidRPr="00941470" w:rsidRDefault="008771F3" w:rsidP="008771F3">
      <w:pPr>
        <w:rPr>
          <w:rFonts w:ascii="Baskerville" w:eastAsia="Baskerville" w:hAnsi="Baskerville" w:cs="Baskerville"/>
          <w:sz w:val="22"/>
          <w:szCs w:val="22"/>
        </w:rPr>
      </w:pPr>
    </w:p>
    <w:p w14:paraId="781ACD17" w14:textId="77777777" w:rsidR="008771F3" w:rsidRPr="00941470" w:rsidRDefault="008771F3" w:rsidP="008771F3">
      <w:pPr>
        <w:spacing w:after="160" w:line="259" w:lineRule="auto"/>
        <w:rPr>
          <w:rFonts w:ascii="Baskerville" w:eastAsia="Baskerville" w:hAnsi="Baskerville" w:cs="Baskerville"/>
          <w:sz w:val="22"/>
          <w:szCs w:val="22"/>
        </w:rPr>
      </w:pPr>
      <w:r w:rsidRPr="00941470">
        <w:rPr>
          <w:rFonts w:ascii="Baskerville" w:eastAsia="Baskerville" w:hAnsi="Baskerville" w:cs="Baskerville"/>
          <w:b/>
          <w:bCs/>
          <w:sz w:val="22"/>
          <w:szCs w:val="22"/>
        </w:rPr>
        <w:t>Sample of Survey Questions</w:t>
      </w:r>
    </w:p>
    <w:p w14:paraId="373ADADA" w14:textId="77777777" w:rsidR="008771F3" w:rsidRPr="00941470" w:rsidRDefault="008771F3" w:rsidP="008771F3">
      <w:pPr>
        <w:spacing w:after="160" w:line="259" w:lineRule="auto"/>
        <w:rPr>
          <w:rFonts w:ascii="Baskerville" w:eastAsia="Baskerville" w:hAnsi="Baskerville" w:cs="Baskerville"/>
          <w:sz w:val="22"/>
          <w:szCs w:val="22"/>
        </w:rPr>
      </w:pPr>
      <w:r w:rsidRPr="00941470">
        <w:rPr>
          <w:rFonts w:ascii="Baskerville" w:eastAsia="Baskerville" w:hAnsi="Baskerville" w:cs="Baskerville"/>
          <w:sz w:val="22"/>
          <w:szCs w:val="22"/>
        </w:rPr>
        <w:t>“Assume that there is a 10% chance of becoming infected with COVID-19 over the semester, would you prefer to take classes online instead of in-person?”</w:t>
      </w:r>
    </w:p>
    <w:p w14:paraId="67EA9B75" w14:textId="77777777" w:rsidR="008771F3" w:rsidRPr="00941470" w:rsidRDefault="008771F3" w:rsidP="008771F3">
      <w:pPr>
        <w:spacing w:after="160" w:line="259" w:lineRule="auto"/>
        <w:rPr>
          <w:rFonts w:ascii="Baskerville" w:eastAsia="Baskerville" w:hAnsi="Baskerville" w:cs="Baskerville"/>
          <w:sz w:val="22"/>
          <w:szCs w:val="22"/>
        </w:rPr>
      </w:pPr>
      <w:r w:rsidRPr="00941470">
        <w:rPr>
          <w:rFonts w:ascii="Baskerville" w:eastAsia="Baskerville" w:hAnsi="Baskerville" w:cs="Baskerville"/>
          <w:sz w:val="22"/>
          <w:szCs w:val="22"/>
        </w:rPr>
        <w:t>“Now imagine that your best friend is planning on having a party in student housing. The circulating rate of COVID-19 in the community is very low at the moment, with just a few people in New York City testing positive. The party will involve drinking and talking with four or five other friends, some of whom you don’t know. Would you be willing to go to the party?”</w:t>
      </w:r>
    </w:p>
    <w:p w14:paraId="2E5AD589" w14:textId="77777777" w:rsidR="008771F3" w:rsidRPr="00941470" w:rsidRDefault="008771F3" w:rsidP="008771F3">
      <w:pPr>
        <w:spacing w:after="160" w:line="259" w:lineRule="auto"/>
        <w:rPr>
          <w:rFonts w:ascii="Baskerville" w:eastAsia="Baskerville" w:hAnsi="Baskerville" w:cs="Baskerville"/>
          <w:sz w:val="22"/>
          <w:szCs w:val="22"/>
        </w:rPr>
      </w:pPr>
      <w:r w:rsidRPr="00941470">
        <w:rPr>
          <w:rFonts w:ascii="Baskerville" w:eastAsia="Baskerville" w:hAnsi="Baskerville" w:cs="Baskerville"/>
          <w:sz w:val="22"/>
          <w:szCs w:val="22"/>
        </w:rPr>
        <w:lastRenderedPageBreak/>
        <w:t>“Approximately, how many times a week do you plan to leave the Columbia campus and spend time in the general New York City area, possibly interacting with non-Columbia affiliates (riding the subway, eating at restaurants, etc.)?”</w:t>
      </w:r>
    </w:p>
    <w:p w14:paraId="6DBEB02C" w14:textId="77777777" w:rsidR="008771F3" w:rsidRPr="00941470" w:rsidRDefault="008771F3" w:rsidP="008771F3">
      <w:pPr>
        <w:rPr>
          <w:rFonts w:ascii="Baskerville" w:eastAsia="Baskerville" w:hAnsi="Baskerville" w:cs="Baskerville"/>
          <w:sz w:val="22"/>
          <w:szCs w:val="22"/>
        </w:rPr>
      </w:pPr>
      <w:r w:rsidRPr="00941470">
        <w:rPr>
          <w:rFonts w:ascii="Baskerville" w:eastAsia="Baskerville" w:hAnsi="Baskerville" w:cs="Baskerville"/>
          <w:sz w:val="22"/>
          <w:szCs w:val="22"/>
        </w:rPr>
        <w:t>“Imagine that you are paying tuition out of pocket, and the annual tuition for online classes is $20,000. All things being equal (you remain in your New York housing and obtain a degree from Columbia University), how much would you be willing to pay if the courses were only available on Zoom as opposed to in-person?</w:t>
      </w:r>
    </w:p>
    <w:p w14:paraId="47798C28" w14:textId="77777777" w:rsidR="008771F3" w:rsidRPr="00941470" w:rsidRDefault="008771F3" w:rsidP="008771F3">
      <w:pPr>
        <w:rPr>
          <w:rFonts w:ascii="Baskerville" w:eastAsia="Baskerville" w:hAnsi="Baskerville" w:cs="Baskerville"/>
          <w:sz w:val="22"/>
          <w:szCs w:val="22"/>
        </w:rPr>
      </w:pPr>
    </w:p>
    <w:p w14:paraId="1D02C442" w14:textId="5B3368F0" w:rsidR="008771F3" w:rsidRPr="00941470" w:rsidRDefault="008771F3" w:rsidP="008771F3">
      <w:pPr>
        <w:spacing w:after="160" w:line="259" w:lineRule="auto"/>
        <w:rPr>
          <w:rFonts w:ascii="Baskerville" w:eastAsia="Baskerville" w:hAnsi="Baskerville" w:cs="Baskerville"/>
          <w:sz w:val="22"/>
          <w:szCs w:val="22"/>
        </w:rPr>
      </w:pPr>
      <w:r w:rsidRPr="00941470">
        <w:rPr>
          <w:rFonts w:ascii="Baskerville" w:eastAsia="Baskerville" w:hAnsi="Baskerville" w:cs="Baskerville"/>
          <w:sz w:val="22"/>
          <w:szCs w:val="22"/>
        </w:rPr>
        <w:t>Input value between 0 and 20,000”</w:t>
      </w:r>
    </w:p>
    <w:p w14:paraId="641028CF" w14:textId="06F87715" w:rsidR="00A4791B" w:rsidRPr="00941470" w:rsidRDefault="00616174" w:rsidP="008771F3">
      <w:pPr>
        <w:spacing w:after="160" w:line="259" w:lineRule="auto"/>
        <w:rPr>
          <w:rFonts w:ascii="Baskerville" w:eastAsia="Baskerville" w:hAnsi="Baskerville" w:cs="Baskerville"/>
          <w:b/>
          <w:bCs/>
          <w:sz w:val="22"/>
          <w:szCs w:val="22"/>
        </w:rPr>
      </w:pPr>
      <w:r>
        <w:rPr>
          <w:rFonts w:ascii="Baskerville" w:eastAsia="Baskerville" w:hAnsi="Baskerville" w:cs="Baskerville"/>
          <w:b/>
          <w:bCs/>
          <w:sz w:val="22"/>
          <w:szCs w:val="22"/>
        </w:rPr>
        <w:t xml:space="preserve">D. </w:t>
      </w:r>
      <w:r w:rsidR="00A4791B" w:rsidRPr="00941470">
        <w:rPr>
          <w:rFonts w:ascii="Baskerville" w:eastAsia="Baskerville" w:hAnsi="Baskerville" w:cs="Baskerville"/>
          <w:b/>
          <w:bCs/>
          <w:sz w:val="22"/>
          <w:szCs w:val="22"/>
        </w:rPr>
        <w:t>Additional model outcomes</w:t>
      </w:r>
    </w:p>
    <w:p w14:paraId="113A7D17" w14:textId="77777777" w:rsidR="00AC32C8" w:rsidRPr="00941470" w:rsidRDefault="00A4791B" w:rsidP="008771F3">
      <w:pPr>
        <w:spacing w:after="160" w:line="259" w:lineRule="auto"/>
        <w:rPr>
          <w:rFonts w:ascii="Baskerville" w:eastAsia="Baskerville" w:hAnsi="Baskerville" w:cs="Baskerville"/>
          <w:sz w:val="22"/>
          <w:szCs w:val="22"/>
        </w:rPr>
      </w:pPr>
      <w:r w:rsidRPr="00941470">
        <w:rPr>
          <w:rFonts w:ascii="Baskerville" w:eastAsia="Baskerville" w:hAnsi="Baskerville" w:cs="Baskerville"/>
          <w:sz w:val="22"/>
          <w:szCs w:val="22"/>
        </w:rPr>
        <w:t>Here, we present probabilistic analyses</w:t>
      </w:r>
      <w:r w:rsidR="00001D93" w:rsidRPr="00941470">
        <w:rPr>
          <w:rFonts w:ascii="Baskerville" w:eastAsia="Baskerville" w:hAnsi="Baskerville" w:cs="Baskerville"/>
          <w:sz w:val="22"/>
          <w:szCs w:val="22"/>
        </w:rPr>
        <w:t xml:space="preserve"> as well as additional model sensitivity analyses.</w:t>
      </w:r>
      <w:r w:rsidR="00936464" w:rsidRPr="00941470">
        <w:rPr>
          <w:rFonts w:ascii="Baskerville" w:eastAsia="Baskerville" w:hAnsi="Baskerville" w:cs="Baskerville"/>
          <w:sz w:val="22"/>
          <w:szCs w:val="22"/>
        </w:rPr>
        <w:t xml:space="preserve"> </w:t>
      </w:r>
    </w:p>
    <w:p w14:paraId="17D82019" w14:textId="0BDD8791" w:rsidR="000A79DF" w:rsidRPr="00941470" w:rsidRDefault="00936464" w:rsidP="008771F3">
      <w:pPr>
        <w:spacing w:after="160" w:line="259" w:lineRule="auto"/>
        <w:rPr>
          <w:rFonts w:ascii="Baskerville" w:eastAsia="Baskerville" w:hAnsi="Baskerville" w:cs="Baskerville"/>
          <w:sz w:val="22"/>
          <w:szCs w:val="22"/>
        </w:rPr>
      </w:pPr>
      <w:r w:rsidRPr="00941470">
        <w:rPr>
          <w:rFonts w:ascii="Baskerville" w:eastAsia="Baskerville" w:hAnsi="Baskerville" w:cs="Baskerville"/>
          <w:sz w:val="22"/>
          <w:szCs w:val="22"/>
        </w:rPr>
        <w:t xml:space="preserve">In </w:t>
      </w:r>
      <w:r w:rsidRPr="00941470">
        <w:rPr>
          <w:rFonts w:ascii="Baskerville" w:eastAsia="Baskerville" w:hAnsi="Baskerville" w:cs="Baskerville"/>
          <w:b/>
          <w:bCs/>
          <w:sz w:val="22"/>
          <w:szCs w:val="22"/>
        </w:rPr>
        <w:t>Appendix Figure 7</w:t>
      </w:r>
      <w:r w:rsidRPr="00941470">
        <w:rPr>
          <w:rFonts w:ascii="Baskerville" w:eastAsia="Baskerville" w:hAnsi="Baskerville" w:cs="Baskerville"/>
          <w:sz w:val="22"/>
          <w:szCs w:val="22"/>
        </w:rPr>
        <w:t>, we see that variance for enhanced, 2-ply masks and symptom-checking applications is much smaller than for other interventions. This suggests a higher degree of certainty that these approaches accurately predict outcomes.</w:t>
      </w:r>
    </w:p>
    <w:p w14:paraId="790EEFD2" w14:textId="57E63920" w:rsidR="000A79DF" w:rsidRPr="00941470" w:rsidRDefault="000A79DF" w:rsidP="008771F3">
      <w:pPr>
        <w:spacing w:after="160" w:line="259" w:lineRule="auto"/>
        <w:rPr>
          <w:rFonts w:ascii="Baskerville" w:eastAsia="Baskerville" w:hAnsi="Baskerville" w:cs="Baskerville"/>
          <w:sz w:val="22"/>
          <w:szCs w:val="22"/>
        </w:rPr>
      </w:pPr>
      <w:r w:rsidRPr="00941470">
        <w:rPr>
          <w:rFonts w:ascii="Baskerville" w:eastAsia="Baskerville" w:hAnsi="Baskerville" w:cs="Baskerville"/>
          <w:sz w:val="22"/>
          <w:szCs w:val="22"/>
        </w:rPr>
        <w:t xml:space="preserve">Expenditures for the enhanced, 2-ply mask strategy are above and beyond those in the CDC guidelines, which also includes expenditures for disposable surgical masks. We assume that universities will </w:t>
      </w:r>
      <w:r w:rsidR="004B2F44" w:rsidRPr="00941470">
        <w:rPr>
          <w:rFonts w:ascii="Baskerville" w:eastAsia="Baskerville" w:hAnsi="Baskerville" w:cs="Baskerville"/>
          <w:sz w:val="22"/>
          <w:szCs w:val="22"/>
        </w:rPr>
        <w:t xml:space="preserve">purchase these additional masks for affiliates who come to work forgetting their mask, with a dirty or damaged mask, or who simply do not wish to wear a generic mask with a university logo on it. </w:t>
      </w:r>
      <w:r w:rsidR="00383C29" w:rsidRPr="00941470">
        <w:rPr>
          <w:rFonts w:ascii="Baskerville" w:eastAsia="Baskerville" w:hAnsi="Baskerville" w:cs="Baskerville"/>
          <w:sz w:val="22"/>
          <w:szCs w:val="22"/>
        </w:rPr>
        <w:t xml:space="preserve">We did not reduce expenditures associated with purchasing other masks. Were we to do so, this strategy would intuitively be more cost-effective than the others because the mask is of equal or greater efficacy than what is generally worn by the public, but also comes at a slightly higher </w:t>
      </w:r>
      <w:proofErr w:type="gramStart"/>
      <w:r w:rsidR="00383C29" w:rsidRPr="00941470">
        <w:rPr>
          <w:rFonts w:ascii="Baskerville" w:eastAsia="Baskerville" w:hAnsi="Baskerville" w:cs="Baskerville"/>
          <w:sz w:val="22"/>
          <w:szCs w:val="22"/>
        </w:rPr>
        <w:t>price.</w:t>
      </w:r>
      <w:proofErr w:type="gramEnd"/>
    </w:p>
    <w:p w14:paraId="11B52ABB" w14:textId="77777777" w:rsidR="0034226E" w:rsidRPr="00941470" w:rsidRDefault="0034226E">
      <w:pPr>
        <w:rPr>
          <w:rFonts w:ascii="Baskerville" w:hAnsi="Baskerville"/>
          <w:b/>
          <w:bCs/>
          <w:sz w:val="22"/>
          <w:szCs w:val="22"/>
        </w:rPr>
      </w:pPr>
      <w:r w:rsidRPr="00941470">
        <w:rPr>
          <w:rFonts w:ascii="Baskerville" w:hAnsi="Baskerville"/>
          <w:b/>
          <w:bCs/>
          <w:sz w:val="22"/>
          <w:szCs w:val="22"/>
        </w:rPr>
        <w:br w:type="page"/>
      </w:r>
    </w:p>
    <w:p w14:paraId="7DB35B83" w14:textId="19CE12D5" w:rsidR="00A97966" w:rsidRPr="00941470" w:rsidRDefault="008B3FB9" w:rsidP="00A97966">
      <w:pPr>
        <w:rPr>
          <w:rFonts w:ascii="Baskerville" w:hAnsi="Baskerville"/>
          <w:sz w:val="22"/>
          <w:szCs w:val="22"/>
        </w:rPr>
      </w:pPr>
      <w:r w:rsidRPr="00941470">
        <w:rPr>
          <w:rFonts w:ascii="Baskerville" w:hAnsi="Baskerville"/>
          <w:b/>
          <w:bCs/>
          <w:sz w:val="22"/>
          <w:szCs w:val="22"/>
        </w:rPr>
        <w:lastRenderedPageBreak/>
        <w:t>Appendix Figure 7</w:t>
      </w:r>
      <w:r w:rsidR="00A97966" w:rsidRPr="00941470">
        <w:rPr>
          <w:rFonts w:ascii="Baskerville" w:hAnsi="Baskerville"/>
          <w:sz w:val="22"/>
          <w:szCs w:val="22"/>
        </w:rPr>
        <w:t xml:space="preserve">. The cost-effectiveness plane representing difference in costs vs. difference in QALYs for multiple interventions of our model compared to </w:t>
      </w:r>
      <w:r w:rsidR="0064533D" w:rsidRPr="00941470">
        <w:rPr>
          <w:rFonts w:ascii="Baskerville" w:hAnsi="Baskerville"/>
          <w:sz w:val="22"/>
          <w:szCs w:val="22"/>
        </w:rPr>
        <w:t>the CDC guidelines</w:t>
      </w:r>
      <w:r w:rsidR="00A97966" w:rsidRPr="00941470">
        <w:rPr>
          <w:rFonts w:ascii="Baskerville" w:hAnsi="Baskerville"/>
          <w:sz w:val="22"/>
          <w:szCs w:val="22"/>
        </w:rPr>
        <w:t xml:space="preserve"> (depicted at prevalence rate of 131 infectious cases among 100,000 people).</w:t>
      </w:r>
    </w:p>
    <w:p w14:paraId="64CAA28E" w14:textId="7A04E280" w:rsidR="00A97966" w:rsidRPr="00941470" w:rsidRDefault="00A97966" w:rsidP="00A97966">
      <w:pPr>
        <w:rPr>
          <w:rFonts w:ascii="Baskerville" w:hAnsi="Baskerville"/>
          <w:noProof/>
          <w:sz w:val="22"/>
          <w:szCs w:val="22"/>
        </w:rPr>
      </w:pPr>
    </w:p>
    <w:p w14:paraId="28723E84" w14:textId="14F28FCD" w:rsidR="0064533D" w:rsidRPr="00941470" w:rsidRDefault="0064533D" w:rsidP="00A97966">
      <w:pPr>
        <w:rPr>
          <w:rFonts w:ascii="Baskerville" w:hAnsi="Baskerville"/>
          <w:noProof/>
          <w:sz w:val="22"/>
          <w:szCs w:val="22"/>
        </w:rPr>
      </w:pPr>
      <w:r w:rsidRPr="00941470">
        <w:rPr>
          <w:rFonts w:ascii="Baskerville" w:hAnsi="Baskerville"/>
          <w:noProof/>
          <w:sz w:val="22"/>
          <w:szCs w:val="22"/>
        </w:rPr>
        <w:drawing>
          <wp:inline distT="0" distB="0" distL="0" distR="0" wp14:anchorId="388372BB" wp14:editId="362B9D84">
            <wp:extent cx="5903906" cy="387910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938866" cy="3902071"/>
                    </a:xfrm>
                    <a:prstGeom prst="rect">
                      <a:avLst/>
                    </a:prstGeom>
                  </pic:spPr>
                </pic:pic>
              </a:graphicData>
            </a:graphic>
          </wp:inline>
        </w:drawing>
      </w:r>
    </w:p>
    <w:p w14:paraId="6F3BFBAB" w14:textId="77777777" w:rsidR="0064533D" w:rsidRPr="00941470" w:rsidRDefault="0064533D" w:rsidP="00A97966">
      <w:pPr>
        <w:rPr>
          <w:rFonts w:ascii="Baskerville" w:hAnsi="Baskerville"/>
          <w:sz w:val="22"/>
          <w:szCs w:val="22"/>
        </w:rPr>
      </w:pPr>
    </w:p>
    <w:p w14:paraId="036724AA" w14:textId="4BA30574" w:rsidR="004F0912" w:rsidRPr="00941470" w:rsidRDefault="00644876" w:rsidP="38F599EA">
      <w:pPr>
        <w:rPr>
          <w:rFonts w:ascii="Baskerville" w:hAnsi="Baskerville"/>
          <w:sz w:val="22"/>
          <w:szCs w:val="22"/>
        </w:rPr>
      </w:pPr>
      <w:r w:rsidRPr="00941470">
        <w:rPr>
          <w:rFonts w:ascii="Baskerville" w:hAnsi="Baskerville"/>
          <w:sz w:val="22"/>
          <w:szCs w:val="22"/>
        </w:rPr>
        <w:t xml:space="preserve">We conducted a number of multi-way sensitivity analyses. </w:t>
      </w:r>
      <w:r w:rsidR="001A49A9" w:rsidRPr="00941470">
        <w:rPr>
          <w:rFonts w:ascii="Baskerville" w:hAnsi="Baskerville"/>
          <w:sz w:val="22"/>
          <w:szCs w:val="22"/>
        </w:rPr>
        <w:t xml:space="preserve"> </w:t>
      </w:r>
      <w:r w:rsidR="001A49A9" w:rsidRPr="00941470">
        <w:rPr>
          <w:rFonts w:ascii="Baskerville" w:hAnsi="Baskerville"/>
          <w:b/>
          <w:bCs/>
          <w:sz w:val="22"/>
          <w:szCs w:val="22"/>
        </w:rPr>
        <w:t>Appendix Figure 8</w:t>
      </w:r>
      <w:r w:rsidR="001A49A9" w:rsidRPr="00941470">
        <w:rPr>
          <w:rFonts w:ascii="Baskerville" w:hAnsi="Baskerville"/>
          <w:sz w:val="22"/>
          <w:szCs w:val="22"/>
        </w:rPr>
        <w:t xml:space="preserve"> and</w:t>
      </w:r>
      <w:r w:rsidR="001A49A9" w:rsidRPr="00941470">
        <w:rPr>
          <w:rFonts w:ascii="Baskerville" w:hAnsi="Baskerville"/>
          <w:b/>
          <w:bCs/>
          <w:sz w:val="22"/>
          <w:szCs w:val="22"/>
        </w:rPr>
        <w:t xml:space="preserve"> Appendix Figure 9</w:t>
      </w:r>
      <w:r w:rsidR="001A49A9" w:rsidRPr="00941470">
        <w:rPr>
          <w:rFonts w:ascii="Baskerville" w:hAnsi="Baskerville"/>
          <w:sz w:val="22"/>
          <w:szCs w:val="22"/>
        </w:rPr>
        <w:t xml:space="preserve"> show the important relationship between the</w:t>
      </w:r>
      <w:r w:rsidR="004F0912" w:rsidRPr="00941470">
        <w:rPr>
          <w:rFonts w:ascii="Baskerville" w:hAnsi="Baskerville"/>
          <w:sz w:val="22"/>
          <w:szCs w:val="22"/>
        </w:rPr>
        <w:t xml:space="preserve"> prevalence of actively infectious cases in the community,</w:t>
      </w:r>
      <w:r w:rsidR="001A49A9" w:rsidRPr="00941470">
        <w:rPr>
          <w:rFonts w:ascii="Baskerville" w:hAnsi="Baskerville"/>
          <w:sz w:val="22"/>
          <w:szCs w:val="22"/>
        </w:rPr>
        <w:t xml:space="preserve"> number of contacts </w:t>
      </w:r>
      <w:r w:rsidR="00E0159F" w:rsidRPr="00941470">
        <w:rPr>
          <w:rFonts w:ascii="Baskerville" w:hAnsi="Baskerville"/>
          <w:sz w:val="22"/>
          <w:szCs w:val="22"/>
        </w:rPr>
        <w:t>between students off campus (</w:t>
      </w:r>
      <w:r w:rsidR="00B96A0B" w:rsidRPr="00941470">
        <w:rPr>
          <w:rFonts w:ascii="Baskerville" w:hAnsi="Baskerville"/>
          <w:sz w:val="22"/>
          <w:szCs w:val="22"/>
        </w:rPr>
        <w:t xml:space="preserve">including </w:t>
      </w:r>
      <w:r w:rsidR="00E0159F" w:rsidRPr="00941470">
        <w:rPr>
          <w:rFonts w:ascii="Baskerville" w:hAnsi="Baskerville"/>
          <w:sz w:val="22"/>
          <w:szCs w:val="22"/>
        </w:rPr>
        <w:t>housing)</w:t>
      </w:r>
      <w:r w:rsidR="004F0912" w:rsidRPr="00941470">
        <w:rPr>
          <w:rFonts w:ascii="Baskerville" w:hAnsi="Baskerville"/>
          <w:sz w:val="22"/>
          <w:szCs w:val="22"/>
        </w:rPr>
        <w:t>,</w:t>
      </w:r>
      <w:r w:rsidR="00E0159F" w:rsidRPr="00941470">
        <w:rPr>
          <w:rFonts w:ascii="Baskerville" w:hAnsi="Baskerville"/>
          <w:sz w:val="22"/>
          <w:szCs w:val="22"/>
        </w:rPr>
        <w:t xml:space="preserve"> and the transmission rate.</w:t>
      </w:r>
      <w:r w:rsidR="001A49A9" w:rsidRPr="00941470">
        <w:rPr>
          <w:rFonts w:ascii="Baskerville" w:hAnsi="Baskerville"/>
          <w:sz w:val="22"/>
          <w:szCs w:val="22"/>
        </w:rPr>
        <w:t xml:space="preserve"> </w:t>
      </w:r>
      <w:r w:rsidR="004F0912" w:rsidRPr="00941470">
        <w:rPr>
          <w:rFonts w:ascii="Baskerville" w:hAnsi="Baskerville"/>
          <w:sz w:val="22"/>
          <w:szCs w:val="22"/>
        </w:rPr>
        <w:t xml:space="preserve">At a prevalence rate of 0.1%, varying the number of contacts and the transmission rate does not have much influence on the ranking of the preferred prevention strategies. However, </w:t>
      </w:r>
      <w:r w:rsidR="00B96A0B" w:rsidRPr="00941470">
        <w:rPr>
          <w:rFonts w:ascii="Baskerville" w:hAnsi="Baskerville"/>
          <w:sz w:val="22"/>
          <w:szCs w:val="22"/>
        </w:rPr>
        <w:t>at a prevalence rate of 1%, we see a gradual shift toward the weekly testing option as the number of close contacts between students rises and the transmission rate rises.</w:t>
      </w:r>
    </w:p>
    <w:p w14:paraId="03591402" w14:textId="0B61360B" w:rsidR="00B96A0B" w:rsidRPr="00941470" w:rsidRDefault="00B96A0B" w:rsidP="38F599EA">
      <w:pPr>
        <w:rPr>
          <w:rFonts w:ascii="Baskerville" w:hAnsi="Baskerville"/>
          <w:sz w:val="22"/>
          <w:szCs w:val="22"/>
        </w:rPr>
      </w:pPr>
    </w:p>
    <w:p w14:paraId="485A42FE" w14:textId="28362C55" w:rsidR="00BD6D04" w:rsidRPr="00941470" w:rsidRDefault="00B96A0B" w:rsidP="00BD6D04">
      <w:pPr>
        <w:rPr>
          <w:rFonts w:ascii="Baskerville" w:hAnsi="Baskerville"/>
          <w:sz w:val="22"/>
          <w:szCs w:val="22"/>
        </w:rPr>
      </w:pPr>
      <w:r w:rsidRPr="00941470">
        <w:rPr>
          <w:rFonts w:ascii="Baskerville" w:hAnsi="Baskerville"/>
          <w:sz w:val="22"/>
          <w:szCs w:val="22"/>
        </w:rPr>
        <w:t xml:space="preserve">This is important because both the number of contacts and </w:t>
      </w:r>
      <w:r w:rsidR="00F52C90" w:rsidRPr="00941470">
        <w:rPr>
          <w:rFonts w:ascii="Baskerville" w:hAnsi="Baskerville"/>
          <w:sz w:val="22"/>
          <w:szCs w:val="22"/>
        </w:rPr>
        <w:t xml:space="preserve">the </w:t>
      </w:r>
      <w:r w:rsidRPr="00941470">
        <w:rPr>
          <w:rFonts w:ascii="Baskerville" w:hAnsi="Baskerville"/>
          <w:sz w:val="22"/>
          <w:szCs w:val="22"/>
        </w:rPr>
        <w:t xml:space="preserve">transmission rate will likely be higher for colleges and universities </w:t>
      </w:r>
      <w:r w:rsidR="00F52C90" w:rsidRPr="00941470">
        <w:rPr>
          <w:rFonts w:ascii="Baskerville" w:hAnsi="Baskerville"/>
          <w:sz w:val="22"/>
          <w:szCs w:val="22"/>
        </w:rPr>
        <w:t>in which a large prop</w:t>
      </w:r>
      <w:r w:rsidR="00BD6D04" w:rsidRPr="00941470">
        <w:rPr>
          <w:rFonts w:ascii="Baskerville" w:hAnsi="Baskerville"/>
          <w:sz w:val="22"/>
          <w:szCs w:val="22"/>
        </w:rPr>
        <w:t>ortion of the student body commutes from multi-generational households to school.</w:t>
      </w:r>
    </w:p>
    <w:p w14:paraId="49C8F51F" w14:textId="6C365053" w:rsidR="00BD6D04" w:rsidRPr="00941470" w:rsidRDefault="00BD6D04" w:rsidP="00BD6D04">
      <w:pPr>
        <w:rPr>
          <w:rFonts w:ascii="Baskerville" w:hAnsi="Baskerville"/>
          <w:sz w:val="22"/>
          <w:szCs w:val="22"/>
        </w:rPr>
      </w:pPr>
    </w:p>
    <w:p w14:paraId="7AB47C9B" w14:textId="791D3B45" w:rsidR="00BD6D04" w:rsidRPr="00941470" w:rsidRDefault="00BD6D04" w:rsidP="00BD6D04">
      <w:pPr>
        <w:rPr>
          <w:rFonts w:ascii="Baskerville" w:hAnsi="Baskerville"/>
          <w:sz w:val="22"/>
          <w:szCs w:val="22"/>
        </w:rPr>
      </w:pPr>
    </w:p>
    <w:p w14:paraId="7F87BC96" w14:textId="77777777" w:rsidR="004E0452" w:rsidRPr="00941470" w:rsidRDefault="004E0452">
      <w:pPr>
        <w:rPr>
          <w:rFonts w:ascii="Baskerville" w:hAnsi="Baskerville"/>
          <w:b/>
          <w:bCs/>
          <w:sz w:val="22"/>
          <w:szCs w:val="22"/>
        </w:rPr>
      </w:pPr>
      <w:r w:rsidRPr="00941470">
        <w:rPr>
          <w:rFonts w:ascii="Baskerville" w:hAnsi="Baskerville"/>
          <w:b/>
          <w:bCs/>
          <w:sz w:val="22"/>
          <w:szCs w:val="22"/>
        </w:rPr>
        <w:br w:type="page"/>
      </w:r>
    </w:p>
    <w:p w14:paraId="7177B4BC" w14:textId="7A1B2C84" w:rsidR="00BD6D04" w:rsidRPr="00941470" w:rsidRDefault="00BD6D04" w:rsidP="00BD6D04">
      <w:pPr>
        <w:rPr>
          <w:rFonts w:ascii="Baskerville" w:hAnsi="Baskerville"/>
          <w:sz w:val="22"/>
          <w:szCs w:val="22"/>
        </w:rPr>
      </w:pPr>
      <w:r w:rsidRPr="00941470">
        <w:rPr>
          <w:rFonts w:ascii="Baskerville" w:hAnsi="Baskerville"/>
          <w:b/>
          <w:bCs/>
          <w:sz w:val="22"/>
          <w:szCs w:val="22"/>
        </w:rPr>
        <w:lastRenderedPageBreak/>
        <w:t>Appendix Figure 8</w:t>
      </w:r>
      <w:r w:rsidRPr="00941470">
        <w:rPr>
          <w:rFonts w:ascii="Baskerville" w:hAnsi="Baskerville"/>
          <w:sz w:val="22"/>
          <w:szCs w:val="22"/>
        </w:rPr>
        <w:t xml:space="preserve">. </w:t>
      </w:r>
      <w:r w:rsidRPr="00941470">
        <w:rPr>
          <w:rFonts w:ascii="Baskerville" w:hAnsi="Baskerville"/>
          <w:color w:val="000000" w:themeColor="text1"/>
          <w:sz w:val="22"/>
          <w:szCs w:val="22"/>
        </w:rPr>
        <w:t>Three-way sensitivity analysis examining the relationship between the number of close contacts between students on campus, the transmission rate per close student contact, and willingness-to-pay for the top 3 intervention strategies at a 0.1% prevalence rate of actively infectious cases in the community.</w:t>
      </w:r>
    </w:p>
    <w:p w14:paraId="464170BA" w14:textId="77777777" w:rsidR="005C0E9F" w:rsidRPr="00941470" w:rsidRDefault="00BD6D04" w:rsidP="38F599EA">
      <w:pPr>
        <w:rPr>
          <w:rFonts w:ascii="Baskerville" w:hAnsi="Baskerville"/>
          <w:sz w:val="22"/>
          <w:szCs w:val="22"/>
        </w:rPr>
      </w:pPr>
      <w:r w:rsidRPr="00941470">
        <w:rPr>
          <w:rFonts w:ascii="Baskerville" w:hAnsi="Baskerville"/>
          <w:noProof/>
          <w:sz w:val="22"/>
          <w:szCs w:val="22"/>
        </w:rPr>
        <w:drawing>
          <wp:inline distT="0" distB="0" distL="0" distR="0" wp14:anchorId="0A1BB064" wp14:editId="3B015753">
            <wp:extent cx="6349400" cy="395293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6431084" cy="4003788"/>
                    </a:xfrm>
                    <a:prstGeom prst="rect">
                      <a:avLst/>
                    </a:prstGeom>
                  </pic:spPr>
                </pic:pic>
              </a:graphicData>
            </a:graphic>
          </wp:inline>
        </w:drawing>
      </w:r>
    </w:p>
    <w:p w14:paraId="53551123" w14:textId="77777777" w:rsidR="004E0452" w:rsidRPr="00941470" w:rsidRDefault="004E0452">
      <w:pPr>
        <w:rPr>
          <w:rFonts w:ascii="Baskerville" w:hAnsi="Baskerville"/>
          <w:b/>
          <w:bCs/>
          <w:sz w:val="22"/>
          <w:szCs w:val="22"/>
        </w:rPr>
      </w:pPr>
      <w:r w:rsidRPr="00941470">
        <w:rPr>
          <w:rFonts w:ascii="Baskerville" w:hAnsi="Baskerville"/>
          <w:b/>
          <w:bCs/>
          <w:sz w:val="22"/>
          <w:szCs w:val="22"/>
        </w:rPr>
        <w:br w:type="page"/>
      </w:r>
    </w:p>
    <w:p w14:paraId="2C3EBBC7" w14:textId="155AB16B" w:rsidR="005C0E9F" w:rsidRPr="00941470" w:rsidRDefault="005C0E9F" w:rsidP="005C0E9F">
      <w:pPr>
        <w:rPr>
          <w:rFonts w:ascii="Baskerville" w:hAnsi="Baskerville"/>
          <w:sz w:val="22"/>
          <w:szCs w:val="22"/>
        </w:rPr>
      </w:pPr>
      <w:r w:rsidRPr="00941470">
        <w:rPr>
          <w:rFonts w:ascii="Baskerville" w:hAnsi="Baskerville"/>
          <w:b/>
          <w:bCs/>
          <w:sz w:val="22"/>
          <w:szCs w:val="22"/>
        </w:rPr>
        <w:lastRenderedPageBreak/>
        <w:t>Appendix Figure 8</w:t>
      </w:r>
      <w:r w:rsidRPr="00941470">
        <w:rPr>
          <w:rFonts w:ascii="Baskerville" w:hAnsi="Baskerville"/>
          <w:sz w:val="22"/>
          <w:szCs w:val="22"/>
        </w:rPr>
        <w:t xml:space="preserve">. </w:t>
      </w:r>
      <w:r w:rsidRPr="00941470">
        <w:rPr>
          <w:rFonts w:ascii="Baskerville" w:hAnsi="Baskerville"/>
          <w:color w:val="000000" w:themeColor="text1"/>
          <w:sz w:val="22"/>
          <w:szCs w:val="22"/>
        </w:rPr>
        <w:t>Three-way sensitivity analysis examining the relationship between the number of close contacts between students on campus, the transmission rate per close student contact, and willingness-to-pay for the top 3 intervention strategies at a 0.1% prevalence rate of actively infectious cases in the community.</w:t>
      </w:r>
    </w:p>
    <w:p w14:paraId="0AB7121E" w14:textId="77777777" w:rsidR="005C0E9F" w:rsidRPr="00941470" w:rsidRDefault="005C0E9F" w:rsidP="38F599EA">
      <w:pPr>
        <w:rPr>
          <w:rFonts w:ascii="Baskerville" w:hAnsi="Baskerville"/>
          <w:sz w:val="22"/>
          <w:szCs w:val="22"/>
        </w:rPr>
      </w:pPr>
    </w:p>
    <w:p w14:paraId="2C525E08" w14:textId="578E5747" w:rsidR="00BD6D04" w:rsidRPr="00941470" w:rsidRDefault="00BD6D04" w:rsidP="38F599EA">
      <w:pPr>
        <w:rPr>
          <w:rFonts w:ascii="Baskerville" w:hAnsi="Baskerville"/>
          <w:sz w:val="22"/>
          <w:szCs w:val="22"/>
        </w:rPr>
      </w:pPr>
      <w:r w:rsidRPr="00941470">
        <w:rPr>
          <w:rFonts w:ascii="Baskerville" w:hAnsi="Baskerville"/>
          <w:noProof/>
          <w:sz w:val="22"/>
          <w:szCs w:val="22"/>
        </w:rPr>
        <w:drawing>
          <wp:inline distT="0" distB="0" distL="0" distR="0" wp14:anchorId="6AAF0E12" wp14:editId="1E44D80D">
            <wp:extent cx="5943600" cy="4161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943600" cy="4161790"/>
                    </a:xfrm>
                    <a:prstGeom prst="rect">
                      <a:avLst/>
                    </a:prstGeom>
                  </pic:spPr>
                </pic:pic>
              </a:graphicData>
            </a:graphic>
          </wp:inline>
        </w:drawing>
      </w:r>
    </w:p>
    <w:p w14:paraId="3FF8BF45" w14:textId="77777777" w:rsidR="00BD6D04" w:rsidRPr="00941470" w:rsidRDefault="00BD6D04" w:rsidP="38F599EA">
      <w:pPr>
        <w:rPr>
          <w:rFonts w:ascii="Baskerville" w:hAnsi="Baskerville"/>
          <w:sz w:val="22"/>
          <w:szCs w:val="22"/>
        </w:rPr>
      </w:pPr>
    </w:p>
    <w:p w14:paraId="4F6B1564" w14:textId="77777777" w:rsidR="004F0912" w:rsidRPr="00941470" w:rsidRDefault="004F0912" w:rsidP="38F599EA">
      <w:pPr>
        <w:rPr>
          <w:rFonts w:ascii="Baskerville" w:hAnsi="Baskerville"/>
          <w:sz w:val="22"/>
          <w:szCs w:val="22"/>
        </w:rPr>
      </w:pPr>
    </w:p>
    <w:p w14:paraId="2CD5C3C8" w14:textId="77777777" w:rsidR="004F0912" w:rsidRPr="00941470" w:rsidRDefault="004F0912" w:rsidP="38F599EA">
      <w:pPr>
        <w:rPr>
          <w:rFonts w:ascii="Baskerville" w:hAnsi="Baskerville"/>
          <w:sz w:val="22"/>
          <w:szCs w:val="22"/>
        </w:rPr>
      </w:pPr>
    </w:p>
    <w:p w14:paraId="2F458E75" w14:textId="5A208687" w:rsidR="0034226E" w:rsidRPr="00941470" w:rsidRDefault="0034226E" w:rsidP="38F599EA">
      <w:pPr>
        <w:rPr>
          <w:rFonts w:ascii="Baskerville" w:hAnsi="Baskerville"/>
          <w:sz w:val="22"/>
          <w:szCs w:val="22"/>
        </w:rPr>
      </w:pPr>
      <w:r w:rsidRPr="00941470">
        <w:rPr>
          <w:rFonts w:ascii="Baskerville" w:hAnsi="Baskerville"/>
          <w:b/>
          <w:bCs/>
          <w:sz w:val="22"/>
          <w:szCs w:val="22"/>
        </w:rPr>
        <w:t xml:space="preserve">Appendix Figure </w:t>
      </w:r>
      <w:r w:rsidR="001A49A9" w:rsidRPr="00941470">
        <w:rPr>
          <w:rFonts w:ascii="Baskerville" w:hAnsi="Baskerville"/>
          <w:b/>
          <w:bCs/>
          <w:sz w:val="22"/>
          <w:szCs w:val="22"/>
        </w:rPr>
        <w:t>10</w:t>
      </w:r>
      <w:r w:rsidRPr="00941470">
        <w:rPr>
          <w:rFonts w:ascii="Baskerville" w:hAnsi="Baskerville"/>
          <w:sz w:val="22"/>
          <w:szCs w:val="22"/>
        </w:rPr>
        <w:t xml:space="preserve"> shows that despite conservative assumptions surrounding the cost and use of university-provided 2-ply masks, the strategy competes for dominance with the symptom-checking application intervention.</w:t>
      </w:r>
    </w:p>
    <w:p w14:paraId="612219A4" w14:textId="77777777" w:rsidR="0034226E" w:rsidRPr="00941470" w:rsidRDefault="0034226E" w:rsidP="38F599EA">
      <w:pPr>
        <w:rPr>
          <w:rFonts w:ascii="Baskerville" w:hAnsi="Baskerville"/>
          <w:b/>
          <w:bCs/>
          <w:sz w:val="22"/>
          <w:szCs w:val="22"/>
        </w:rPr>
      </w:pPr>
    </w:p>
    <w:p w14:paraId="4AE14270" w14:textId="1A76F858" w:rsidR="38F599EA" w:rsidRPr="00941470" w:rsidRDefault="38F599EA" w:rsidP="38F599EA">
      <w:pPr>
        <w:rPr>
          <w:rFonts w:ascii="Baskerville" w:hAnsi="Baskerville"/>
          <w:sz w:val="22"/>
          <w:szCs w:val="22"/>
        </w:rPr>
      </w:pPr>
      <w:r w:rsidRPr="00941470">
        <w:rPr>
          <w:rFonts w:ascii="Baskerville" w:hAnsi="Baskerville"/>
          <w:b/>
          <w:bCs/>
          <w:sz w:val="22"/>
          <w:szCs w:val="22"/>
        </w:rPr>
        <w:t xml:space="preserve">Appendix Figure 8. </w:t>
      </w:r>
      <w:r w:rsidRPr="00941470">
        <w:rPr>
          <w:rFonts w:ascii="Baskerville" w:hAnsi="Baskerville"/>
          <w:sz w:val="22"/>
          <w:szCs w:val="22"/>
        </w:rPr>
        <w:t xml:space="preserve">Multi-way </w:t>
      </w:r>
      <w:r w:rsidR="0064533D" w:rsidRPr="00941470">
        <w:rPr>
          <w:rFonts w:ascii="Baskerville" w:hAnsi="Baskerville"/>
          <w:sz w:val="22"/>
          <w:szCs w:val="22"/>
        </w:rPr>
        <w:t>s</w:t>
      </w:r>
      <w:r w:rsidRPr="00941470">
        <w:rPr>
          <w:rFonts w:ascii="Baskerville" w:hAnsi="Baskerville"/>
          <w:sz w:val="22"/>
          <w:szCs w:val="22"/>
        </w:rPr>
        <w:t xml:space="preserve">ensitivity </w:t>
      </w:r>
      <w:r w:rsidR="0064533D" w:rsidRPr="00941470">
        <w:rPr>
          <w:rFonts w:ascii="Baskerville" w:hAnsi="Baskerville"/>
          <w:sz w:val="22"/>
          <w:szCs w:val="22"/>
        </w:rPr>
        <w:t>a</w:t>
      </w:r>
      <w:r w:rsidRPr="00941470">
        <w:rPr>
          <w:rFonts w:ascii="Baskerville" w:hAnsi="Baskerville"/>
          <w:sz w:val="22"/>
          <w:szCs w:val="22"/>
        </w:rPr>
        <w:t>nalysis</w:t>
      </w:r>
      <w:r w:rsidR="0064533D" w:rsidRPr="00941470">
        <w:rPr>
          <w:rFonts w:ascii="Baskerville" w:hAnsi="Baskerville"/>
          <w:sz w:val="22"/>
          <w:szCs w:val="22"/>
        </w:rPr>
        <w:t>. The dominant strategy is shown at different willingness-to-pay (WTP) ratios when compliance with mask wearing is compared with the prevalence of active infectious cases. Enhanced, 2-ply masks and the symptom-checking application compete for dominance depending on the prevalence of active infectious cases.</w:t>
      </w:r>
    </w:p>
    <w:p w14:paraId="292B0183" w14:textId="71E5C9BD" w:rsidR="0064533D" w:rsidRPr="00941470" w:rsidRDefault="0064533D" w:rsidP="38F599EA">
      <w:pPr>
        <w:rPr>
          <w:rFonts w:ascii="Baskerville" w:hAnsi="Baskerville"/>
          <w:sz w:val="22"/>
          <w:szCs w:val="22"/>
        </w:rPr>
      </w:pPr>
    </w:p>
    <w:p w14:paraId="17795EFC" w14:textId="2502BDC0" w:rsidR="0064533D" w:rsidRPr="00941470" w:rsidRDefault="0064533D" w:rsidP="38F599EA">
      <w:pPr>
        <w:rPr>
          <w:rFonts w:ascii="Baskerville" w:hAnsi="Baskerville"/>
          <w:b/>
          <w:bCs/>
          <w:sz w:val="22"/>
          <w:szCs w:val="22"/>
        </w:rPr>
      </w:pPr>
      <w:r w:rsidRPr="00941470">
        <w:rPr>
          <w:rFonts w:ascii="Baskerville" w:hAnsi="Baskerville"/>
          <w:b/>
          <w:bCs/>
          <w:noProof/>
          <w:sz w:val="22"/>
          <w:szCs w:val="22"/>
        </w:rPr>
        <w:lastRenderedPageBreak/>
        <w:drawing>
          <wp:inline distT="0" distB="0" distL="0" distR="0" wp14:anchorId="753631F5" wp14:editId="334FD110">
            <wp:extent cx="5304656" cy="349799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328950" cy="3514018"/>
                    </a:xfrm>
                    <a:prstGeom prst="rect">
                      <a:avLst/>
                    </a:prstGeom>
                  </pic:spPr>
                </pic:pic>
              </a:graphicData>
            </a:graphic>
          </wp:inline>
        </w:drawing>
      </w:r>
    </w:p>
    <w:p w14:paraId="11048AEE" w14:textId="19582060" w:rsidR="38F599EA" w:rsidRPr="00941470" w:rsidRDefault="38F599EA" w:rsidP="38F599EA">
      <w:pPr>
        <w:rPr>
          <w:rFonts w:ascii="Baskerville" w:hAnsi="Baskerville"/>
          <w:sz w:val="22"/>
          <w:szCs w:val="22"/>
        </w:rPr>
      </w:pPr>
    </w:p>
    <w:p w14:paraId="64DEC4F6" w14:textId="544C32E6" w:rsidR="0064533D" w:rsidRPr="00941470" w:rsidRDefault="0064533D" w:rsidP="38F599EA">
      <w:pPr>
        <w:rPr>
          <w:rFonts w:ascii="Baskerville" w:hAnsi="Baskerville"/>
          <w:sz w:val="22"/>
          <w:szCs w:val="22"/>
        </w:rPr>
      </w:pPr>
    </w:p>
    <w:p w14:paraId="0A497122" w14:textId="1D59B8D6" w:rsidR="0064533D" w:rsidRPr="00941470" w:rsidRDefault="008A1975" w:rsidP="38F599EA">
      <w:pPr>
        <w:rPr>
          <w:rFonts w:ascii="Baskerville" w:hAnsi="Baskerville"/>
          <w:sz w:val="22"/>
          <w:szCs w:val="22"/>
        </w:rPr>
      </w:pPr>
      <w:r w:rsidRPr="00941470">
        <w:rPr>
          <w:rFonts w:ascii="Baskerville" w:hAnsi="Baskerville"/>
          <w:sz w:val="22"/>
          <w:szCs w:val="22"/>
        </w:rPr>
        <w:t xml:space="preserve">In </w:t>
      </w:r>
      <w:r w:rsidRPr="00941470">
        <w:rPr>
          <w:rFonts w:ascii="Baskerville" w:hAnsi="Baskerville"/>
          <w:b/>
          <w:bCs/>
          <w:sz w:val="22"/>
          <w:szCs w:val="22"/>
        </w:rPr>
        <w:t>Appendix Figure 9</w:t>
      </w:r>
      <w:r w:rsidRPr="00941470">
        <w:rPr>
          <w:rFonts w:ascii="Baskerville" w:hAnsi="Baskerville"/>
          <w:sz w:val="22"/>
          <w:szCs w:val="22"/>
        </w:rPr>
        <w:t>, we see that, once again, university-provided 2-ply reusable masks and the symptom-checking application are dominant strategies unless the WTP for other interventions is very high. This higher WTP may be reasonable if the university can afford to do so because COVID-19 provides a greater existential threat than diseases and conditions such as diabetes. Higher WTP thresholds are commonly seen for preventing threats such as nuclear accidents or aviation disasters.</w:t>
      </w:r>
      <w:r w:rsidR="00924AE5" w:rsidRPr="00941470">
        <w:rPr>
          <w:rFonts w:ascii="Baskerville" w:hAnsi="Baskerville"/>
          <w:sz w:val="22"/>
          <w:szCs w:val="22"/>
        </w:rPr>
        <w:fldChar w:fldCharType="begin">
          <w:fldData xml:space="preserve">PEVuZE5vdGU+PENpdGU+PEF1dGhvcj5UZW5nczwvQXV0aG9yPjxZZWFyPjE5OTU8L1llYXI+PFJl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==
</w:fldData>
        </w:fldChar>
      </w:r>
      <w:r w:rsidR="00DA5ADC" w:rsidRPr="00941470">
        <w:rPr>
          <w:rFonts w:ascii="Baskerville" w:hAnsi="Baskerville"/>
          <w:sz w:val="22"/>
          <w:szCs w:val="22"/>
        </w:rPr>
        <w:instrText xml:space="preserve"> ADDIN EN.CITE </w:instrText>
      </w:r>
      <w:r w:rsidR="00DA5ADC" w:rsidRPr="00941470">
        <w:rPr>
          <w:rFonts w:ascii="Baskerville" w:hAnsi="Baskerville"/>
          <w:sz w:val="22"/>
          <w:szCs w:val="22"/>
        </w:rPr>
        <w:fldChar w:fldCharType="begin">
          <w:fldData xml:space="preserve">PEVuZE5vdGU+PENpdGU+PEF1dGhvcj5UZW5nczwvQXV0aG9yPjxZZWFyPjE5OTU8L1llYXI+PFJl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==
</w:fldData>
        </w:fldChar>
      </w:r>
      <w:r w:rsidR="00DA5ADC" w:rsidRPr="00941470">
        <w:rPr>
          <w:rFonts w:ascii="Baskerville" w:hAnsi="Baskerville"/>
          <w:sz w:val="22"/>
          <w:szCs w:val="22"/>
        </w:rPr>
        <w:instrText xml:space="preserve"> ADDIN EN.CITE.DATA </w:instrText>
      </w:r>
      <w:r w:rsidR="00DA5ADC" w:rsidRPr="00941470">
        <w:rPr>
          <w:rFonts w:ascii="Baskerville" w:hAnsi="Baskerville"/>
          <w:sz w:val="22"/>
          <w:szCs w:val="22"/>
        </w:rPr>
      </w:r>
      <w:r w:rsidR="00DA5ADC" w:rsidRPr="00941470">
        <w:rPr>
          <w:rFonts w:ascii="Baskerville" w:hAnsi="Baskerville"/>
          <w:sz w:val="22"/>
          <w:szCs w:val="22"/>
        </w:rPr>
        <w:fldChar w:fldCharType="end"/>
      </w:r>
      <w:r w:rsidR="00924AE5" w:rsidRPr="00941470">
        <w:rPr>
          <w:rFonts w:ascii="Baskerville" w:hAnsi="Baskerville"/>
          <w:sz w:val="22"/>
          <w:szCs w:val="22"/>
        </w:rPr>
      </w:r>
      <w:r w:rsidR="00924AE5" w:rsidRPr="00941470">
        <w:rPr>
          <w:rFonts w:ascii="Baskerville" w:hAnsi="Baskerville"/>
          <w:sz w:val="22"/>
          <w:szCs w:val="22"/>
        </w:rPr>
        <w:fldChar w:fldCharType="separate"/>
      </w:r>
      <w:r w:rsidR="00DA5ADC" w:rsidRPr="00941470">
        <w:rPr>
          <w:rFonts w:ascii="Baskerville" w:hAnsi="Baskerville"/>
          <w:noProof/>
          <w:sz w:val="22"/>
          <w:szCs w:val="22"/>
          <w:vertAlign w:val="superscript"/>
        </w:rPr>
        <w:t>30</w:t>
      </w:r>
      <w:r w:rsidR="00924AE5" w:rsidRPr="00941470">
        <w:rPr>
          <w:rFonts w:ascii="Baskerville" w:hAnsi="Baskerville"/>
          <w:sz w:val="22"/>
          <w:szCs w:val="22"/>
        </w:rPr>
        <w:fldChar w:fldCharType="end"/>
      </w:r>
    </w:p>
    <w:p w14:paraId="2F4C5528" w14:textId="77777777" w:rsidR="0064533D" w:rsidRPr="00941470" w:rsidRDefault="0064533D" w:rsidP="38F599EA">
      <w:pPr>
        <w:rPr>
          <w:rFonts w:ascii="Baskerville" w:hAnsi="Baskerville"/>
          <w:sz w:val="22"/>
          <w:szCs w:val="22"/>
        </w:rPr>
      </w:pPr>
    </w:p>
    <w:p w14:paraId="5C37FF8B" w14:textId="308FB09F" w:rsidR="38F599EA" w:rsidRPr="00941470" w:rsidRDefault="38F599EA" w:rsidP="38F599EA">
      <w:pPr>
        <w:rPr>
          <w:rFonts w:ascii="Baskerville" w:eastAsia="Arial" w:hAnsi="Baskerville" w:cs="Arial"/>
          <w:color w:val="222222"/>
          <w:sz w:val="22"/>
          <w:szCs w:val="22"/>
        </w:rPr>
      </w:pPr>
      <w:r w:rsidRPr="00941470">
        <w:rPr>
          <w:rFonts w:ascii="Baskerville" w:hAnsi="Baskerville"/>
          <w:b/>
          <w:bCs/>
          <w:sz w:val="22"/>
          <w:szCs w:val="22"/>
        </w:rPr>
        <w:t>Appendix Figure 9.</w:t>
      </w:r>
      <w:r w:rsidRPr="00941470">
        <w:rPr>
          <w:rFonts w:ascii="Baskerville" w:hAnsi="Baskerville"/>
          <w:sz w:val="22"/>
          <w:szCs w:val="22"/>
        </w:rPr>
        <w:t xml:space="preserve"> </w:t>
      </w:r>
      <w:r w:rsidR="008F7289" w:rsidRPr="00941470">
        <w:rPr>
          <w:rFonts w:ascii="Baskerville" w:hAnsi="Baskerville"/>
          <w:color w:val="222222"/>
          <w:sz w:val="22"/>
          <w:szCs w:val="22"/>
        </w:rPr>
        <w:t xml:space="preserve">Cost-effectiveness acceptability curves. </w:t>
      </w:r>
      <w:r w:rsidRPr="00941470">
        <w:rPr>
          <w:rFonts w:ascii="Baskerville" w:hAnsi="Baskerville"/>
          <w:color w:val="222222"/>
          <w:sz w:val="22"/>
          <w:szCs w:val="22"/>
        </w:rPr>
        <w:t>The probability of cost-effectiveness (with maximum net monetary benefit) for multiple interventions at different willingness-to-ay values (calculated at base-case prevalence of 131</w:t>
      </w:r>
      <w:r w:rsidR="00973CD9" w:rsidRPr="00941470">
        <w:rPr>
          <w:rFonts w:ascii="Baskerville" w:hAnsi="Baskerville"/>
          <w:color w:val="222222"/>
          <w:sz w:val="22"/>
          <w:szCs w:val="22"/>
        </w:rPr>
        <w:t xml:space="preserve"> cases</w:t>
      </w:r>
      <w:r w:rsidRPr="00941470">
        <w:rPr>
          <w:rFonts w:ascii="Baskerville" w:hAnsi="Baskerville"/>
          <w:color w:val="222222"/>
          <w:sz w:val="22"/>
          <w:szCs w:val="22"/>
        </w:rPr>
        <w:t>/100,000</w:t>
      </w:r>
      <w:r w:rsidR="00973CD9" w:rsidRPr="00941470">
        <w:rPr>
          <w:rFonts w:ascii="Baskerville" w:hAnsi="Baskerville"/>
          <w:color w:val="222222"/>
          <w:sz w:val="22"/>
          <w:szCs w:val="22"/>
        </w:rPr>
        <w:t xml:space="preserve"> population</w:t>
      </w:r>
      <w:r w:rsidRPr="00941470">
        <w:rPr>
          <w:rFonts w:ascii="Baskerville" w:hAnsi="Baskerville"/>
          <w:color w:val="222222"/>
          <w:sz w:val="22"/>
          <w:szCs w:val="22"/>
        </w:rPr>
        <w:t>).</w:t>
      </w:r>
      <w:r w:rsidR="008A1975" w:rsidRPr="00941470">
        <w:rPr>
          <w:rFonts w:ascii="Baskerville" w:hAnsi="Baskerville"/>
          <w:color w:val="222222"/>
          <w:sz w:val="22"/>
          <w:szCs w:val="22"/>
        </w:rPr>
        <w:t xml:space="preserve"> </w:t>
      </w:r>
    </w:p>
    <w:p w14:paraId="5CF5542F" w14:textId="074593A5" w:rsidR="38F599EA" w:rsidRPr="00941470" w:rsidRDefault="38F599EA" w:rsidP="38F599EA">
      <w:pPr>
        <w:rPr>
          <w:rFonts w:ascii="Baskerville" w:hAnsi="Baskerville"/>
          <w:color w:val="222222"/>
          <w:sz w:val="22"/>
          <w:szCs w:val="22"/>
        </w:rPr>
      </w:pPr>
    </w:p>
    <w:p w14:paraId="06F1D9B2" w14:textId="0B8DABE8" w:rsidR="38F599EA" w:rsidRPr="00941470" w:rsidRDefault="38F599EA" w:rsidP="38F599EA">
      <w:pPr>
        <w:rPr>
          <w:rFonts w:ascii="Baskerville" w:hAnsi="Baskerville"/>
          <w:color w:val="222222"/>
          <w:sz w:val="22"/>
          <w:szCs w:val="22"/>
        </w:rPr>
      </w:pPr>
    </w:p>
    <w:p w14:paraId="5FCA71FC" w14:textId="653AE1E7" w:rsidR="38F599EA" w:rsidRPr="00941470" w:rsidRDefault="00973CD9" w:rsidP="38F599EA">
      <w:pPr>
        <w:rPr>
          <w:rFonts w:ascii="Baskerville" w:hAnsi="Baskerville"/>
          <w:color w:val="222222"/>
          <w:sz w:val="22"/>
          <w:szCs w:val="22"/>
        </w:rPr>
      </w:pPr>
      <w:r w:rsidRPr="00941470">
        <w:rPr>
          <w:rFonts w:ascii="Baskerville" w:hAnsi="Baskerville"/>
          <w:noProof/>
          <w:color w:val="222222"/>
          <w:sz w:val="22"/>
          <w:szCs w:val="22"/>
        </w:rPr>
        <w:lastRenderedPageBreak/>
        <w:drawing>
          <wp:inline distT="0" distB="0" distL="0" distR="0" wp14:anchorId="1EF955A7" wp14:editId="41051F17">
            <wp:extent cx="5998993" cy="394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82516" cy="3996453"/>
                    </a:xfrm>
                    <a:prstGeom prst="rect">
                      <a:avLst/>
                    </a:prstGeom>
                  </pic:spPr>
                </pic:pic>
              </a:graphicData>
            </a:graphic>
          </wp:inline>
        </w:drawing>
      </w:r>
    </w:p>
    <w:p w14:paraId="412117B5" w14:textId="305545D5" w:rsidR="00505D8E" w:rsidRPr="00941470" w:rsidRDefault="008B39B6">
      <w:pPr>
        <w:rPr>
          <w:rFonts w:ascii="Baskerville" w:hAnsi="Baskerville"/>
          <w:b/>
          <w:bCs/>
          <w:sz w:val="22"/>
          <w:szCs w:val="22"/>
        </w:rPr>
      </w:pPr>
      <w:r w:rsidRPr="00941470">
        <w:rPr>
          <w:rFonts w:ascii="Baskerville" w:hAnsi="Baskerville"/>
          <w:b/>
          <w:bCs/>
          <w:color w:val="222222"/>
          <w:sz w:val="22"/>
          <w:szCs w:val="22"/>
        </w:rPr>
        <w:t>References</w:t>
      </w:r>
    </w:p>
    <w:p w14:paraId="22921183" w14:textId="77777777" w:rsidR="00505D8E" w:rsidRPr="00941470" w:rsidRDefault="00505D8E">
      <w:pPr>
        <w:rPr>
          <w:rFonts w:ascii="Baskerville" w:hAnsi="Baskerville"/>
          <w:sz w:val="22"/>
          <w:szCs w:val="22"/>
        </w:rPr>
      </w:pPr>
    </w:p>
    <w:p w14:paraId="0D70F9B5" w14:textId="77777777" w:rsidR="00DA5ADC" w:rsidRPr="00941470" w:rsidRDefault="00505D8E" w:rsidP="00DA5ADC">
      <w:pPr>
        <w:pStyle w:val="EndNoteBibliography"/>
        <w:ind w:left="720" w:hanging="720"/>
        <w:rPr>
          <w:rFonts w:ascii="Baskerville" w:hAnsi="Baskerville"/>
          <w:noProof/>
          <w:sz w:val="22"/>
          <w:szCs w:val="22"/>
        </w:rPr>
      </w:pPr>
      <w:r w:rsidRPr="00941470">
        <w:rPr>
          <w:rFonts w:ascii="Baskerville" w:hAnsi="Baskerville"/>
          <w:sz w:val="22"/>
          <w:szCs w:val="22"/>
        </w:rPr>
        <w:fldChar w:fldCharType="begin"/>
      </w:r>
      <w:r w:rsidRPr="00941470">
        <w:rPr>
          <w:rFonts w:ascii="Baskerville" w:hAnsi="Baskerville"/>
          <w:sz w:val="22"/>
          <w:szCs w:val="22"/>
        </w:rPr>
        <w:instrText xml:space="preserve"> ADDIN EN.REFLIST </w:instrText>
      </w:r>
      <w:r w:rsidRPr="00941470">
        <w:rPr>
          <w:rFonts w:ascii="Baskerville" w:hAnsi="Baskerville"/>
          <w:sz w:val="22"/>
          <w:szCs w:val="22"/>
        </w:rPr>
        <w:fldChar w:fldCharType="separate"/>
      </w:r>
      <w:r w:rsidR="00DA5ADC" w:rsidRPr="00941470">
        <w:rPr>
          <w:rFonts w:ascii="Baskerville" w:hAnsi="Baskerville"/>
          <w:noProof/>
          <w:sz w:val="22"/>
          <w:szCs w:val="22"/>
        </w:rPr>
        <w:t>1.</w:t>
      </w:r>
      <w:r w:rsidR="00DA5ADC" w:rsidRPr="00941470">
        <w:rPr>
          <w:rFonts w:ascii="Baskerville" w:hAnsi="Baskerville"/>
          <w:noProof/>
          <w:sz w:val="22"/>
          <w:szCs w:val="22"/>
        </w:rPr>
        <w:tab/>
        <w:t xml:space="preserve">Bi Q, Wu Y, Mei S, et al. Epidemiology and transmission of COVID-19 in 391 cases and 1286 of their close contacts in Shenzhen, China: a retrospective cohort study. </w:t>
      </w:r>
      <w:r w:rsidR="00DA5ADC" w:rsidRPr="00941470">
        <w:rPr>
          <w:rFonts w:ascii="Baskerville" w:hAnsi="Baskerville"/>
          <w:i/>
          <w:noProof/>
          <w:sz w:val="22"/>
          <w:szCs w:val="22"/>
        </w:rPr>
        <w:t xml:space="preserve">The Lancet Infectious Diseases. </w:t>
      </w:r>
      <w:r w:rsidR="00DA5ADC" w:rsidRPr="00941470">
        <w:rPr>
          <w:rFonts w:ascii="Baskerville" w:hAnsi="Baskerville"/>
          <w:noProof/>
          <w:sz w:val="22"/>
          <w:szCs w:val="22"/>
        </w:rPr>
        <w:t>2020.</w:t>
      </w:r>
    </w:p>
    <w:p w14:paraId="2F54192F" w14:textId="6769B7F1"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2.</w:t>
      </w:r>
      <w:r w:rsidRPr="00941470">
        <w:rPr>
          <w:rFonts w:ascii="Baskerville" w:hAnsi="Baskerville"/>
          <w:noProof/>
          <w:sz w:val="22"/>
          <w:szCs w:val="22"/>
        </w:rPr>
        <w:tab/>
        <w:t xml:space="preserve">Cneters for Disease Control and Prevention. Large-scale Geographic Seroprevalence Surveys. Availale online at: </w:t>
      </w:r>
      <w:hyperlink r:id="rId25" w:history="1">
        <w:r w:rsidRPr="00941470">
          <w:rPr>
            <w:rStyle w:val="Hyperlink"/>
            <w:rFonts w:ascii="Baskerville" w:hAnsi="Baskerville"/>
            <w:noProof/>
            <w:sz w:val="22"/>
            <w:szCs w:val="22"/>
          </w:rPr>
          <w:t>https://www.cdc.gov/coronavirus/2019-ncov/cases-updates/geographic-seroprevalence-surveys.html</w:t>
        </w:r>
      </w:hyperlink>
      <w:r w:rsidRPr="00941470">
        <w:rPr>
          <w:rFonts w:ascii="Baskerville" w:hAnsi="Baskerville"/>
          <w:noProof/>
          <w:sz w:val="22"/>
          <w:szCs w:val="22"/>
        </w:rPr>
        <w:t xml:space="preserve"> Accessed 8/05/2020.</w:t>
      </w:r>
    </w:p>
    <w:p w14:paraId="3933CD78" w14:textId="77777777"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3.</w:t>
      </w:r>
      <w:r w:rsidRPr="00941470">
        <w:rPr>
          <w:rFonts w:ascii="Baskerville" w:hAnsi="Baskerville"/>
          <w:noProof/>
          <w:sz w:val="22"/>
          <w:szCs w:val="22"/>
        </w:rPr>
        <w:tab/>
        <w:t xml:space="preserve">He X, Lau E, Wu P, et al. April 2020, posting date. Temporal dynamics in viral shedding and transmissibility of COVID-19. </w:t>
      </w:r>
      <w:r w:rsidRPr="00941470">
        <w:rPr>
          <w:rFonts w:ascii="Baskerville" w:hAnsi="Baskerville"/>
          <w:i/>
          <w:noProof/>
          <w:sz w:val="22"/>
          <w:szCs w:val="22"/>
        </w:rPr>
        <w:t>Nat Med doi.</w:t>
      </w:r>
      <w:r w:rsidRPr="00941470">
        <w:rPr>
          <w:rFonts w:ascii="Baskerville" w:hAnsi="Baskerville"/>
          <w:noProof/>
          <w:sz w:val="22"/>
          <w:szCs w:val="22"/>
        </w:rPr>
        <w:t>10.</w:t>
      </w:r>
    </w:p>
    <w:p w14:paraId="6C90E559" w14:textId="06B2047F"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4.</w:t>
      </w:r>
      <w:r w:rsidRPr="00941470">
        <w:rPr>
          <w:rFonts w:ascii="Baskerville" w:hAnsi="Baskerville"/>
          <w:noProof/>
          <w:sz w:val="22"/>
          <w:szCs w:val="22"/>
        </w:rPr>
        <w:tab/>
        <w:t xml:space="preserve">World Health Organization. Available online at: </w:t>
      </w:r>
      <w:hyperlink r:id="rId26" w:anchor=":~:text=The%20incubation%20period%20for%20COVID,occur%20before%20symptom%20onset" w:history="1">
        <w:r w:rsidRPr="00941470">
          <w:rPr>
            <w:rStyle w:val="Hyperlink"/>
            <w:rFonts w:ascii="Baskerville" w:hAnsi="Baskerville"/>
            <w:noProof/>
            <w:sz w:val="22"/>
            <w:szCs w:val="22"/>
          </w:rPr>
          <w:t>https://www.who.int/docs/default-source/coronaviruse/situation-reports/20200402-sitrep-73-covid-19.pdf?sfvrsn=5ae25bc7_2#:~:text=The%20incubation%20period%20for%20COVID,occur%20before%20symptom%20onset</w:t>
        </w:r>
      </w:hyperlink>
      <w:r w:rsidRPr="00941470">
        <w:rPr>
          <w:rFonts w:ascii="Baskerville" w:hAnsi="Baskerville"/>
          <w:noProof/>
          <w:sz w:val="22"/>
          <w:szCs w:val="22"/>
        </w:rPr>
        <w:t xml:space="preserve"> Accessed 8/5/2020.</w:t>
      </w:r>
    </w:p>
    <w:p w14:paraId="6AF2CB0E" w14:textId="77777777"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5.</w:t>
      </w:r>
      <w:r w:rsidRPr="00941470">
        <w:rPr>
          <w:rFonts w:ascii="Baskerville" w:hAnsi="Baskerville"/>
          <w:noProof/>
          <w:sz w:val="22"/>
          <w:szCs w:val="22"/>
        </w:rPr>
        <w:tab/>
        <w:t xml:space="preserve">Sakurai A, Sasaki T, Kato S, et al. Natural History of Asymptomatic SARS-CoV-2 Infection. </w:t>
      </w:r>
      <w:r w:rsidRPr="00941470">
        <w:rPr>
          <w:rFonts w:ascii="Baskerville" w:hAnsi="Baskerville"/>
          <w:i/>
          <w:noProof/>
          <w:sz w:val="22"/>
          <w:szCs w:val="22"/>
        </w:rPr>
        <w:t xml:space="preserve">N Engl J Med. </w:t>
      </w:r>
      <w:r w:rsidRPr="00941470">
        <w:rPr>
          <w:rFonts w:ascii="Baskerville" w:hAnsi="Baskerville"/>
          <w:noProof/>
          <w:sz w:val="22"/>
          <w:szCs w:val="22"/>
        </w:rPr>
        <w:t>2020.</w:t>
      </w:r>
    </w:p>
    <w:p w14:paraId="23A7B0DD" w14:textId="77777777"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6.</w:t>
      </w:r>
      <w:r w:rsidRPr="00941470">
        <w:rPr>
          <w:rFonts w:ascii="Baskerville" w:hAnsi="Baskerville"/>
          <w:noProof/>
          <w:sz w:val="22"/>
          <w:szCs w:val="22"/>
        </w:rPr>
        <w:tab/>
        <w:t xml:space="preserve">Chen X, Hazra DK. Understanding the Bias between the Number of Confirmed Cases and Actual Number of Infections in the COVID-19 Pandemic. </w:t>
      </w:r>
      <w:r w:rsidRPr="00941470">
        <w:rPr>
          <w:rFonts w:ascii="Baskerville" w:hAnsi="Baskerville"/>
          <w:i/>
          <w:noProof/>
          <w:sz w:val="22"/>
          <w:szCs w:val="22"/>
        </w:rPr>
        <w:t xml:space="preserve">medRxiv. </w:t>
      </w:r>
      <w:r w:rsidRPr="00941470">
        <w:rPr>
          <w:rFonts w:ascii="Baskerville" w:hAnsi="Baskerville"/>
          <w:noProof/>
          <w:sz w:val="22"/>
          <w:szCs w:val="22"/>
        </w:rPr>
        <w:t>2020.</w:t>
      </w:r>
    </w:p>
    <w:p w14:paraId="2CC757FE" w14:textId="6E4E7E5F"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7.</w:t>
      </w:r>
      <w:r w:rsidRPr="00941470">
        <w:rPr>
          <w:rFonts w:ascii="Baskerville" w:hAnsi="Baskerville"/>
          <w:noProof/>
          <w:sz w:val="22"/>
          <w:szCs w:val="22"/>
        </w:rPr>
        <w:tab/>
        <w:t xml:space="preserve">Centers for Disease Control and Prevention. COVID-NET. COVID-19 Laboratory-Confirmed Hospitalizations. Available online at: </w:t>
      </w:r>
      <w:hyperlink r:id="rId27" w:history="1">
        <w:r w:rsidRPr="00941470">
          <w:rPr>
            <w:rStyle w:val="Hyperlink"/>
            <w:rFonts w:ascii="Baskerville" w:hAnsi="Baskerville"/>
            <w:noProof/>
            <w:sz w:val="22"/>
            <w:szCs w:val="22"/>
          </w:rPr>
          <w:t>https://gis.cdc.gov/grasp/COVIDNet/COVID19_5.html</w:t>
        </w:r>
      </w:hyperlink>
      <w:r w:rsidRPr="00941470">
        <w:rPr>
          <w:rFonts w:ascii="Baskerville" w:hAnsi="Baskerville"/>
          <w:noProof/>
          <w:sz w:val="22"/>
          <w:szCs w:val="22"/>
        </w:rPr>
        <w:t>. Accessed 8/6/2020.</w:t>
      </w:r>
    </w:p>
    <w:p w14:paraId="46F9677E" w14:textId="5704D81D"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8.</w:t>
      </w:r>
      <w:r w:rsidRPr="00941470">
        <w:rPr>
          <w:rFonts w:ascii="Baskerville" w:hAnsi="Baskerville"/>
          <w:noProof/>
          <w:sz w:val="22"/>
          <w:szCs w:val="22"/>
        </w:rPr>
        <w:tab/>
        <w:t xml:space="preserve">Katz J, Katz MS, Quealy K. A detailed map of who is wearing masks in the U.S. Available online at: </w:t>
      </w:r>
      <w:hyperlink r:id="rId28" w:history="1">
        <w:r w:rsidRPr="00941470">
          <w:rPr>
            <w:rStyle w:val="Hyperlink"/>
            <w:rFonts w:ascii="Baskerville" w:hAnsi="Baskerville"/>
            <w:noProof/>
            <w:sz w:val="22"/>
            <w:szCs w:val="22"/>
          </w:rPr>
          <w:t>https://www.nytimes.com/interactive/2020/07/17/upshot/coronavirus-face-mask-map.html</w:t>
        </w:r>
      </w:hyperlink>
      <w:r w:rsidRPr="00941470">
        <w:rPr>
          <w:rFonts w:ascii="Baskerville" w:hAnsi="Baskerville"/>
          <w:noProof/>
          <w:sz w:val="22"/>
          <w:szCs w:val="22"/>
        </w:rPr>
        <w:t xml:space="preserve"> Accessed 7/28/2020. 2020.</w:t>
      </w:r>
    </w:p>
    <w:p w14:paraId="4E3D2436" w14:textId="77777777"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9.</w:t>
      </w:r>
      <w:r w:rsidRPr="00941470">
        <w:rPr>
          <w:rFonts w:ascii="Baskerville" w:hAnsi="Baskerville"/>
          <w:noProof/>
          <w:sz w:val="22"/>
          <w:szCs w:val="22"/>
        </w:rPr>
        <w:tab/>
        <w:t xml:space="preserve">Arp NL, Nguyen TH, Graham Linck EJ, et al. Use of face coverings by the public during the COVID-19 pandemic: an observational study. </w:t>
      </w:r>
      <w:r w:rsidRPr="00941470">
        <w:rPr>
          <w:rFonts w:ascii="Baskerville" w:hAnsi="Baskerville"/>
          <w:i/>
          <w:noProof/>
          <w:sz w:val="22"/>
          <w:szCs w:val="22"/>
        </w:rPr>
        <w:t xml:space="preserve">medRxiv. </w:t>
      </w:r>
      <w:r w:rsidRPr="00941470">
        <w:rPr>
          <w:rFonts w:ascii="Baskerville" w:hAnsi="Baskerville"/>
          <w:noProof/>
          <w:sz w:val="22"/>
          <w:szCs w:val="22"/>
        </w:rPr>
        <w:t>2020:2020.2006.2009.20126946.</w:t>
      </w:r>
    </w:p>
    <w:p w14:paraId="06372300" w14:textId="774AC61D"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lastRenderedPageBreak/>
        <w:t>10.</w:t>
      </w:r>
      <w:r w:rsidRPr="00941470">
        <w:rPr>
          <w:rFonts w:ascii="Baskerville" w:hAnsi="Baskerville"/>
          <w:noProof/>
          <w:sz w:val="22"/>
          <w:szCs w:val="22"/>
        </w:rPr>
        <w:tab/>
        <w:t xml:space="preserve">Avalere. COVID-19 Hospitalizations Projected to Cost up to $17B in US in 2020.  Available online at: </w:t>
      </w:r>
      <w:hyperlink r:id="rId29" w:history="1">
        <w:r w:rsidRPr="00941470">
          <w:rPr>
            <w:rStyle w:val="Hyperlink"/>
            <w:rFonts w:ascii="Baskerville" w:hAnsi="Baskerville"/>
            <w:noProof/>
            <w:sz w:val="22"/>
            <w:szCs w:val="22"/>
          </w:rPr>
          <w:t>https://avalere.com/insights/covid-19-hospitalizations-projected-to-cost-up-to-17b-in-us-in-2020</w:t>
        </w:r>
      </w:hyperlink>
      <w:r w:rsidRPr="00941470">
        <w:rPr>
          <w:rFonts w:ascii="Baskerville" w:hAnsi="Baskerville"/>
          <w:noProof/>
          <w:sz w:val="22"/>
          <w:szCs w:val="22"/>
        </w:rPr>
        <w:t>. Accessed 8/6/2020.</w:t>
      </w:r>
    </w:p>
    <w:p w14:paraId="4AA71CBA" w14:textId="77777777"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11.</w:t>
      </w:r>
      <w:r w:rsidRPr="00941470">
        <w:rPr>
          <w:rFonts w:ascii="Baskerville" w:hAnsi="Baskerville"/>
          <w:noProof/>
          <w:sz w:val="22"/>
          <w:szCs w:val="22"/>
        </w:rPr>
        <w:tab/>
        <w:t xml:space="preserve">Bartsch SM, Ferguson MC, McKinnell JA, et al. The Potential Health Care Costs And Resource Use Associated With COVID-19 In The United States: A simulation estimate of the direct medical costs and health care resource use associated with COVID-19 infections in the United States. </w:t>
      </w:r>
      <w:r w:rsidRPr="00941470">
        <w:rPr>
          <w:rFonts w:ascii="Baskerville" w:hAnsi="Baskerville"/>
          <w:i/>
          <w:noProof/>
          <w:sz w:val="22"/>
          <w:szCs w:val="22"/>
        </w:rPr>
        <w:t xml:space="preserve">Health Aff (Millwood). </w:t>
      </w:r>
      <w:r w:rsidRPr="00941470">
        <w:rPr>
          <w:rFonts w:ascii="Baskerville" w:hAnsi="Baskerville"/>
          <w:noProof/>
          <w:sz w:val="22"/>
          <w:szCs w:val="22"/>
        </w:rPr>
        <w:t>2020:10.1377/hlthaff. 2020.00426.</w:t>
      </w:r>
    </w:p>
    <w:p w14:paraId="780B8894" w14:textId="6ED483FC"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12.</w:t>
      </w:r>
      <w:r w:rsidRPr="00941470">
        <w:rPr>
          <w:rFonts w:ascii="Baskerville" w:hAnsi="Baskerville"/>
          <w:noProof/>
          <w:sz w:val="22"/>
          <w:szCs w:val="22"/>
        </w:rPr>
        <w:tab/>
        <w:t xml:space="preserve">Centers for Disease Control and Prevention. Reopening Guidance for Cleaning and Disinfecting Public Spaces, Workplaces, Businesses, Schools, and Homes. Available online at: </w:t>
      </w:r>
      <w:hyperlink r:id="rId30" w:history="1">
        <w:r w:rsidRPr="00941470">
          <w:rPr>
            <w:rStyle w:val="Hyperlink"/>
            <w:rFonts w:ascii="Baskerville" w:hAnsi="Baskerville"/>
            <w:noProof/>
            <w:sz w:val="22"/>
            <w:szCs w:val="22"/>
          </w:rPr>
          <w:t>https://www.cdc.gov/coronavirus/2019-ncov/community/reopen-guidance.html</w:t>
        </w:r>
      </w:hyperlink>
      <w:r w:rsidRPr="00941470">
        <w:rPr>
          <w:rFonts w:ascii="Baskerville" w:hAnsi="Baskerville"/>
          <w:noProof/>
          <w:sz w:val="22"/>
          <w:szCs w:val="22"/>
        </w:rPr>
        <w:t xml:space="preserve"> Accessed 7/16/2020.</w:t>
      </w:r>
    </w:p>
    <w:p w14:paraId="47A7DBD1" w14:textId="2D596757"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13.</w:t>
      </w:r>
      <w:r w:rsidRPr="00941470">
        <w:rPr>
          <w:rFonts w:ascii="Baskerville" w:hAnsi="Baskerville"/>
          <w:noProof/>
          <w:sz w:val="22"/>
          <w:szCs w:val="22"/>
        </w:rPr>
        <w:tab/>
        <w:t xml:space="preserve">Association of School Business Associates International. What will it cost to re-open schools? Available online at: </w:t>
      </w:r>
      <w:hyperlink r:id="rId31" w:history="1">
        <w:r w:rsidRPr="00941470">
          <w:rPr>
            <w:rStyle w:val="Hyperlink"/>
            <w:rFonts w:ascii="Baskerville" w:hAnsi="Baskerville"/>
            <w:noProof/>
            <w:sz w:val="22"/>
            <w:szCs w:val="22"/>
          </w:rPr>
          <w:t>https://www.asbointl.org/asbo/media/documents/Resources/covid/COVID-19-Costs-to-Reopen-Schools.pdf</w:t>
        </w:r>
      </w:hyperlink>
      <w:r w:rsidRPr="00941470">
        <w:rPr>
          <w:rFonts w:ascii="Baskerville" w:hAnsi="Baskerville"/>
          <w:noProof/>
          <w:sz w:val="22"/>
          <w:szCs w:val="22"/>
        </w:rPr>
        <w:t xml:space="preserve"> Accessed 8/3/2020.</w:t>
      </w:r>
    </w:p>
    <w:p w14:paraId="4517A5DE" w14:textId="77777777"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14.</w:t>
      </w:r>
      <w:r w:rsidRPr="00941470">
        <w:rPr>
          <w:rFonts w:ascii="Baskerville" w:hAnsi="Baskerville"/>
          <w:noProof/>
          <w:sz w:val="22"/>
          <w:szCs w:val="22"/>
        </w:rPr>
        <w:tab/>
        <w:t xml:space="preserve">Jefferson T, Foxlee R, Del Mar C, et al. Physical interventions to interrupt or reduce the spread of respiratory viruses: systematic review. </w:t>
      </w:r>
      <w:r w:rsidRPr="00941470">
        <w:rPr>
          <w:rFonts w:ascii="Baskerville" w:hAnsi="Baskerville"/>
          <w:i/>
          <w:noProof/>
          <w:sz w:val="22"/>
          <w:szCs w:val="22"/>
        </w:rPr>
        <w:t xml:space="preserve">BMJ. </w:t>
      </w:r>
      <w:r w:rsidRPr="00941470">
        <w:rPr>
          <w:rFonts w:ascii="Baskerville" w:hAnsi="Baskerville"/>
          <w:noProof/>
          <w:sz w:val="22"/>
          <w:szCs w:val="22"/>
        </w:rPr>
        <w:t>2008;336(7635):77-80.</w:t>
      </w:r>
    </w:p>
    <w:p w14:paraId="33351771" w14:textId="77777777"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15.</w:t>
      </w:r>
      <w:r w:rsidRPr="00941470">
        <w:rPr>
          <w:rFonts w:ascii="Baskerville" w:hAnsi="Baskerville"/>
          <w:noProof/>
          <w:sz w:val="22"/>
          <w:szCs w:val="22"/>
        </w:rPr>
        <w:tab/>
        <w:t xml:space="preserve">Chu DK, Akl EA, Duda S, et al. Physical distancing, face masks, and eye protection to prevent person-to-person transmission of SARS-CoV-2 and COVID-19: a systematic review and meta-analysis. </w:t>
      </w:r>
      <w:r w:rsidRPr="00941470">
        <w:rPr>
          <w:rFonts w:ascii="Baskerville" w:hAnsi="Baskerville"/>
          <w:i/>
          <w:noProof/>
          <w:sz w:val="22"/>
          <w:szCs w:val="22"/>
        </w:rPr>
        <w:t xml:space="preserve">The Lancet. </w:t>
      </w:r>
      <w:r w:rsidRPr="00941470">
        <w:rPr>
          <w:rFonts w:ascii="Baskerville" w:hAnsi="Baskerville"/>
          <w:noProof/>
          <w:sz w:val="22"/>
          <w:szCs w:val="22"/>
        </w:rPr>
        <w:t>2020.</w:t>
      </w:r>
    </w:p>
    <w:p w14:paraId="717A2691" w14:textId="59E09765"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16.</w:t>
      </w:r>
      <w:r w:rsidRPr="00941470">
        <w:rPr>
          <w:rFonts w:ascii="Baskerville" w:hAnsi="Baskerville"/>
          <w:noProof/>
          <w:sz w:val="22"/>
          <w:szCs w:val="22"/>
        </w:rPr>
        <w:tab/>
        <w:t xml:space="preserve">Broad Institute. Fall college testing program. Available online at: </w:t>
      </w:r>
      <w:hyperlink r:id="rId32" w:history="1">
        <w:r w:rsidRPr="00941470">
          <w:rPr>
            <w:rStyle w:val="Hyperlink"/>
            <w:rFonts w:ascii="Baskerville" w:hAnsi="Baskerville"/>
            <w:noProof/>
            <w:sz w:val="22"/>
            <w:szCs w:val="22"/>
          </w:rPr>
          <w:t>https://covid-19-test-info.broadinstitute.org/safe-for-school/</w:t>
        </w:r>
      </w:hyperlink>
      <w:r w:rsidRPr="00941470">
        <w:rPr>
          <w:rFonts w:ascii="Baskerville" w:hAnsi="Baskerville"/>
          <w:noProof/>
          <w:sz w:val="22"/>
          <w:szCs w:val="22"/>
        </w:rPr>
        <w:t>. Accessed 8/6/2020.</w:t>
      </w:r>
    </w:p>
    <w:p w14:paraId="4BDA58AF" w14:textId="77777777"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17.</w:t>
      </w:r>
      <w:r w:rsidRPr="00941470">
        <w:rPr>
          <w:rFonts w:ascii="Baskerville" w:hAnsi="Baskerville"/>
          <w:noProof/>
          <w:sz w:val="22"/>
          <w:szCs w:val="22"/>
        </w:rPr>
        <w:tab/>
        <w:t xml:space="preserve">Quilty BJ, Clifford S, Flasche S, Eggo RM. Effectiveness of airport screening at detecting travellers infected with novel coronavirus (2019-nCoV). </w:t>
      </w:r>
      <w:r w:rsidRPr="00941470">
        <w:rPr>
          <w:rFonts w:ascii="Baskerville" w:hAnsi="Baskerville"/>
          <w:i/>
          <w:noProof/>
          <w:sz w:val="22"/>
          <w:szCs w:val="22"/>
        </w:rPr>
        <w:t xml:space="preserve">Eurosurveillance. </w:t>
      </w:r>
      <w:r w:rsidRPr="00941470">
        <w:rPr>
          <w:rFonts w:ascii="Baskerville" w:hAnsi="Baskerville"/>
          <w:noProof/>
          <w:sz w:val="22"/>
          <w:szCs w:val="22"/>
        </w:rPr>
        <w:t>2020;25(5):2000080.</w:t>
      </w:r>
    </w:p>
    <w:p w14:paraId="15382EFE" w14:textId="77777777"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18.</w:t>
      </w:r>
      <w:r w:rsidRPr="00941470">
        <w:rPr>
          <w:rFonts w:ascii="Baskerville" w:hAnsi="Baskerville"/>
          <w:noProof/>
          <w:sz w:val="22"/>
          <w:szCs w:val="22"/>
        </w:rPr>
        <w:tab/>
        <w:t xml:space="preserve">Priest PC, Duncan AR, Jennings LC, Baker MG. Thermal image scanning for influenza border screening: results of an airport screening study. </w:t>
      </w:r>
      <w:r w:rsidRPr="00941470">
        <w:rPr>
          <w:rFonts w:ascii="Baskerville" w:hAnsi="Baskerville"/>
          <w:i/>
          <w:noProof/>
          <w:sz w:val="22"/>
          <w:szCs w:val="22"/>
        </w:rPr>
        <w:t xml:space="preserve">PLoS One. </w:t>
      </w:r>
      <w:r w:rsidRPr="00941470">
        <w:rPr>
          <w:rFonts w:ascii="Baskerville" w:hAnsi="Baskerville"/>
          <w:noProof/>
          <w:sz w:val="22"/>
          <w:szCs w:val="22"/>
        </w:rPr>
        <w:t>2011;6(1):e14490.</w:t>
      </w:r>
    </w:p>
    <w:p w14:paraId="1F0FA10C" w14:textId="59D70080"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19.</w:t>
      </w:r>
      <w:r w:rsidRPr="00941470">
        <w:rPr>
          <w:rFonts w:ascii="Baskerville" w:hAnsi="Baskerville"/>
          <w:noProof/>
          <w:sz w:val="22"/>
          <w:szCs w:val="22"/>
        </w:rPr>
        <w:tab/>
        <w:t xml:space="preserve">Briggs A. Moving beyond “lives saved” from COVID-19. Available online at: </w:t>
      </w:r>
      <w:hyperlink r:id="rId33" w:history="1">
        <w:r w:rsidRPr="00941470">
          <w:rPr>
            <w:rStyle w:val="Hyperlink"/>
            <w:rFonts w:ascii="Baskerville" w:hAnsi="Baskerville"/>
            <w:noProof/>
            <w:sz w:val="22"/>
            <w:szCs w:val="22"/>
          </w:rPr>
          <w:t>https://avalonecon.com/moving-beyond-lives-saved-from-covid-19/</w:t>
        </w:r>
      </w:hyperlink>
      <w:r w:rsidRPr="00941470">
        <w:rPr>
          <w:rFonts w:ascii="Baskerville" w:hAnsi="Baskerville"/>
          <w:noProof/>
          <w:sz w:val="22"/>
          <w:szCs w:val="22"/>
        </w:rPr>
        <w:t>. Accessed 8/5/2020.</w:t>
      </w:r>
    </w:p>
    <w:p w14:paraId="23C65FE6" w14:textId="77777777"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20.</w:t>
      </w:r>
      <w:r w:rsidRPr="00941470">
        <w:rPr>
          <w:rFonts w:ascii="Baskerville" w:hAnsi="Baskerville"/>
          <w:noProof/>
          <w:sz w:val="22"/>
          <w:szCs w:val="22"/>
        </w:rPr>
        <w:tab/>
        <w:t xml:space="preserve">Endo A, Abbott S, Kucharski AJ, Funk S. Estimating the overdispersion in COVID-19 transmission using outbreak sizes outside China. </w:t>
      </w:r>
      <w:r w:rsidRPr="00941470">
        <w:rPr>
          <w:rFonts w:ascii="Baskerville" w:hAnsi="Baskerville"/>
          <w:i/>
          <w:noProof/>
          <w:sz w:val="22"/>
          <w:szCs w:val="22"/>
        </w:rPr>
        <w:t xml:space="preserve">Wellcome Open Research. </w:t>
      </w:r>
      <w:r w:rsidRPr="00941470">
        <w:rPr>
          <w:rFonts w:ascii="Baskerville" w:hAnsi="Baskerville"/>
          <w:noProof/>
          <w:sz w:val="22"/>
          <w:szCs w:val="22"/>
        </w:rPr>
        <w:t>2020;5(67):67.</w:t>
      </w:r>
    </w:p>
    <w:p w14:paraId="4772C7B0" w14:textId="5D9A5A8B"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21.</w:t>
      </w:r>
      <w:r w:rsidRPr="00941470">
        <w:rPr>
          <w:rFonts w:ascii="Baskerville" w:hAnsi="Baskerville"/>
          <w:noProof/>
          <w:sz w:val="22"/>
          <w:szCs w:val="22"/>
        </w:rPr>
        <w:tab/>
        <w:t xml:space="preserve">Muennig P, Zafari Z. OpenUp Model. Mailman School of Public Health. Columbia University. Available online at: </w:t>
      </w:r>
      <w:hyperlink r:id="rId34" w:history="1">
        <w:r w:rsidRPr="00941470">
          <w:rPr>
            <w:rStyle w:val="Hyperlink"/>
            <w:rFonts w:ascii="Baskerville" w:hAnsi="Baskerville"/>
            <w:noProof/>
            <w:sz w:val="22"/>
            <w:szCs w:val="22"/>
          </w:rPr>
          <w:t>https://www.publichealth.columbia.edu/academics/departments/health-policy-and-management/openup-model</w:t>
        </w:r>
      </w:hyperlink>
      <w:r w:rsidRPr="00941470">
        <w:rPr>
          <w:rFonts w:ascii="Baskerville" w:hAnsi="Baskerville"/>
          <w:noProof/>
          <w:sz w:val="22"/>
          <w:szCs w:val="22"/>
        </w:rPr>
        <w:t xml:space="preserve"> Accessed 8/2/2020. 2020.</w:t>
      </w:r>
    </w:p>
    <w:p w14:paraId="1D9903BC" w14:textId="77777777"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22.</w:t>
      </w:r>
      <w:r w:rsidRPr="00941470">
        <w:rPr>
          <w:rFonts w:ascii="Baskerville" w:hAnsi="Baskerville"/>
          <w:noProof/>
          <w:sz w:val="22"/>
          <w:szCs w:val="22"/>
        </w:rPr>
        <w:tab/>
        <w:t xml:space="preserve">Liu D, Clemente L, Poirier C, et al. A machine learning methodology for real-time forecasting of the 2019-2020 COVID-19 outbreak using Internet searches, news alerts, and estimates from mechanistic models. </w:t>
      </w:r>
      <w:r w:rsidRPr="00941470">
        <w:rPr>
          <w:rFonts w:ascii="Baskerville" w:hAnsi="Baskerville"/>
          <w:i/>
          <w:noProof/>
          <w:sz w:val="22"/>
          <w:szCs w:val="22"/>
        </w:rPr>
        <w:t xml:space="preserve">arXiv preprint arXiv:200404019. </w:t>
      </w:r>
      <w:r w:rsidRPr="00941470">
        <w:rPr>
          <w:rFonts w:ascii="Baskerville" w:hAnsi="Baskerville"/>
          <w:noProof/>
          <w:sz w:val="22"/>
          <w:szCs w:val="22"/>
        </w:rPr>
        <w:t>2020.</w:t>
      </w:r>
    </w:p>
    <w:p w14:paraId="1834D95A" w14:textId="77777777"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23.</w:t>
      </w:r>
      <w:r w:rsidRPr="00941470">
        <w:rPr>
          <w:rFonts w:ascii="Baskerville" w:hAnsi="Baskerville"/>
          <w:noProof/>
          <w:sz w:val="22"/>
          <w:szCs w:val="22"/>
        </w:rPr>
        <w:tab/>
        <w:t xml:space="preserve">Lustig SR, Biswakarma JJH, Rana D, et al. Effectiveness of Common Fabrics to Block Aqueous Aerosols of Virus-like Nanoparticles. </w:t>
      </w:r>
      <w:r w:rsidRPr="00941470">
        <w:rPr>
          <w:rFonts w:ascii="Baskerville" w:hAnsi="Baskerville"/>
          <w:i/>
          <w:noProof/>
          <w:sz w:val="22"/>
          <w:szCs w:val="22"/>
        </w:rPr>
        <w:t xml:space="preserve">ACS nano. </w:t>
      </w:r>
      <w:r w:rsidRPr="00941470">
        <w:rPr>
          <w:rFonts w:ascii="Baskerville" w:hAnsi="Baskerville"/>
          <w:noProof/>
          <w:sz w:val="22"/>
          <w:szCs w:val="22"/>
        </w:rPr>
        <w:t>2020;14(6):7651-7658.</w:t>
      </w:r>
    </w:p>
    <w:p w14:paraId="4267864C" w14:textId="77777777"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24.</w:t>
      </w:r>
      <w:r w:rsidRPr="00941470">
        <w:rPr>
          <w:rFonts w:ascii="Baskerville" w:hAnsi="Baskerville"/>
          <w:noProof/>
          <w:sz w:val="22"/>
          <w:szCs w:val="22"/>
        </w:rPr>
        <w:tab/>
        <w:t xml:space="preserve">Somsen GA, van Rijn C, Kooij S, Bem RA, Bonn D. Small droplet aerosols in poorly ventilated spaces and SARS-CoV-2 transmission. </w:t>
      </w:r>
      <w:r w:rsidRPr="00941470">
        <w:rPr>
          <w:rFonts w:ascii="Baskerville" w:hAnsi="Baskerville"/>
          <w:i/>
          <w:noProof/>
          <w:sz w:val="22"/>
          <w:szCs w:val="22"/>
        </w:rPr>
        <w:t xml:space="preserve">The Lancet Respiratory Medicine. </w:t>
      </w:r>
      <w:r w:rsidRPr="00941470">
        <w:rPr>
          <w:rFonts w:ascii="Baskerville" w:hAnsi="Baskerville"/>
          <w:noProof/>
          <w:sz w:val="22"/>
          <w:szCs w:val="22"/>
        </w:rPr>
        <w:t>2020.</w:t>
      </w:r>
    </w:p>
    <w:p w14:paraId="67548468" w14:textId="77777777"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25.</w:t>
      </w:r>
      <w:r w:rsidRPr="00941470">
        <w:rPr>
          <w:rFonts w:ascii="Baskerville" w:hAnsi="Baskerville"/>
          <w:noProof/>
          <w:sz w:val="22"/>
          <w:szCs w:val="22"/>
        </w:rPr>
        <w:tab/>
        <w:t xml:space="preserve">Buonanno M, Welch D, Shuryak I, Brenner DJ. Far-UVC light (222 nm) efficiently and safely inactivates airborne human coronaviruses. </w:t>
      </w:r>
      <w:r w:rsidRPr="00941470">
        <w:rPr>
          <w:rFonts w:ascii="Baskerville" w:hAnsi="Baskerville"/>
          <w:i/>
          <w:noProof/>
          <w:sz w:val="22"/>
          <w:szCs w:val="22"/>
        </w:rPr>
        <w:t xml:space="preserve">Sci Rep. </w:t>
      </w:r>
      <w:r w:rsidRPr="00941470">
        <w:rPr>
          <w:rFonts w:ascii="Baskerville" w:hAnsi="Baskerville"/>
          <w:noProof/>
          <w:sz w:val="22"/>
          <w:szCs w:val="22"/>
        </w:rPr>
        <w:t>2020;10(1):1-8.</w:t>
      </w:r>
    </w:p>
    <w:p w14:paraId="27C562F0" w14:textId="77777777"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26.</w:t>
      </w:r>
      <w:r w:rsidRPr="00941470">
        <w:rPr>
          <w:rFonts w:ascii="Baskerville" w:hAnsi="Baskerville"/>
          <w:noProof/>
          <w:sz w:val="22"/>
          <w:szCs w:val="22"/>
        </w:rPr>
        <w:tab/>
        <w:t xml:space="preserve">Sublett JL. Effectiveness of air filters and air cleaners in allergic respiratory diseases: a review of the recent literature. </w:t>
      </w:r>
      <w:r w:rsidRPr="00941470">
        <w:rPr>
          <w:rFonts w:ascii="Baskerville" w:hAnsi="Baskerville"/>
          <w:i/>
          <w:noProof/>
          <w:sz w:val="22"/>
          <w:szCs w:val="22"/>
        </w:rPr>
        <w:t xml:space="preserve">Curr Allergy Asthma Rep. </w:t>
      </w:r>
      <w:r w:rsidRPr="00941470">
        <w:rPr>
          <w:rFonts w:ascii="Baskerville" w:hAnsi="Baskerville"/>
          <w:noProof/>
          <w:sz w:val="22"/>
          <w:szCs w:val="22"/>
        </w:rPr>
        <w:t>2011;11(5):395.</w:t>
      </w:r>
    </w:p>
    <w:p w14:paraId="1C5BE355" w14:textId="77777777"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27.</w:t>
      </w:r>
      <w:r w:rsidRPr="00941470">
        <w:rPr>
          <w:rFonts w:ascii="Baskerville" w:hAnsi="Baskerville"/>
          <w:noProof/>
          <w:sz w:val="22"/>
          <w:szCs w:val="22"/>
        </w:rPr>
        <w:tab/>
        <w:t xml:space="preserve">Courtemanche C, Garuccio J, Le A, Pinkston J, Yelowitz A. Strong Social Distancing Measures In The United States Reduced The COVID-19 Growth Rate: Study evaluates the impact of social distancing measures on the growth rate of confirmed COVID-19 cases across the United States. </w:t>
      </w:r>
      <w:r w:rsidRPr="00941470">
        <w:rPr>
          <w:rFonts w:ascii="Baskerville" w:hAnsi="Baskerville"/>
          <w:i/>
          <w:noProof/>
          <w:sz w:val="22"/>
          <w:szCs w:val="22"/>
        </w:rPr>
        <w:t xml:space="preserve">Health Aff (Millwood). </w:t>
      </w:r>
      <w:r w:rsidRPr="00941470">
        <w:rPr>
          <w:rFonts w:ascii="Baskerville" w:hAnsi="Baskerville"/>
          <w:noProof/>
          <w:sz w:val="22"/>
          <w:szCs w:val="22"/>
        </w:rPr>
        <w:t>2020:10.1377/hlthaff. 2020.00608.</w:t>
      </w:r>
    </w:p>
    <w:p w14:paraId="04D44C23" w14:textId="77777777"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28.</w:t>
      </w:r>
      <w:r w:rsidRPr="00941470">
        <w:rPr>
          <w:rFonts w:ascii="Baskerville" w:hAnsi="Baskerville"/>
          <w:noProof/>
          <w:sz w:val="22"/>
          <w:szCs w:val="22"/>
        </w:rPr>
        <w:tab/>
        <w:t xml:space="preserve">Cadet J. Harmless Effects of Sterilizing 222‐nm far‐UV Radiation on Mouse Skin and Eye Tissues. </w:t>
      </w:r>
      <w:r w:rsidRPr="00941470">
        <w:rPr>
          <w:rFonts w:ascii="Baskerville" w:hAnsi="Baskerville"/>
          <w:i/>
          <w:noProof/>
          <w:sz w:val="22"/>
          <w:szCs w:val="22"/>
        </w:rPr>
        <w:t xml:space="preserve">Photochem Photobiol. </w:t>
      </w:r>
      <w:r w:rsidRPr="00941470">
        <w:rPr>
          <w:rFonts w:ascii="Baskerville" w:hAnsi="Baskerville"/>
          <w:noProof/>
          <w:sz w:val="22"/>
          <w:szCs w:val="22"/>
        </w:rPr>
        <w:t>2020.</w:t>
      </w:r>
    </w:p>
    <w:p w14:paraId="54E94421" w14:textId="77777777"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lastRenderedPageBreak/>
        <w:t>29.</w:t>
      </w:r>
      <w:r w:rsidRPr="00941470">
        <w:rPr>
          <w:rFonts w:ascii="Baskerville" w:hAnsi="Baskerville"/>
          <w:noProof/>
          <w:sz w:val="22"/>
          <w:szCs w:val="22"/>
        </w:rPr>
        <w:tab/>
        <w:t xml:space="preserve">Yang W, Kandula S, Huynh M, et al. Estimating the infection fatality risk of COVID-19 in New York City, March 1-May 16, 2020. </w:t>
      </w:r>
      <w:r w:rsidRPr="00941470">
        <w:rPr>
          <w:rFonts w:ascii="Baskerville" w:hAnsi="Baskerville"/>
          <w:i/>
          <w:noProof/>
          <w:sz w:val="22"/>
          <w:szCs w:val="22"/>
        </w:rPr>
        <w:t xml:space="preserve">medRxiv. </w:t>
      </w:r>
      <w:r w:rsidRPr="00941470">
        <w:rPr>
          <w:rFonts w:ascii="Baskerville" w:hAnsi="Baskerville"/>
          <w:noProof/>
          <w:sz w:val="22"/>
          <w:szCs w:val="22"/>
        </w:rPr>
        <w:t>2020:2020.2006.2027.20141689.</w:t>
      </w:r>
    </w:p>
    <w:p w14:paraId="02C8D26C" w14:textId="77777777" w:rsidR="00DA5ADC" w:rsidRPr="00941470" w:rsidRDefault="00DA5ADC" w:rsidP="00DA5ADC">
      <w:pPr>
        <w:pStyle w:val="EndNoteBibliography"/>
        <w:ind w:left="720" w:hanging="720"/>
        <w:rPr>
          <w:rFonts w:ascii="Baskerville" w:hAnsi="Baskerville"/>
          <w:noProof/>
          <w:sz w:val="22"/>
          <w:szCs w:val="22"/>
        </w:rPr>
      </w:pPr>
      <w:r w:rsidRPr="00941470">
        <w:rPr>
          <w:rFonts w:ascii="Baskerville" w:hAnsi="Baskerville"/>
          <w:noProof/>
          <w:sz w:val="22"/>
          <w:szCs w:val="22"/>
        </w:rPr>
        <w:t>30.</w:t>
      </w:r>
      <w:r w:rsidRPr="00941470">
        <w:rPr>
          <w:rFonts w:ascii="Baskerville" w:hAnsi="Baskerville"/>
          <w:noProof/>
          <w:sz w:val="22"/>
          <w:szCs w:val="22"/>
        </w:rPr>
        <w:tab/>
        <w:t xml:space="preserve">Tengs TO, Adams ME, Pliskin JS, et al. Five-hundred life-saving interventions and their cost-effectiveness. </w:t>
      </w:r>
      <w:r w:rsidRPr="00941470">
        <w:rPr>
          <w:rFonts w:ascii="Baskerville" w:hAnsi="Baskerville"/>
          <w:i/>
          <w:noProof/>
          <w:sz w:val="22"/>
          <w:szCs w:val="22"/>
        </w:rPr>
        <w:t xml:space="preserve">Risk Anal. </w:t>
      </w:r>
      <w:r w:rsidRPr="00941470">
        <w:rPr>
          <w:rFonts w:ascii="Baskerville" w:hAnsi="Baskerville"/>
          <w:noProof/>
          <w:sz w:val="22"/>
          <w:szCs w:val="22"/>
        </w:rPr>
        <w:t>1995;15(3):369-390.</w:t>
      </w:r>
    </w:p>
    <w:p w14:paraId="55D071F9" w14:textId="324B0342" w:rsidR="00301ABB" w:rsidRPr="00941470" w:rsidRDefault="00505D8E">
      <w:pPr>
        <w:rPr>
          <w:rFonts w:ascii="Baskerville" w:hAnsi="Baskerville"/>
          <w:sz w:val="22"/>
          <w:szCs w:val="22"/>
        </w:rPr>
      </w:pPr>
      <w:r w:rsidRPr="00941470">
        <w:rPr>
          <w:rFonts w:ascii="Baskerville" w:hAnsi="Baskerville"/>
          <w:sz w:val="22"/>
          <w:szCs w:val="22"/>
        </w:rPr>
        <w:fldChar w:fldCharType="end"/>
      </w:r>
    </w:p>
    <w:sectPr w:rsidR="00301ABB" w:rsidRPr="009414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Baskerville">
    <w:panose1 w:val="02020502070401020303"/>
    <w:charset w:val="00"/>
    <w:family w:val="roman"/>
    <w:pitch w:val="variable"/>
    <w:sig w:usb0="80000067" w:usb1="02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wzpzzdxztt957eessuxrwe69d59ptzsvfd9&quot;&gt;Bibliography-Converted 2020&lt;record-ids&gt;&lt;item&gt;266&lt;/item&gt;&lt;item&gt;5348&lt;/item&gt;&lt;item&gt;5351&lt;/item&gt;&lt;item&gt;5365&lt;/item&gt;&lt;item&gt;5375&lt;/item&gt;&lt;item&gt;5390&lt;/item&gt;&lt;item&gt;5393&lt;/item&gt;&lt;item&gt;5394&lt;/item&gt;&lt;item&gt;5396&lt;/item&gt;&lt;item&gt;5397&lt;/item&gt;&lt;item&gt;5405&lt;/item&gt;&lt;item&gt;5407&lt;/item&gt;&lt;item&gt;5408&lt;/item&gt;&lt;item&gt;5409&lt;/item&gt;&lt;item&gt;5410&lt;/item&gt;&lt;item&gt;5412&lt;/item&gt;&lt;item&gt;5413&lt;/item&gt;&lt;item&gt;5414&lt;/item&gt;&lt;item&gt;5415&lt;/item&gt;&lt;item&gt;5416&lt;/item&gt;&lt;item&gt;5417&lt;/item&gt;&lt;item&gt;5418&lt;/item&gt;&lt;item&gt;5419&lt;/item&gt;&lt;item&gt;5420&lt;/item&gt;&lt;item&gt;5425&lt;/item&gt;&lt;item&gt;5426&lt;/item&gt;&lt;item&gt;5427&lt;/item&gt;&lt;item&gt;5428&lt;/item&gt;&lt;item&gt;5429&lt;/item&gt;&lt;item&gt;5430&lt;/item&gt;&lt;/record-ids&gt;&lt;/item&gt;&lt;/Libraries&gt;"/>
  </w:docVars>
  <w:rsids>
    <w:rsidRoot w:val="00155C84"/>
    <w:rsid w:val="00001D93"/>
    <w:rsid w:val="00015994"/>
    <w:rsid w:val="00023407"/>
    <w:rsid w:val="000511BD"/>
    <w:rsid w:val="00056458"/>
    <w:rsid w:val="000975E5"/>
    <w:rsid w:val="000A79DF"/>
    <w:rsid w:val="000B5B71"/>
    <w:rsid w:val="000C232A"/>
    <w:rsid w:val="000D0090"/>
    <w:rsid w:val="000D539F"/>
    <w:rsid w:val="00111A0F"/>
    <w:rsid w:val="00120A50"/>
    <w:rsid w:val="001416E1"/>
    <w:rsid w:val="00155C84"/>
    <w:rsid w:val="00196BF7"/>
    <w:rsid w:val="001A49A9"/>
    <w:rsid w:val="001A5D2D"/>
    <w:rsid w:val="002066CC"/>
    <w:rsid w:val="002437F9"/>
    <w:rsid w:val="002718D1"/>
    <w:rsid w:val="002B35EC"/>
    <w:rsid w:val="002C63CE"/>
    <w:rsid w:val="002D35CF"/>
    <w:rsid w:val="002E1B3E"/>
    <w:rsid w:val="00301ABB"/>
    <w:rsid w:val="003214F1"/>
    <w:rsid w:val="0034017D"/>
    <w:rsid w:val="003405C1"/>
    <w:rsid w:val="0034226E"/>
    <w:rsid w:val="00350C22"/>
    <w:rsid w:val="0035460F"/>
    <w:rsid w:val="003647C4"/>
    <w:rsid w:val="00383C29"/>
    <w:rsid w:val="003952EE"/>
    <w:rsid w:val="003A3C5A"/>
    <w:rsid w:val="003E7620"/>
    <w:rsid w:val="00406C85"/>
    <w:rsid w:val="0041540F"/>
    <w:rsid w:val="004224EC"/>
    <w:rsid w:val="00432486"/>
    <w:rsid w:val="004361AE"/>
    <w:rsid w:val="00493B5A"/>
    <w:rsid w:val="004A2F68"/>
    <w:rsid w:val="004B2F44"/>
    <w:rsid w:val="004E0452"/>
    <w:rsid w:val="004F0912"/>
    <w:rsid w:val="00505D8E"/>
    <w:rsid w:val="00563B16"/>
    <w:rsid w:val="005C0E9F"/>
    <w:rsid w:val="005E391E"/>
    <w:rsid w:val="00600FE0"/>
    <w:rsid w:val="00615DE1"/>
    <w:rsid w:val="00616174"/>
    <w:rsid w:val="00625275"/>
    <w:rsid w:val="00632E45"/>
    <w:rsid w:val="00640B88"/>
    <w:rsid w:val="00644876"/>
    <w:rsid w:val="0064533D"/>
    <w:rsid w:val="00660095"/>
    <w:rsid w:val="006968D7"/>
    <w:rsid w:val="006B52AF"/>
    <w:rsid w:val="006E38DC"/>
    <w:rsid w:val="006E6C10"/>
    <w:rsid w:val="006E7F94"/>
    <w:rsid w:val="00713018"/>
    <w:rsid w:val="00723075"/>
    <w:rsid w:val="0074043D"/>
    <w:rsid w:val="00752306"/>
    <w:rsid w:val="007760CD"/>
    <w:rsid w:val="00785B39"/>
    <w:rsid w:val="007B5A04"/>
    <w:rsid w:val="007F407A"/>
    <w:rsid w:val="007F429A"/>
    <w:rsid w:val="008019D8"/>
    <w:rsid w:val="008027B1"/>
    <w:rsid w:val="00813CCD"/>
    <w:rsid w:val="008169DD"/>
    <w:rsid w:val="0083258A"/>
    <w:rsid w:val="00850AB7"/>
    <w:rsid w:val="0085164A"/>
    <w:rsid w:val="0086730E"/>
    <w:rsid w:val="008771F3"/>
    <w:rsid w:val="008A1975"/>
    <w:rsid w:val="008A1A6E"/>
    <w:rsid w:val="008B39B6"/>
    <w:rsid w:val="008B3FB9"/>
    <w:rsid w:val="008B5F2B"/>
    <w:rsid w:val="008C0FD0"/>
    <w:rsid w:val="008C3C5A"/>
    <w:rsid w:val="008D0586"/>
    <w:rsid w:val="008E7DB6"/>
    <w:rsid w:val="008F3C0A"/>
    <w:rsid w:val="008F6489"/>
    <w:rsid w:val="008F7289"/>
    <w:rsid w:val="00901ECE"/>
    <w:rsid w:val="009217DD"/>
    <w:rsid w:val="00924AE5"/>
    <w:rsid w:val="00925F9C"/>
    <w:rsid w:val="00936464"/>
    <w:rsid w:val="00941470"/>
    <w:rsid w:val="00964A0E"/>
    <w:rsid w:val="00973CD9"/>
    <w:rsid w:val="00974FE4"/>
    <w:rsid w:val="00976CC4"/>
    <w:rsid w:val="009B6FD2"/>
    <w:rsid w:val="009D6475"/>
    <w:rsid w:val="009E0EF3"/>
    <w:rsid w:val="00A31534"/>
    <w:rsid w:val="00A4791B"/>
    <w:rsid w:val="00A84BF2"/>
    <w:rsid w:val="00A90C26"/>
    <w:rsid w:val="00A97966"/>
    <w:rsid w:val="00AA29B9"/>
    <w:rsid w:val="00AB5DEB"/>
    <w:rsid w:val="00AC32C8"/>
    <w:rsid w:val="00AD7E80"/>
    <w:rsid w:val="00AF4B9C"/>
    <w:rsid w:val="00B06B8E"/>
    <w:rsid w:val="00B205D0"/>
    <w:rsid w:val="00B251F1"/>
    <w:rsid w:val="00B26FA2"/>
    <w:rsid w:val="00B42474"/>
    <w:rsid w:val="00B43137"/>
    <w:rsid w:val="00B44E5E"/>
    <w:rsid w:val="00B53B07"/>
    <w:rsid w:val="00B63E40"/>
    <w:rsid w:val="00B733C0"/>
    <w:rsid w:val="00B80245"/>
    <w:rsid w:val="00B911CD"/>
    <w:rsid w:val="00B92969"/>
    <w:rsid w:val="00B96A0B"/>
    <w:rsid w:val="00BC1E39"/>
    <w:rsid w:val="00BC560A"/>
    <w:rsid w:val="00BD6D04"/>
    <w:rsid w:val="00BE57CC"/>
    <w:rsid w:val="00C044CF"/>
    <w:rsid w:val="00C120D6"/>
    <w:rsid w:val="00C32713"/>
    <w:rsid w:val="00C40137"/>
    <w:rsid w:val="00C61A1B"/>
    <w:rsid w:val="00C72FAF"/>
    <w:rsid w:val="00C84AFA"/>
    <w:rsid w:val="00CB5C96"/>
    <w:rsid w:val="00CC24F3"/>
    <w:rsid w:val="00CE6ED4"/>
    <w:rsid w:val="00CF7015"/>
    <w:rsid w:val="00D51AA4"/>
    <w:rsid w:val="00D71F2B"/>
    <w:rsid w:val="00DA53CB"/>
    <w:rsid w:val="00DA5ADC"/>
    <w:rsid w:val="00DC2909"/>
    <w:rsid w:val="00DD6D85"/>
    <w:rsid w:val="00DD77D5"/>
    <w:rsid w:val="00DF0066"/>
    <w:rsid w:val="00DF7EC2"/>
    <w:rsid w:val="00E0159F"/>
    <w:rsid w:val="00E015E4"/>
    <w:rsid w:val="00E60D90"/>
    <w:rsid w:val="00E86118"/>
    <w:rsid w:val="00E94712"/>
    <w:rsid w:val="00E94F15"/>
    <w:rsid w:val="00EC3802"/>
    <w:rsid w:val="00F02525"/>
    <w:rsid w:val="00F073E0"/>
    <w:rsid w:val="00F16A7D"/>
    <w:rsid w:val="00F22B1C"/>
    <w:rsid w:val="00F4557F"/>
    <w:rsid w:val="00F52C90"/>
    <w:rsid w:val="00F53388"/>
    <w:rsid w:val="00F6088C"/>
    <w:rsid w:val="00F60BCA"/>
    <w:rsid w:val="00F64D99"/>
    <w:rsid w:val="00F64ED6"/>
    <w:rsid w:val="00F65FDA"/>
    <w:rsid w:val="00F973D9"/>
    <w:rsid w:val="00FB2CE2"/>
    <w:rsid w:val="00FD522B"/>
    <w:rsid w:val="38F59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37A79"/>
  <w15:chartTrackingRefBased/>
  <w15:docId w15:val="{651432E6-02DD-A546-AF64-384FD7988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1ABB"/>
    <w:rPr>
      <w:color w:val="0563C1" w:themeColor="hyperlink"/>
      <w:u w:val="single"/>
    </w:rPr>
  </w:style>
  <w:style w:type="character" w:styleId="UnresolvedMention">
    <w:name w:val="Unresolved Mention"/>
    <w:basedOn w:val="DefaultParagraphFont"/>
    <w:uiPriority w:val="99"/>
    <w:semiHidden/>
    <w:unhideWhenUsed/>
    <w:rsid w:val="00301ABB"/>
    <w:rPr>
      <w:color w:val="605E5C"/>
      <w:shd w:val="clear" w:color="auto" w:fill="E1DFDD"/>
    </w:rPr>
  </w:style>
  <w:style w:type="character" w:styleId="FollowedHyperlink">
    <w:name w:val="FollowedHyperlink"/>
    <w:basedOn w:val="DefaultParagraphFont"/>
    <w:uiPriority w:val="99"/>
    <w:semiHidden/>
    <w:unhideWhenUsed/>
    <w:rsid w:val="00E94F15"/>
    <w:rPr>
      <w:color w:val="954F72" w:themeColor="followedHyperlink"/>
      <w:u w:val="single"/>
    </w:rPr>
  </w:style>
  <w:style w:type="table" w:styleId="TableGrid">
    <w:name w:val="Table Grid"/>
    <w:basedOn w:val="TableNormal"/>
    <w:uiPriority w:val="59"/>
    <w:rsid w:val="008771F3"/>
    <w:rPr>
      <w:rFonts w:eastAsia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976CC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76CC4"/>
    <w:rPr>
      <w:rFonts w:ascii="Times New Roman" w:hAnsi="Times New Roman" w:cs="Times New Roman"/>
      <w:sz w:val="18"/>
      <w:szCs w:val="18"/>
    </w:rPr>
  </w:style>
  <w:style w:type="paragraph" w:customStyle="1" w:styleId="EndNoteBibliographyTitle">
    <w:name w:val="EndNote Bibliography Title"/>
    <w:basedOn w:val="Normal"/>
    <w:link w:val="EndNoteBibliographyTitleChar"/>
    <w:rsid w:val="00505D8E"/>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505D8E"/>
    <w:rPr>
      <w:rFonts w:ascii="Calibri" w:hAnsi="Calibri" w:cs="Calibri"/>
    </w:rPr>
  </w:style>
  <w:style w:type="paragraph" w:customStyle="1" w:styleId="EndNoteBibliography">
    <w:name w:val="EndNote Bibliography"/>
    <w:basedOn w:val="Normal"/>
    <w:link w:val="EndNoteBibliographyChar"/>
    <w:rsid w:val="00505D8E"/>
    <w:rPr>
      <w:rFonts w:ascii="Calibri" w:hAnsi="Calibri" w:cs="Calibri"/>
    </w:rPr>
  </w:style>
  <w:style w:type="character" w:customStyle="1" w:styleId="EndNoteBibliographyChar">
    <w:name w:val="EndNote Bibliography Char"/>
    <w:basedOn w:val="DefaultParagraphFont"/>
    <w:link w:val="EndNoteBibliography"/>
    <w:rsid w:val="00505D8E"/>
    <w:rPr>
      <w:rFonts w:ascii="Calibri" w:hAnsi="Calibri" w:cs="Calibri"/>
    </w:rPr>
  </w:style>
  <w:style w:type="paragraph" w:styleId="ListParagraph">
    <w:name w:val="List Paragraph"/>
    <w:basedOn w:val="Normal"/>
    <w:uiPriority w:val="34"/>
    <w:qFormat/>
    <w:rsid w:val="003E7620"/>
    <w:pPr>
      <w:ind w:left="720"/>
      <w:contextualSpacing/>
    </w:pPr>
  </w:style>
  <w:style w:type="character" w:styleId="CommentReference">
    <w:name w:val="annotation reference"/>
    <w:basedOn w:val="DefaultParagraphFont"/>
    <w:uiPriority w:val="99"/>
    <w:semiHidden/>
    <w:unhideWhenUsed/>
    <w:rsid w:val="003214F1"/>
    <w:rPr>
      <w:sz w:val="16"/>
      <w:szCs w:val="16"/>
    </w:rPr>
  </w:style>
  <w:style w:type="paragraph" w:styleId="CommentText">
    <w:name w:val="annotation text"/>
    <w:basedOn w:val="Normal"/>
    <w:link w:val="CommentTextChar"/>
    <w:uiPriority w:val="99"/>
    <w:semiHidden/>
    <w:unhideWhenUsed/>
    <w:rsid w:val="003214F1"/>
    <w:rPr>
      <w:rFonts w:eastAsiaTheme="minorHAnsi"/>
      <w:sz w:val="20"/>
      <w:szCs w:val="20"/>
      <w:lang w:eastAsia="en-US"/>
    </w:rPr>
  </w:style>
  <w:style w:type="character" w:customStyle="1" w:styleId="CommentTextChar">
    <w:name w:val="Comment Text Char"/>
    <w:basedOn w:val="DefaultParagraphFont"/>
    <w:link w:val="CommentText"/>
    <w:uiPriority w:val="99"/>
    <w:semiHidden/>
    <w:rsid w:val="003214F1"/>
    <w:rPr>
      <w:rFonts w:eastAsiaTheme="minorHAnsi"/>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9306773">
      <w:bodyDiv w:val="1"/>
      <w:marLeft w:val="0"/>
      <w:marRight w:val="0"/>
      <w:marTop w:val="0"/>
      <w:marBottom w:val="0"/>
      <w:divBdr>
        <w:top w:val="none" w:sz="0" w:space="0" w:color="auto"/>
        <w:left w:val="none" w:sz="0" w:space="0" w:color="auto"/>
        <w:bottom w:val="none" w:sz="0" w:space="0" w:color="auto"/>
        <w:right w:val="none" w:sz="0" w:space="0" w:color="auto"/>
      </w:divBdr>
      <w:divsChild>
        <w:div w:id="1881046639">
          <w:marLeft w:val="0"/>
          <w:marRight w:val="0"/>
          <w:marTop w:val="0"/>
          <w:marBottom w:val="0"/>
          <w:divBdr>
            <w:top w:val="none" w:sz="0" w:space="0" w:color="auto"/>
            <w:left w:val="none" w:sz="0" w:space="0" w:color="auto"/>
            <w:bottom w:val="none" w:sz="0" w:space="0" w:color="auto"/>
            <w:right w:val="none" w:sz="0" w:space="0" w:color="auto"/>
          </w:divBdr>
          <w:divsChild>
            <w:div w:id="1283808068">
              <w:marLeft w:val="0"/>
              <w:marRight w:val="0"/>
              <w:marTop w:val="0"/>
              <w:marBottom w:val="0"/>
              <w:divBdr>
                <w:top w:val="none" w:sz="0" w:space="0" w:color="auto"/>
                <w:left w:val="none" w:sz="0" w:space="0" w:color="auto"/>
                <w:bottom w:val="none" w:sz="0" w:space="0" w:color="auto"/>
                <w:right w:val="none" w:sz="0" w:space="0" w:color="auto"/>
              </w:divBdr>
              <w:divsChild>
                <w:div w:id="190726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5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mc/articles/PMC7014668/" TargetMode="External"/><Relationship Id="rId18" Type="http://schemas.openxmlformats.org/officeDocument/2006/relationships/image" Target="media/image5.png"/><Relationship Id="rId26" Type="http://schemas.openxmlformats.org/officeDocument/2006/relationships/hyperlink" Target="https://www.who.int/docs/default-source/coronaviruse/situation-reports/20200402-sitrep-73-covid-19.pdf?sfvrsn=5ae25bc7_2" TargetMode="External"/><Relationship Id="rId3" Type="http://schemas.openxmlformats.org/officeDocument/2006/relationships/webSettings" Target="webSettings.xml"/><Relationship Id="rId21" Type="http://schemas.openxmlformats.org/officeDocument/2006/relationships/image" Target="media/image8.png"/><Relationship Id="rId34" Type="http://schemas.openxmlformats.org/officeDocument/2006/relationships/hyperlink" Target="https://www.publichealth.columbia.edu/academics/departments/health-policy-and-management/openup-model" TargetMode="External"/><Relationship Id="rId7" Type="http://schemas.openxmlformats.org/officeDocument/2006/relationships/hyperlink" Target="https://www.cdc.gov/coronavirus/2019-ncov/community/colleges-universities/ihe-testing.html" TargetMode="External"/><Relationship Id="rId12" Type="http://schemas.openxmlformats.org/officeDocument/2006/relationships/hyperlink" Target="https://www.ncbi.nlm.nih.gov/pmc/articles/PMC7014668/" TargetMode="External"/><Relationship Id="rId17" Type="http://schemas.openxmlformats.org/officeDocument/2006/relationships/image" Target="media/image4.png"/><Relationship Id="rId25" Type="http://schemas.openxmlformats.org/officeDocument/2006/relationships/hyperlink" Target="https://www.cdc.gov/coronavirus/2019-ncov/cases-updates/geographic-seroprevalence-surveys.html" TargetMode="External"/><Relationship Id="rId33" Type="http://schemas.openxmlformats.org/officeDocument/2006/relationships/hyperlink" Target="https://avalonecon.com/moving-beyond-lives-saved-from-covid-19/" TargetMode="External"/><Relationship Id="rId2" Type="http://schemas.openxmlformats.org/officeDocument/2006/relationships/settings" Target="setting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avalere.com/insights/covid-19-hospitalizations-projected-to-cost-up-to-17b-in-us-in-2020" TargetMode="External"/><Relationship Id="rId1" Type="http://schemas.openxmlformats.org/officeDocument/2006/relationships/styles" Target="styles.xml"/><Relationship Id="rId6" Type="http://schemas.openxmlformats.org/officeDocument/2006/relationships/hyperlink" Target="https://www.cdc.gov/coronavirus/2019-ncov/community/colleges-universities/index.html" TargetMode="External"/><Relationship Id="rId11" Type="http://schemas.openxmlformats.org/officeDocument/2006/relationships/hyperlink" Target="https://journals.plos.org/plosone/article/file?id=10.1371/journal.pone.0014490&amp;type=printable" TargetMode="External"/><Relationship Id="rId24" Type="http://schemas.openxmlformats.org/officeDocument/2006/relationships/image" Target="media/image11.png"/><Relationship Id="rId32" Type="http://schemas.openxmlformats.org/officeDocument/2006/relationships/hyperlink" Target="https://covid-19-test-info.broadinstitute.org/safe-for-school/" TargetMode="External"/><Relationship Id="rId5" Type="http://schemas.openxmlformats.org/officeDocument/2006/relationships/hyperlink" Target="https://openupuniversities.shinyapps.io/shinyapp_server/"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nytimes.com/interactive/2020/07/17/upshot/coronavirus-face-mask-map.html" TargetMode="External"/><Relationship Id="rId36" Type="http://schemas.openxmlformats.org/officeDocument/2006/relationships/theme" Target="theme/theme1.xml"/><Relationship Id="rId10" Type="http://schemas.openxmlformats.org/officeDocument/2006/relationships/hyperlink" Target="https://www.flir.com/landing/instruments/The-Complete-Guidebook-on-Thermal-Screening?creative=449344198072&amp;keyword=flir%20camera%20for%20fever&amp;matchtype=e&amp;network=g&amp;device=c&amp;gclid=Cj0KCQjwg8n5BRCdARIsALxKb962tZZdQln-c4h0TYP8QR51nKzghpdcEaCycdrxj6U0sQ5HTiwmF3oaAhz9EALw_wcB" TargetMode="External"/><Relationship Id="rId19" Type="http://schemas.openxmlformats.org/officeDocument/2006/relationships/image" Target="media/image6.png"/><Relationship Id="rId31" Type="http://schemas.openxmlformats.org/officeDocument/2006/relationships/hyperlink" Target="https://www.asbointl.org/asbo/media/documents/Resources/covid/COVID-19-Costs-to-Reopen-Schools.pdf" TargetMode="External"/><Relationship Id="rId4" Type="http://schemas.openxmlformats.org/officeDocument/2006/relationships/hyperlink" Target="https://www.publichealth.columbia.edu/academics/departments/health-policy-and-management/openup-model" TargetMode="External"/><Relationship Id="rId9" Type="http://schemas.openxmlformats.org/officeDocument/2006/relationships/hyperlink" Target="https://openupuniversities.shinyapps.io/shinyapp_server/"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gis.cdc.gov/grasp/COVIDNet/COVID19_5.html" TargetMode="External"/><Relationship Id="rId30" Type="http://schemas.openxmlformats.org/officeDocument/2006/relationships/hyperlink" Target="https://www.cdc.gov/coronavirus/2019-ncov/community/reopen-guidance.html" TargetMode="External"/><Relationship Id="rId35" Type="http://schemas.openxmlformats.org/officeDocument/2006/relationships/fontTable" Target="fontTable.xml"/><Relationship Id="rId8" Type="http://schemas.openxmlformats.org/officeDocument/2006/relationships/hyperlink" Target="https://www.nytimes.com/interactive/2020/07/17/upshot/coronavirus-face-mask-ma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24</Pages>
  <Words>15018</Words>
  <Characters>85607</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118</cp:revision>
  <dcterms:created xsi:type="dcterms:W3CDTF">2020-07-21T14:03:00Z</dcterms:created>
  <dcterms:modified xsi:type="dcterms:W3CDTF">2020-08-13T13:32:00Z</dcterms:modified>
</cp:coreProperties>
</file>