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8339" w14:textId="77777777" w:rsidR="00DB4E56" w:rsidRDefault="00DB4E56">
      <w:pPr>
        <w:pStyle w:val="Heading1"/>
        <w:divId w:val="199591141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Weekly Delivery Log</w:t>
      </w:r>
    </w:p>
    <w:p w14:paraId="5371055C" w14:textId="77777777" w:rsidR="00DB4E56" w:rsidRDefault="00DB4E56">
      <w:pPr>
        <w:pStyle w:val="sub"/>
        <w:divId w:val="1995911411"/>
        <w:rPr>
          <w:rFonts w:ascii="Calibri" w:hAnsi="Calibri" w:cs="Calibri"/>
        </w:rPr>
      </w:pPr>
      <w:r>
        <w:rPr>
          <w:rFonts w:ascii="Calibri" w:hAnsi="Calibri" w:cs="Calibri"/>
        </w:rPr>
        <w:t>5–12 August 2026 · MINT, Wealth Navigator OEM and operational support</w:t>
      </w:r>
    </w:p>
    <w:p w14:paraId="31E78A97" w14:textId="77777777" w:rsidR="00DB4E56" w:rsidRDefault="00DB4E56">
      <w:pPr>
        <w:shd w:val="clear" w:color="auto" w:fill="EFF6FF"/>
        <w:divId w:val="848250393"/>
        <w:rPr>
          <w:rFonts w:ascii="Calibri" w:eastAsia="Times New Roman" w:hAnsi="Calibri" w:cs="Calibri"/>
          <w:color w:val="172033"/>
        </w:rPr>
      </w:pPr>
      <w:r>
        <w:rPr>
          <w:rFonts w:ascii="Calibri" w:eastAsia="Times New Roman" w:hAnsi="Calibri" w:cs="Calibri"/>
          <w:b/>
          <w:bCs/>
          <w:color w:val="172033"/>
        </w:rPr>
        <w:t>How to read “time taken”.</w:t>
      </w:r>
      <w:r>
        <w:rPr>
          <w:rFonts w:ascii="Calibri" w:eastAsia="Times New Roman" w:hAnsi="Calibri" w:cs="Calibri"/>
          <w:color w:val="172033"/>
        </w:rPr>
        <w:t xml:space="preserve"> Exact start/finish and user-message timestamps are not preserved by Git. Times below are </w:t>
      </w:r>
      <w:r>
        <w:rPr>
          <w:rFonts w:ascii="Calibri" w:eastAsia="Times New Roman" w:hAnsi="Calibri" w:cs="Calibri"/>
          <w:b/>
          <w:bCs/>
          <w:color w:val="172033"/>
        </w:rPr>
        <w:t>estimated active delivery time</w:t>
      </w:r>
      <w:r>
        <w:rPr>
          <w:rFonts w:ascii="Calibri" w:eastAsia="Times New Roman" w:hAnsi="Calibri" w:cs="Calibri"/>
          <w:color w:val="172033"/>
        </w:rPr>
        <w:t xml:space="preserve"> based on the associated commit sequence, investigation/verification work and same-session delivery. They are deliberately ranges, not invented precise times. A long elapsed gap between commits is not counted as uninterrupted work.</w:t>
      </w:r>
    </w:p>
    <w:p w14:paraId="1ABC997A" w14:textId="77777777" w:rsidR="00DB4E56" w:rsidRDefault="00DB4E56">
      <w:pPr>
        <w:shd w:val="clear" w:color="auto" w:fill="EFF6FF"/>
        <w:divId w:val="1378117561"/>
        <w:rPr>
          <w:rFonts w:ascii="Calibri" w:eastAsia="Times New Roman" w:hAnsi="Calibri" w:cs="Calibri"/>
          <w:color w:val="172033"/>
        </w:rPr>
      </w:pPr>
      <w:r>
        <w:rPr>
          <w:rFonts w:ascii="Calibri" w:eastAsia="Times New Roman" w:hAnsi="Calibri" w:cs="Calibri"/>
          <w:b/>
          <w:bCs/>
          <w:color w:val="172033"/>
        </w:rPr>
        <w:t>Severity.</w:t>
      </w:r>
      <w:r>
        <w:rPr>
          <w:rFonts w:ascii="Calibri" w:eastAsia="Times New Roman" w:hAnsi="Calibri" w:cs="Calibri"/>
          <w:color w:val="172033"/>
        </w:rPr>
        <w:t xml:space="preserve"> </w:t>
      </w:r>
      <w:r>
        <w:rPr>
          <w:rFonts w:ascii="Calibri" w:eastAsia="Times New Roman" w:hAnsi="Calibri" w:cs="Calibri"/>
          <w:color w:val="172033"/>
        </w:rPr>
        <w:t>Critical = money movement, client access, security, production/UAT isolation or canonical financial data. High = operational workflow, compliance, decision-quality or material UX. Medium = clarity, responsiveness and non-blocking usability.</w:t>
      </w:r>
    </w:p>
    <w:p w14:paraId="50588FE5" w14:textId="77777777" w:rsidR="00DB4E56" w:rsidRDefault="00DB4E56">
      <w:pPr>
        <w:pStyle w:val="Heading2"/>
        <w:divId w:val="199591141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 August — Governance, rebalance UI and MINT chart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982"/>
        <w:gridCol w:w="847"/>
        <w:gridCol w:w="2514"/>
        <w:gridCol w:w="3865"/>
      </w:tblGrid>
      <w:tr w:rsidR="00000000" w14:paraId="026E3A85" w14:textId="77777777">
        <w:trPr>
          <w:divId w:val="1995911411"/>
        </w:trPr>
        <w:tc>
          <w:tcPr>
            <w:tcW w:w="4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95355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5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2BE25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  <w:tc>
          <w:tcPr>
            <w:tcW w:w="4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97AD3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14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DD60B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D318E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Description / evidence</w:t>
            </w:r>
          </w:p>
        </w:tc>
      </w:tr>
      <w:tr w:rsidR="00000000" w14:paraId="7F7DC6E6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C7BE6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E1720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~30–45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E169B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A24BA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IC voting access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3D374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Corrected the committee voting path after finding that nobody could cast a vote. The Investment Committee now allows configured voters to register their decision. </w:t>
            </w:r>
            <w:r>
              <w:rPr>
                <w:rStyle w:val="HTMLCode"/>
                <w:color w:val="172033"/>
              </w:rPr>
              <w:t>d76bfd4</w:t>
            </w:r>
          </w:p>
        </w:tc>
      </w:tr>
      <w:tr w:rsidR="00000000" w14:paraId="4657B06E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44634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A1B99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~30–45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58C58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9F457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Enforced committee voting server-side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394D5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Moved the important gate to the server so UI state cannot approve a rebalance by itself. The rule applies to all strategies, including UAT, according to the committed implementation. </w:t>
            </w:r>
            <w:r>
              <w:rPr>
                <w:rStyle w:val="HTMLCode"/>
                <w:color w:val="172033"/>
              </w:rPr>
              <w:t>4d5e18f</w:t>
            </w:r>
          </w:p>
        </w:tc>
      </w:tr>
      <w:tr w:rsidR="00000000" w14:paraId="0C49C4F0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1858E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179A2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822DF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29A45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Password-protected rebalance order release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914D2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Added a password gate before a rebalance can be released toward the order-book side. This protects the release action; drafting and IC approval still remain separate stages. </w:t>
            </w:r>
            <w:r>
              <w:rPr>
                <w:rStyle w:val="HTMLCode"/>
                <w:color w:val="172033"/>
              </w:rPr>
              <w:t>e2cf194</w:t>
            </w:r>
          </w:p>
        </w:tc>
      </w:tr>
      <w:tr w:rsidR="00000000" w14:paraId="040C10E3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14D0A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95699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0188C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E9CF0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scoped IC voting settings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B72B7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Added governance controls for committee/voting configuration rather than relying only on hard-coded committee assumptions. </w:t>
            </w:r>
            <w:r>
              <w:rPr>
                <w:rStyle w:val="HTMLCode"/>
                <w:color w:val="172033"/>
              </w:rPr>
              <w:t>59a40c5</w:t>
            </w:r>
          </w:p>
        </w:tc>
      </w:tr>
      <w:tr w:rsidR="00000000" w14:paraId="69228663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F08A0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lastRenderedPageBreak/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EC769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8ECB0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0FF10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Seeded LIVE voting defaults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9FAFA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Added the default LIVE governance configuration so the settings surface has a valid operational baseline. </w:t>
            </w:r>
            <w:r>
              <w:rPr>
                <w:rStyle w:val="HTMLCode"/>
                <w:color w:val="172033"/>
              </w:rPr>
              <w:t>ce9d41b</w:t>
            </w:r>
          </w:p>
        </w:tc>
      </w:tr>
      <w:tr w:rsidR="00000000" w14:paraId="344D6711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8A734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76746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5C004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84CAB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Reorganised Investment Committee navigation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60A2A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Separated IC areas into clearer navigation while the governance work was being introduced. </w:t>
            </w:r>
            <w:r>
              <w:rPr>
                <w:rStyle w:val="HTMLCode"/>
                <w:color w:val="172033"/>
              </w:rPr>
              <w:t>621eb46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9da6994</w:t>
            </w:r>
          </w:p>
        </w:tc>
      </w:tr>
      <w:tr w:rsidR="00000000" w14:paraId="5C1182A7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77D51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35912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~40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0DF31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345BA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Restored committee context inside Agenda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ABFCE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Brought Committee Members, Charter/quorum and Session Prep back into the main Investment Committee Agenda as compact panels. Voting Settings remains a dedicated tab. </w:t>
            </w:r>
            <w:r>
              <w:rPr>
                <w:rStyle w:val="HTMLCode"/>
                <w:color w:val="172033"/>
              </w:rPr>
              <w:t>d082ad4</w:t>
            </w:r>
          </w:p>
        </w:tc>
      </w:tr>
      <w:tr w:rsidR="00000000" w14:paraId="73C3BC22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CE39F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93089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BD110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42E54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Applied proposed rebalance units per client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6397C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Made proposed strategy-unit changes propagate into the per-client rebalance interpretation, rather than only appearing as a basket-level visual. </w:t>
            </w:r>
            <w:r>
              <w:rPr>
                <w:rStyle w:val="HTMLCode"/>
                <w:color w:val="172033"/>
              </w:rPr>
              <w:t>a71435e</w:t>
            </w:r>
          </w:p>
        </w:tc>
      </w:tr>
      <w:tr w:rsidR="00000000" w14:paraId="23D10649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155FA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0495D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F4333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5D98F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Displayed proposed unit changes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C27A0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Added visible current/proposed unit deltas to make the intended rebalance clearer before approval. </w:t>
            </w:r>
            <w:r>
              <w:rPr>
                <w:rStyle w:val="HTMLCode"/>
                <w:color w:val="172033"/>
              </w:rPr>
              <w:t>cccff17</w:t>
            </w:r>
          </w:p>
        </w:tc>
      </w:tr>
      <w:tr w:rsidR="00000000" w14:paraId="6EA0D243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EAF5E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E7D75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3DD2B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C99EB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Vercel rebalance build failure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DA52A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Fixed the strict TypeScript mismatch where </w:t>
            </w:r>
            <w:r>
              <w:rPr>
                <w:rStyle w:val="HTMLCode"/>
                <w:color w:val="172033"/>
              </w:rPr>
              <w:t>ProposedHolding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 could have no name but the ticker-only key helper demanded a full holding. Also compacted the Current/Proposed basket tables. </w:t>
            </w:r>
            <w:r>
              <w:rPr>
                <w:rStyle w:val="HTMLCode"/>
                <w:color w:val="172033"/>
              </w:rPr>
              <w:t>e949327</w:t>
            </w:r>
          </w:p>
        </w:tc>
      </w:tr>
      <w:tr w:rsidR="00000000" w14:paraId="75C2112D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AF442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D5A67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~45–60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60F6F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EEDDE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safe inline Buy/Increase editor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C4035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Up-arrow opens a draft-only editor with units controls, price, aggregate shares, estimated cost, CA/reserve affordability state, research and rationale. Cancel restores baseline units; no order, approval or release is created. </w:t>
            </w:r>
            <w:r>
              <w:rPr>
                <w:rStyle w:val="HTMLCode"/>
                <w:color w:val="172033"/>
              </w:rPr>
              <w:t>e53c152</w:t>
            </w:r>
          </w:p>
        </w:tc>
      </w:tr>
      <w:tr w:rsidR="00000000" w14:paraId="7F2C0AB1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19D7F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8013C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~30–45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8461D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AB0C3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Made Client Impact Preview sleek and compact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0064E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Added compact metric chips, denser bordered/sticky table treatment and retained the server-calculated client-impact logic underneath. </w:t>
            </w:r>
            <w:r>
              <w:rPr>
                <w:rStyle w:val="HTMLCode"/>
                <w:color w:val="172033"/>
              </w:rPr>
              <w:t>e53c152</w:t>
            </w:r>
          </w:p>
        </w:tc>
      </w:tr>
      <w:tr w:rsidR="00000000" w14:paraId="09C9BEAD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A3368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6F368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~35–45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8AB07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A037D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Write BUY note flow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8A396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When a buy/increase has no research, the analyst can open the canonical six-step Research Library wizard with the ticker prefilled. It creates a draft only—never auto-attaches, approves, submits or trades. </w:t>
            </w:r>
            <w:r>
              <w:rPr>
                <w:rStyle w:val="HTMLCode"/>
                <w:color w:val="172033"/>
              </w:rPr>
              <w:t>9fc0d72</w:t>
            </w:r>
          </w:p>
        </w:tc>
      </w:tr>
      <w:tr w:rsidR="00000000" w14:paraId="477B0956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A4AF8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EF1FE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~1–2 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A84B9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68DC2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Corrected MINT Dev strategy chart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D2F7D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Reverted the Dev chart to the canonical daily-return chain and then matched it to MINT Live. This was aimed at removing rebalance spikes and preserving strategy accuracy. </w:t>
            </w:r>
            <w:r>
              <w:rPr>
                <w:rStyle w:val="HTMLCode"/>
                <w:color w:val="172033"/>
              </w:rPr>
              <w:t>68683431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5437fd08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92c87184</w:t>
            </w:r>
          </w:p>
        </w:tc>
      </w:tr>
      <w:tr w:rsidR="00000000" w14:paraId="1EF17C28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22095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CD84C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6ACFC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B111D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Triggered Dev deploy as Mpumelelo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05CF6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Committed the deployment trigger under the intended Git identity, addressing the Vercel author mismatch rather than publishing under the old identity. </w:t>
            </w:r>
            <w:r>
              <w:rPr>
                <w:rStyle w:val="HTMLCode"/>
                <w:color w:val="172033"/>
              </w:rPr>
              <w:t>f7835072</w:t>
            </w:r>
          </w:p>
        </w:tc>
      </w:tr>
    </w:tbl>
    <w:p w14:paraId="3134BBAF" w14:textId="77777777" w:rsidR="00DB4E56" w:rsidRDefault="00DB4E56">
      <w:pPr>
        <w:pStyle w:val="Heading2"/>
        <w:divId w:val="199591141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 August — UAT visibility, AUM, permissions, settlement and returns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680"/>
        <w:gridCol w:w="822"/>
        <w:gridCol w:w="1659"/>
        <w:gridCol w:w="5259"/>
      </w:tblGrid>
      <w:tr w:rsidR="00000000" w14:paraId="3BE1F1A7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11086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7C63D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0ECB5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9C27E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B33AC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Description / evidence</w:t>
            </w:r>
          </w:p>
        </w:tc>
      </w:tr>
      <w:tr w:rsidR="00000000" w14:paraId="0EE8D40E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0070F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FA1FF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~30–45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A888E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99587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Hid UAT strategies from non-dev users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E3B6C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Prevented non-dev users from seeing UAT strategies in the OEM, keeping testing activity separate from normal operational views. </w:t>
            </w:r>
            <w:r>
              <w:rPr>
                <w:rStyle w:val="HTMLCode"/>
                <w:color w:val="172033"/>
              </w:rPr>
              <w:t>57c0ee2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later reinforced in </w:t>
            </w:r>
            <w:r>
              <w:rPr>
                <w:rStyle w:val="HTMLCode"/>
                <w:color w:val="172033"/>
              </w:rPr>
              <w:t>89c7b11</w:t>
            </w:r>
          </w:p>
        </w:tc>
      </w:tr>
      <w:tr w:rsidR="00000000" w14:paraId="5F0749CF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1BE10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95598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~30–45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989DE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EDBB0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Removed UAT from AUM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2C997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Corrected AUM so test strategies do not inflate or contaminate live AUM reporting. </w:t>
            </w:r>
            <w:r>
              <w:rPr>
                <w:rStyle w:val="HTMLCode"/>
                <w:color w:val="172033"/>
              </w:rPr>
              <w:t>4bc01a0</w:t>
            </w:r>
          </w:p>
        </w:tc>
      </w:tr>
      <w:tr w:rsidR="00000000" w14:paraId="0D8F4A1F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A7682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53BE3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~30–45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B43AB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3D3AF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admin rebalance-action 403 errors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0B462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Corrected permissions causing admins to be denied rebalance actions. </w:t>
            </w:r>
            <w:r>
              <w:rPr>
                <w:rStyle w:val="HTMLCode"/>
                <w:color w:val="172033"/>
              </w:rPr>
              <w:t>4bc01a0</w:t>
            </w:r>
          </w:p>
        </w:tc>
      </w:tr>
      <w:tr w:rsidR="00000000" w14:paraId="35669F3F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1B35B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E89F0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287D9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670BB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Send-to-Market password gate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38F04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Protected the final Send to Market action and paired it with UAT hiding for non-dev viewers. </w:t>
            </w:r>
            <w:r>
              <w:rPr>
                <w:rStyle w:val="HTMLCode"/>
                <w:color w:val="172033"/>
              </w:rPr>
              <w:t>89c7b11</w:t>
            </w:r>
          </w:p>
        </w:tc>
      </w:tr>
      <w:tr w:rsidR="00000000" w14:paraId="4D877F69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F80A5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B2101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~45–60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1F08D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A2B71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scenario dry-run correctness gaps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577DF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Resolved three defects found by running a rebalance scenario dry run before relying on the workflow. </w:t>
            </w:r>
            <w:r>
              <w:rPr>
                <w:rStyle w:val="HTMLCode"/>
                <w:color w:val="172033"/>
              </w:rPr>
              <w:t>02537c5</w:t>
            </w:r>
          </w:p>
        </w:tc>
      </w:tr>
      <w:tr w:rsidR="00000000" w14:paraId="0BDF71F6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2FB87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C44E1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F5F18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3E871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Confined a single-client rebalance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D1D4D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Ensured a rebalance launched for one client stays confined to that client rather than changing all strategy holders. </w:t>
            </w:r>
            <w:r>
              <w:rPr>
                <w:rStyle w:val="HTMLCode"/>
                <w:color w:val="172033"/>
              </w:rPr>
              <w:t>a6aa5c8</w:t>
            </w:r>
          </w:p>
        </w:tc>
      </w:tr>
      <w:tr w:rsidR="00000000" w14:paraId="3CB48A8D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2397C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82639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34725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12B06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Corrected single-client strategy ID and label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05EF2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Fixed the proposal using the wrong strategy identifier and gave the single-client proposal a real Weight column. </w:t>
            </w:r>
            <w:r>
              <w:rPr>
                <w:rStyle w:val="HTMLCode"/>
                <w:color w:val="172033"/>
              </w:rPr>
              <w:t>516df66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688cacc</w:t>
            </w:r>
          </w:p>
        </w:tc>
      </w:tr>
      <w:tr w:rsidR="00000000" w14:paraId="7D21EAF6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3425D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9C115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~45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5293B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F9D49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Settled UAT buy fills in-repo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5D30B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Removed the final old CRM runtime dependency for UAT buy settlement; Wealth Navigator performs the fill settlement path. </w:t>
            </w:r>
            <w:r>
              <w:rPr>
                <w:rStyle w:val="HTMLCode"/>
                <w:color w:val="172033"/>
              </w:rPr>
              <w:t>3369e07</w:t>
            </w:r>
          </w:p>
        </w:tc>
      </w:tr>
      <w:tr w:rsidR="00000000" w14:paraId="4EF6530E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3FD87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5FA1F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~45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D694E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1AE63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Ported per-client return publishing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FDA6D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Recorded client rebalance boundaries and published client returns from the new path. </w:t>
            </w:r>
            <w:r>
              <w:rPr>
                <w:rStyle w:val="HTMLCode"/>
                <w:color w:val="172033"/>
              </w:rPr>
              <w:t>bd0c3ce</w:t>
            </w:r>
          </w:p>
        </w:tc>
      </w:tr>
      <w:tr w:rsidR="00000000" w14:paraId="0E9FEC77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DD2ED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5A66A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22487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424DC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Reverted strategy publisher to opt-in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AF8C2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Kept strategy-return publication opt-in because the MINT application already owns that publishing responsibility. </w:t>
            </w:r>
            <w:r>
              <w:rPr>
                <w:rStyle w:val="HTMLCode"/>
                <w:color w:val="172033"/>
              </w:rPr>
              <w:t>a031058</w:t>
            </w:r>
          </w:p>
        </w:tc>
      </w:tr>
      <w:tr w:rsidR="00000000" w14:paraId="592D194D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3F4B3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35BA2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341C7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353CC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duplicate 8% MINT wallet reserve check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696AA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Wallet eligibility previously added the 8% reserve twice. Display, eligibility and deduction now use one canonical </w:t>
            </w:r>
            <w:r>
              <w:rPr>
                <w:rStyle w:val="HTMLCode"/>
                <w:color w:val="172033"/>
              </w:rPr>
              <w:t>walletTotal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. The Vite production build passed. Documented active fix session: roughly 10 minutes. </w:t>
            </w:r>
          </w:p>
        </w:tc>
      </w:tr>
      <w:tr w:rsidR="00000000" w14:paraId="4CA3F009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30854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74BFC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~45–60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EDA20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6E195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Restored Mufaro OEM account access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CE47C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Investigated the OEM 401, checked both relevant Supabase auth projects, provisioned/confirmed the matching account and verified a successful OEM login. This was operational work, not a public Git feature commit.</w:t>
            </w:r>
          </w:p>
        </w:tc>
      </w:tr>
      <w:tr w:rsidR="00000000" w14:paraId="6A32F414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3C6E3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11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5C67B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~15–30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0341A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FB692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Expanded Sean’s OEM access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FDFF2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Updated Sean to the dev permission tier so he has the requested broader viewing capability. This was an operational database/admin update rather than a source-code commit.</w:t>
            </w:r>
          </w:p>
        </w:tc>
      </w:tr>
    </w:tbl>
    <w:p w14:paraId="3FCA8CD7" w14:textId="77777777" w:rsidR="00DB4E56" w:rsidRDefault="00DB4E56">
      <w:pPr>
        <w:pStyle w:val="Heading2"/>
        <w:divId w:val="199591141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 August — Order release, settlement correctness and return continuity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651"/>
        <w:gridCol w:w="822"/>
        <w:gridCol w:w="2072"/>
        <w:gridCol w:w="4857"/>
      </w:tblGrid>
      <w:tr w:rsidR="00000000" w14:paraId="664BD051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89EB5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15931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B98FB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CAFA3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EE7D5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Description / evidence</w:t>
            </w:r>
          </w:p>
        </w:tc>
      </w:tr>
      <w:tr w:rsidR="00000000" w14:paraId="152D2F60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839F7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89BBF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FC2EB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983F3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review before a rebalance touches anything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BD6DE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Introduced a review stage before the workflow can write to operational rebalance stages. </w:t>
            </w:r>
            <w:r>
              <w:rPr>
                <w:rStyle w:val="HTMLCode"/>
                <w:color w:val="172033"/>
              </w:rPr>
              <w:t>ad5b229</w:t>
            </w:r>
          </w:p>
        </w:tc>
      </w:tr>
      <w:tr w:rsidR="00000000" w14:paraId="632268BC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7F392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C0B81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62BD7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0B80A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Deferred holdings flip to fill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53063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Stopped client holdings changing merely because a proposal/order was made; holdings change at the appropriate fill/reconciliation stage. </w:t>
            </w:r>
            <w:r>
              <w:rPr>
                <w:rStyle w:val="HTMLCode"/>
                <w:color w:val="172033"/>
              </w:rPr>
              <w:t>2f3c3f9</w:t>
            </w:r>
          </w:p>
        </w:tc>
      </w:tr>
      <w:tr w:rsidR="00000000" w14:paraId="5CC9219A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18DEB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2429C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64A73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6ED71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Separated Book Orders from Send to Order Book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3E9AE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Replaced an ambiguous operation with two explicit steps, reducing accidental order release risk. </w:t>
            </w:r>
            <w:r>
              <w:rPr>
                <w:rStyle w:val="HTMLCode"/>
                <w:color w:val="172033"/>
              </w:rPr>
              <w:t>e7845b4</w:t>
            </w:r>
          </w:p>
        </w:tc>
      </w:tr>
      <w:tr w:rsidR="00000000" w14:paraId="6C272772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1AE5B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EA7B7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90292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868BB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Cancel beside Book Orders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ABA6B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Made it possible to abandon the proposal/order-book preparation path without continuing. </w:t>
            </w:r>
            <w:r>
              <w:rPr>
                <w:rStyle w:val="HTMLCode"/>
                <w:color w:val="172033"/>
              </w:rPr>
              <w:t>1567679</w:t>
            </w:r>
          </w:p>
        </w:tc>
      </w:tr>
      <w:tr w:rsidR="00000000" w14:paraId="4D73E102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213B8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F547F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D5AE3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8A0AC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Repaired and relabelled release button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CCBCC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Fixed a broken stage-two control and relabelled it “Release to Rebalance Tab.” </w:t>
            </w:r>
            <w:r>
              <w:rPr>
                <w:rStyle w:val="HTMLCode"/>
                <w:color w:val="172033"/>
              </w:rPr>
              <w:t>083dbd6</w:t>
            </w:r>
          </w:p>
        </w:tc>
      </w:tr>
      <w:tr w:rsidR="00000000" w14:paraId="728C13D2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8BF01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860DC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CA5A8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00272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Grouped booked rebalance orders by client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EB579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Improved the Rebalances tab so booked work can be reviewed per client. </w:t>
            </w:r>
            <w:r>
              <w:rPr>
                <w:rStyle w:val="HTMLCode"/>
                <w:color w:val="172033"/>
              </w:rPr>
              <w:t>81fa449</w:t>
            </w:r>
          </w:p>
        </w:tc>
      </w:tr>
      <w:tr w:rsidR="00000000" w14:paraId="0AAC9651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E1429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C3A87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21C2E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3E1BB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stale order list and approval feedback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B902C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Refreshed the list after release and added loading spinners to approval controls. </w:t>
            </w:r>
            <w:r>
              <w:rPr>
                <w:rStyle w:val="HTMLCode"/>
                <w:color w:val="172033"/>
              </w:rPr>
              <w:t>068ed77</w:t>
            </w:r>
          </w:p>
        </w:tc>
      </w:tr>
      <w:tr w:rsidR="00000000" w14:paraId="166D44E2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0F44D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D1CF4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093CA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6850B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Derived UAT status from the strategy itself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ED875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Stopped using a server-wide assumption; </w:t>
            </w:r>
            <w:r>
              <w:rPr>
                <w:rStyle w:val="HTMLCode"/>
                <w:color w:val="172033"/>
              </w:rPr>
              <w:t>uat_test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 is derived from each strategy’s own UAT flag. </w:t>
            </w:r>
            <w:r>
              <w:rPr>
                <w:rStyle w:val="HTMLCode"/>
                <w:color w:val="172033"/>
              </w:rPr>
              <w:t>12b6c83</w:t>
            </w:r>
          </w:p>
        </w:tc>
      </w:tr>
      <w:tr w:rsidR="00000000" w14:paraId="57F65E23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F861B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CADFC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F8F91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79C38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Stopped live rebalance orders being labelled UAT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4FAEE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Corrected incorrect lane/status labelling. </w:t>
            </w:r>
            <w:r>
              <w:rPr>
                <w:rStyle w:val="HTMLCode"/>
                <w:color w:val="172033"/>
              </w:rPr>
              <w:t>d21c3b8</w:t>
            </w:r>
          </w:p>
        </w:tc>
      </w:tr>
      <w:tr w:rsidR="00000000" w14:paraId="02978BC9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864CB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39E6D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58ADB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0C9AB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Settled UAT sell fills through real settlement engine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97835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Removed reliance on CRM for UAT sell settlement. </w:t>
            </w:r>
            <w:r>
              <w:rPr>
                <w:rStyle w:val="HTMLCode"/>
                <w:color w:val="172033"/>
              </w:rPr>
              <w:t>6b05b78</w:t>
            </w:r>
          </w:p>
        </w:tc>
      </w:tr>
      <w:tr w:rsidR="00000000" w14:paraId="75F47764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DA614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D3CB8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33AA8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21423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Scoped sell FIFO to each order’s strategy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F66E5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Prevented a sell settlement from consuming lots belonging to another strategy with the same user/security. </w:t>
            </w:r>
            <w:r>
              <w:rPr>
                <w:rStyle w:val="HTMLCode"/>
                <w:color w:val="172033"/>
              </w:rPr>
              <w:t>4c1382d</w:t>
            </w:r>
          </w:p>
        </w:tc>
      </w:tr>
      <w:tr w:rsidR="00000000" w14:paraId="0A36AC7F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952B7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B1630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31B60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1FF48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Treated rebalance as swap, not withdrawal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F54A7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Protected return/accounting interpretation for settled client rebalances. </w:t>
            </w:r>
            <w:r>
              <w:rPr>
                <w:rStyle w:val="HTMLCode"/>
                <w:color w:val="172033"/>
              </w:rPr>
              <w:t>5ca0459</w:t>
            </w:r>
          </w:p>
        </w:tc>
      </w:tr>
      <w:tr w:rsidR="00000000" w14:paraId="3256DBBD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8441E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E021F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84CB3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75C55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Preserved strategy YTD through rebalance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1F8C5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Used a chain-factor boundary so a strategy’s YTD does not show an artificial reset/cliff. </w:t>
            </w:r>
            <w:r>
              <w:rPr>
                <w:rStyle w:val="HTMLCode"/>
                <w:color w:val="172033"/>
              </w:rPr>
              <w:t>bd57453</w:t>
            </w:r>
          </w:p>
        </w:tc>
      </w:tr>
      <w:tr w:rsidR="00000000" w14:paraId="4CA14006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38B31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10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3C092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382CB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18DCA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Took strategy return publication over from CRM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D68B0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Moved publication responsibility into the Wealth Navigator path. </w:t>
            </w:r>
            <w:r>
              <w:rPr>
                <w:rStyle w:val="HTMLCode"/>
                <w:color w:val="172033"/>
              </w:rPr>
              <w:t>0c188a8</w:t>
            </w:r>
          </w:p>
        </w:tc>
      </w:tr>
    </w:tbl>
    <w:p w14:paraId="6121F8E6" w14:textId="77777777" w:rsidR="00DB4E56" w:rsidRDefault="00DB4E56">
      <w:pPr>
        <w:pStyle w:val="Heading2"/>
        <w:divId w:val="199591141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 August — Approval, parked clients and rebalance order construction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676"/>
        <w:gridCol w:w="822"/>
        <w:gridCol w:w="2593"/>
        <w:gridCol w:w="4338"/>
      </w:tblGrid>
      <w:tr w:rsidR="00000000" w14:paraId="20A76A78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567DC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23F62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A8609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8E297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D9A54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Description / evidence</w:t>
            </w:r>
          </w:p>
        </w:tc>
      </w:tr>
      <w:tr w:rsidR="00000000" w14:paraId="13903D33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AC3BD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9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813E9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4AEE4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A35E2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Showed pending and IC-approved proposals in compose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5FC18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Prevented the working screen appearing empty when a proposal was already with committee. </w:t>
            </w:r>
            <w:r>
              <w:rPr>
                <w:rStyle w:val="HTMLCode"/>
                <w:color w:val="172033"/>
              </w:rPr>
              <w:t>7d92a06</w:t>
            </w:r>
          </w:p>
        </w:tc>
      </w:tr>
      <w:tr w:rsidR="00000000" w14:paraId="5916DEA3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88893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9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0606C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4013A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3DFEE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Removed one-click approval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69921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Replaced it with a visible pending proposal path so approval cannot bypass committee workflow. </w:t>
            </w:r>
            <w:r>
              <w:rPr>
                <w:rStyle w:val="HTMLCode"/>
                <w:color w:val="172033"/>
              </w:rPr>
              <w:t>0a7ecfb</w:t>
            </w:r>
          </w:p>
        </w:tc>
      </w:tr>
      <w:tr w:rsidR="00000000" w14:paraId="15E5564A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68025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9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2E5F0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007BD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9AC68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vote-gated standalone approval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BF45C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Standalone rebalances require votes; UAT behaviour was explicitly handled. </w:t>
            </w:r>
            <w:r>
              <w:rPr>
                <w:rStyle w:val="HTMLCode"/>
                <w:color w:val="172033"/>
              </w:rPr>
              <w:t>7567774</w:t>
            </w:r>
          </w:p>
        </w:tc>
      </w:tr>
      <w:tr w:rsidR="00000000" w14:paraId="3D2D5C47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2C0AA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9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A29F1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BDDBB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A2FBA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parked-holdings reconciliation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9E3A3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Repaired the process that had never actually run, so parked/unfilled holdings can reconcile correctly. </w:t>
            </w:r>
            <w:r>
              <w:rPr>
                <w:rStyle w:val="HTMLCode"/>
                <w:color w:val="172033"/>
              </w:rPr>
              <w:t>d0cb5f7</w:t>
            </w:r>
          </w:p>
        </w:tc>
      </w:tr>
      <w:tr w:rsidR="00000000" w14:paraId="02BDB57D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39DE0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9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07319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057A0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26CC5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Kept UAT order book in sync during parked reconciliation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79D3C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Ensured the UAT book reflects the reconciliation outcome. </w:t>
            </w:r>
            <w:r>
              <w:rPr>
                <w:rStyle w:val="HTMLCode"/>
                <w:color w:val="172033"/>
              </w:rPr>
              <w:t>c8501be</w:t>
            </w:r>
          </w:p>
        </w:tc>
      </w:tr>
      <w:tr w:rsidR="00000000" w14:paraId="3E97AFD6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E8212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9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4BA29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AA57A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F1436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Booked client-level order-book deltas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B2FCC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For settled clients, created the rebalance delta in the order book rather than changing holdings early. </w:t>
            </w:r>
            <w:r>
              <w:rPr>
                <w:rStyle w:val="HTMLCode"/>
                <w:color w:val="172033"/>
              </w:rPr>
              <w:t>1848aeb</w:t>
            </w:r>
          </w:p>
        </w:tc>
      </w:tr>
      <w:tr w:rsidR="00000000" w14:paraId="2B84CA9C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418D4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9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D5527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C9036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95844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Showed rebalance orders on Active Order Book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FF7DA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Improved operational visibility once rebalance orders are booked. </w:t>
            </w:r>
            <w:r>
              <w:rPr>
                <w:rStyle w:val="HTMLCode"/>
                <w:color w:val="172033"/>
              </w:rPr>
              <w:t>bac1d0d</w:t>
            </w:r>
          </w:p>
        </w:tc>
      </w:tr>
    </w:tbl>
    <w:p w14:paraId="205D9339" w14:textId="77777777" w:rsidR="00DB4E56" w:rsidRDefault="00DB4E56">
      <w:pPr>
        <w:pStyle w:val="Heading2"/>
        <w:divId w:val="199591141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 August — New assets and parked-client fees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78"/>
        <w:gridCol w:w="822"/>
        <w:gridCol w:w="2331"/>
        <w:gridCol w:w="4597"/>
      </w:tblGrid>
      <w:tr w:rsidR="00000000" w14:paraId="7A23ADE2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E5AF4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82DC4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49C90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B178E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77A5E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Description / evidence</w:t>
            </w:r>
          </w:p>
        </w:tc>
      </w:tr>
      <w:tr w:rsidR="00000000" w14:paraId="1F23C1D9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D2AEB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8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846BE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2B7DB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81B8C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brand-new tickers missing from trade sequence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9B980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Ensured a new asset added to a basket enters combined trade-sequence logic rather than being silently dropped. </w:t>
            </w:r>
            <w:r>
              <w:rPr>
                <w:rStyle w:val="HTMLCode"/>
                <w:color w:val="172033"/>
              </w:rPr>
              <w:t>bba475b</w:t>
            </w:r>
          </w:p>
        </w:tc>
      </w:tr>
      <w:tr w:rsidR="00000000" w14:paraId="2AD8A110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D066F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8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0BEAD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3D791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5B8DF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Corrected parked-client ISIN fee rule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63484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Only genuinely new assets incur the ISIN fee; a fee-free reposition is not treated as a new asset. </w:t>
            </w:r>
            <w:r>
              <w:rPr>
                <w:rStyle w:val="HTMLCode"/>
                <w:color w:val="172033"/>
              </w:rPr>
              <w:t>75f44fb</w:t>
            </w:r>
          </w:p>
        </w:tc>
      </w:tr>
    </w:tbl>
    <w:p w14:paraId="53A7B190" w14:textId="77777777" w:rsidR="00DB4E56" w:rsidRDefault="00DB4E56">
      <w:pPr>
        <w:pStyle w:val="Heading2"/>
        <w:divId w:val="199591141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 August — Client impact clarity and supporting product work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658"/>
        <w:gridCol w:w="847"/>
        <w:gridCol w:w="2219"/>
        <w:gridCol w:w="4708"/>
      </w:tblGrid>
      <w:tr w:rsidR="00000000" w14:paraId="0F42ED92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53B77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B2BF2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5D04D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90016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93918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Description / evidence</w:t>
            </w:r>
          </w:p>
        </w:tc>
      </w:tr>
      <w:tr w:rsidR="00000000" w14:paraId="058B315E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A0A16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7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5BC79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043B3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60FE5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Made impact rows more compact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09C9B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Reduced row height in Client Impact Preview for a more usable operations view. </w:t>
            </w:r>
            <w:r>
              <w:rPr>
                <w:rStyle w:val="HTMLCode"/>
                <w:color w:val="172033"/>
              </w:rPr>
              <w:t>3b4371a</w:t>
            </w:r>
          </w:p>
        </w:tc>
      </w:tr>
      <w:tr w:rsidR="00000000" w14:paraId="7B4E7E1A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F1A11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7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BEB7B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99D93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2E091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Distinguished settled versus parked clients visually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206EF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Green/amber row colouring supports safer review of clients in different states. </w:t>
            </w:r>
            <w:r>
              <w:rPr>
                <w:rStyle w:val="HTMLCode"/>
                <w:color w:val="172033"/>
              </w:rPr>
              <w:t>3113a77</w:t>
            </w:r>
          </w:p>
        </w:tc>
      </w:tr>
      <w:tr w:rsidR="00000000" w14:paraId="06EB5FCA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48B35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7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15E3C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D13AB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C55E8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Renamed parked status to Unfilled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C782A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Used clearer operational wording in the impact preview. </w:t>
            </w:r>
            <w:r>
              <w:rPr>
                <w:rStyle w:val="HTMLCode"/>
                <w:color w:val="172033"/>
              </w:rPr>
              <w:t>1090fa8</w:t>
            </w:r>
          </w:p>
        </w:tc>
      </w:tr>
      <w:tr w:rsidR="00000000" w14:paraId="6DF6BE08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C6812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7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568F6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C896D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4FC54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Split multi-asset Buy Execution by symbol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50AC8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Displayed separate Buy Execution breakdowns when multiple instruments are involved. </w:t>
            </w:r>
            <w:r>
              <w:rPr>
                <w:rStyle w:val="HTMLCode"/>
                <w:color w:val="172033"/>
              </w:rPr>
              <w:t>4ae08ce</w:t>
            </w:r>
          </w:p>
        </w:tc>
      </w:tr>
      <w:tr w:rsidR="00000000" w14:paraId="5A97D569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E5375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7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87BC0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45025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781E2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Showed each client’s own 8% reserve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2A51F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Added reserve visibility to Per-Client Allocation, supporting the CA/reserve affordability rule. </w:t>
            </w:r>
            <w:r>
              <w:rPr>
                <w:rStyle w:val="HTMLCode"/>
                <w:color w:val="172033"/>
              </w:rPr>
              <w:t>96bd47e</w:t>
            </w:r>
          </w:p>
        </w:tc>
      </w:tr>
      <w:tr w:rsidR="00000000" w14:paraId="6C3CCEB6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E3051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7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465AE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1A482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4FD4A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live Add Stock prefix search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9D7FC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Made instrument selection faster and less error-prone. </w:t>
            </w:r>
            <w:r>
              <w:rPr>
                <w:rStyle w:val="HTMLCode"/>
                <w:color w:val="172033"/>
              </w:rPr>
              <w:t>4b07f97</w:t>
            </w:r>
          </w:p>
        </w:tc>
      </w:tr>
      <w:tr w:rsidR="00000000" w14:paraId="0BC40527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D303E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7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4931B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045AD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1E00D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invalid-units feedback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13EEF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Empty/invalid Add Stock units field now shakes/flashes instead of silently failing. </w:t>
            </w:r>
            <w:r>
              <w:rPr>
                <w:rStyle w:val="HTMLCode"/>
                <w:color w:val="172033"/>
              </w:rPr>
              <w:t>68c11d1</w:t>
            </w:r>
          </w:p>
        </w:tc>
      </w:tr>
      <w:tr w:rsidR="00000000" w14:paraId="4213CF83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06673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7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B2456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~1–2 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1C6E1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B7FF4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Factsheet and yield-curve supporting work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C95D7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Other contributor work included factsheet update and yield-curve/portfolio-data backend endpoints with fallback data. </w:t>
            </w:r>
            <w:r>
              <w:rPr>
                <w:rStyle w:val="HTMLCode"/>
                <w:color w:val="172033"/>
              </w:rPr>
              <w:t>e476aee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357b252</w:t>
            </w:r>
          </w:p>
        </w:tc>
      </w:tr>
    </w:tbl>
    <w:p w14:paraId="0D0CA54B" w14:textId="77777777" w:rsidR="00DB4E56" w:rsidRDefault="00DB4E56">
      <w:pPr>
        <w:pStyle w:val="Heading2"/>
        <w:divId w:val="199591141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 August — Trade construction, client-impact depth and parked holdings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721"/>
        <w:gridCol w:w="822"/>
        <w:gridCol w:w="2184"/>
        <w:gridCol w:w="4708"/>
      </w:tblGrid>
      <w:tr w:rsidR="00000000" w14:paraId="5F0BDE24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2DD36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14409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FE5B0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F6557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3A564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Description / evidence</w:t>
            </w:r>
          </w:p>
        </w:tc>
      </w:tr>
      <w:tr w:rsidR="00000000" w14:paraId="2C14327E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5605C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6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29C44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~60–90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5B5E6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40D53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Rebuilt trade sequence as per-leg sell→buy wizard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40128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Introduced a controlled leg-based execution review instead of an opaque bulk action. </w:t>
            </w:r>
            <w:r>
              <w:rPr>
                <w:rStyle w:val="HTMLCode"/>
                <w:color w:val="172033"/>
              </w:rPr>
              <w:t>a1e19d7</w:t>
            </w:r>
          </w:p>
        </w:tc>
      </w:tr>
      <w:tr w:rsidR="00000000" w14:paraId="107D9041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E1D70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6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0202E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37157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3F484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Gated each Buy leg on affordability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C4A1B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Computed per-leg affordability, included buy fees and scaled it by investor count; Next is blocked when funding fails. </w:t>
            </w:r>
            <w:r>
              <w:rPr>
                <w:rStyle w:val="HTMLCode"/>
                <w:color w:val="172033"/>
              </w:rPr>
              <w:t>2e0c204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f194e7d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56ebb79</w:t>
            </w:r>
          </w:p>
        </w:tc>
      </w:tr>
      <w:tr w:rsidR="00000000" w14:paraId="066B530F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13BF1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6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97EC6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55C75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CC77B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fee-adjusted total cost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18B88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Displayed the true total cost alongside Buys in the impact summary. </w:t>
            </w:r>
            <w:r>
              <w:rPr>
                <w:rStyle w:val="HTMLCode"/>
                <w:color w:val="172033"/>
              </w:rPr>
              <w:t>c411300</w:t>
            </w:r>
          </w:p>
        </w:tc>
      </w:tr>
      <w:tr w:rsidR="00000000" w14:paraId="18D5CD38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5E154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6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6332C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A03BB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2078A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split-increase-leg controls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C1AB4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Allowed standalone increases to be split into their own sequence legs and fixed rendering/visibility issues with that control. </w:t>
            </w:r>
            <w:r>
              <w:rPr>
                <w:rStyle w:val="HTMLCode"/>
                <w:color w:val="172033"/>
              </w:rPr>
              <w:t>17048de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e949e93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424afee</w:t>
            </w:r>
          </w:p>
        </w:tc>
      </w:tr>
      <w:tr w:rsidR="00000000" w14:paraId="348327EF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2E96D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6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5C8F9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FE630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292FE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Generalised pooling and review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2055A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Handled multiple sells/increases in non-split mode and hid unnecessary sequence UI when not splitting. </w:t>
            </w:r>
            <w:r>
              <w:rPr>
                <w:rStyle w:val="HTMLCode"/>
                <w:color w:val="172033"/>
              </w:rPr>
              <w:t>669e661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72f1b36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fedc16b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ecf5874</w:t>
            </w:r>
          </w:p>
        </w:tc>
      </w:tr>
      <w:tr w:rsidR="00000000" w14:paraId="6629A115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9FD91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6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58E67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8ED85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0DA14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Made impact available before editing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EFD77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Client Impact Preview can show current holders/financial state before a proposed change, not only afterwards. </w:t>
            </w:r>
            <w:r>
              <w:rPr>
                <w:rStyle w:val="HTMLCode"/>
                <w:color w:val="172033"/>
              </w:rPr>
              <w:t>7bfb590</w:t>
            </w:r>
          </w:p>
        </w:tc>
      </w:tr>
      <w:tr w:rsidR="00000000" w14:paraId="7019CF83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158CF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6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CD3CD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A2DF0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53568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Corrected buy/sell badge colours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2C49D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Fixed an error that could mislead the reviewer about trade direction. </w:t>
            </w:r>
            <w:r>
              <w:rPr>
                <w:rStyle w:val="HTMLCode"/>
                <w:color w:val="172033"/>
              </w:rPr>
              <w:t>1c2d4fc</w:t>
            </w:r>
          </w:p>
        </w:tc>
      </w:tr>
      <w:tr w:rsidR="00000000" w14:paraId="31850040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3AD1F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6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95066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~45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23A74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D57DB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single-client rebalance flow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460D9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Added expandable drift view, per-share price, per-unit cash delta and isolated proposal path for one client. </w:t>
            </w:r>
            <w:r>
              <w:rPr>
                <w:rStyle w:val="HTMLCode"/>
                <w:color w:val="172033"/>
              </w:rPr>
              <w:t>3236891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f564158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8440d42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13bc199</w:t>
            </w:r>
          </w:p>
        </w:tc>
      </w:tr>
      <w:tr w:rsidR="00000000" w14:paraId="1D622095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67644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6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7EDE2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1D0FE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F8D2D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Reconciled parked/unfilled holdings fee-free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BC35A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On IC approval, parked clients are repositioned correctly without charging them as if a normal market trade occurred. </w:t>
            </w:r>
            <w:r>
              <w:rPr>
                <w:rStyle w:val="HTMLCode"/>
                <w:color w:val="172033"/>
              </w:rPr>
              <w:t>411004b</w:t>
            </w:r>
          </w:p>
        </w:tc>
      </w:tr>
      <w:tr w:rsidR="00000000" w14:paraId="79531C4E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88A55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6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3C7AD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422BD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99338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Highlighted parked clients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5B442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Flagged not-yet-filled clients in the impact preview to make their special handling visible. </w:t>
            </w:r>
            <w:r>
              <w:rPr>
                <w:rStyle w:val="HTMLCode"/>
                <w:color w:val="172033"/>
              </w:rPr>
              <w:t>92cb2d0</w:t>
            </w:r>
          </w:p>
        </w:tc>
      </w:tr>
    </w:tbl>
    <w:p w14:paraId="0471D1C1" w14:textId="77777777" w:rsidR="00DB4E56" w:rsidRDefault="00DB4E56">
      <w:pPr>
        <w:pStyle w:val="Heading2"/>
        <w:divId w:val="199591141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 August — Foundation fixes, UAT settlement and order-book usability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640"/>
        <w:gridCol w:w="847"/>
        <w:gridCol w:w="2006"/>
        <w:gridCol w:w="4943"/>
      </w:tblGrid>
      <w:tr w:rsidR="00000000" w14:paraId="368DDE63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887E8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69E6D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C9A6F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180C6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A1AD9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Description / evidence</w:t>
            </w:r>
          </w:p>
        </w:tc>
      </w:tr>
      <w:tr w:rsidR="00000000" w14:paraId="1629F259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9955F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5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83514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D0D56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97790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Matched Buy Execution labels/rows to CRM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0AECC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Aligned the Buy Execution presentation and per-client rows with the established CRM treatment. </w:t>
            </w:r>
            <w:r>
              <w:rPr>
                <w:rStyle w:val="HTMLCode"/>
                <w:color w:val="172033"/>
              </w:rPr>
              <w:t>66c85b3</w:t>
            </w:r>
          </w:p>
        </w:tc>
      </w:tr>
      <w:tr w:rsidR="00000000" w14:paraId="30D0E0C3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42FD5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5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FD2D7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C5558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6E806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Added visible insufficient-cash warning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407B8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Made lack of CA/reserve funding explicit instead of relying only on a disabled button. </w:t>
            </w:r>
            <w:r>
              <w:rPr>
                <w:rStyle w:val="HTMLCode"/>
                <w:color w:val="172033"/>
              </w:rPr>
              <w:t>7e56766</w:t>
            </w:r>
          </w:p>
        </w:tc>
      </w:tr>
      <w:tr w:rsidR="00000000" w14:paraId="0DDC9491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4B5B1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5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F1D79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E9C1E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C1B92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Corrected custody-fee multiplier label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E7EF8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Fixed fee wording so it reflects per-leg rather than per-sequence counting. </w:t>
            </w:r>
            <w:r>
              <w:rPr>
                <w:rStyle w:val="HTMLCode"/>
                <w:color w:val="172033"/>
              </w:rPr>
              <w:t>6525819</w:t>
            </w:r>
          </w:p>
        </w:tc>
      </w:tr>
      <w:tr w:rsidR="00000000" w14:paraId="7114A18F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3C2A9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5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3A80E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6FF18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9209E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silent strategy save failure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91F94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Resolved a failure mode where saving gave neither an error nor confirmation. </w:t>
            </w:r>
            <w:r>
              <w:rPr>
                <w:rStyle w:val="HTMLCode"/>
                <w:color w:val="172033"/>
              </w:rPr>
              <w:t>dabe878</w:t>
            </w:r>
          </w:p>
        </w:tc>
      </w:tr>
      <w:tr w:rsidR="00000000" w14:paraId="7B822D16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86CE8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5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ADFA5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~45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68D72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1207C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Auto-settled UAT self-fills against real engine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C1EBD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Connected UAT self-fills to the real MyMintAdmin settlement path instead of a superficial test-only flow. </w:t>
            </w:r>
            <w:r>
              <w:rPr>
                <w:rStyle w:val="HTMLCode"/>
                <w:color w:val="172033"/>
              </w:rPr>
              <w:t>2584607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related admin support </w:t>
            </w:r>
            <w:r>
              <w:rPr>
                <w:rStyle w:val="HTMLCode"/>
                <w:color w:val="172033"/>
              </w:rPr>
              <w:t>3578677</w:t>
            </w:r>
          </w:p>
        </w:tc>
      </w:tr>
      <w:tr w:rsidR="00000000" w14:paraId="3791C363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08A0D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5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0F886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F10D58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99C3B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Improved OEM order-book structure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F5E65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Flattened strategy blocks, restored investor filtering, tightened row height and improved limit/order-type display. </w:t>
            </w:r>
            <w:r>
              <w:rPr>
                <w:rStyle w:val="HTMLCode"/>
                <w:color w:val="172033"/>
              </w:rPr>
              <w:t>36d5ba6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bb4a94d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65cc12c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381547c</w:t>
            </w: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72033"/>
              </w:rPr>
              <w:t>45033f7</w:t>
            </w:r>
          </w:p>
        </w:tc>
      </w:tr>
      <w:tr w:rsidR="00000000" w14:paraId="06D3B5FC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01808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5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ABE95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24BBF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4B3C5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UAT fill-price / stale quote issue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5667A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Corrected UAT fill price units and stale-zero live-price fallback. </w:t>
            </w:r>
            <w:r>
              <w:rPr>
                <w:rStyle w:val="HTMLCode"/>
                <w:color w:val="172033"/>
              </w:rPr>
              <w:t>9d7f5f7</w:t>
            </w:r>
          </w:p>
        </w:tc>
      </w:tr>
      <w:tr w:rsidR="00000000" w14:paraId="46F89FDC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F9342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5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51969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0A754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41D02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ticker normalisation during Add Stock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DC2EB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Stopped false “invalid add” errors from symbol suffix/normalisation mismatch. </w:t>
            </w:r>
            <w:r>
              <w:rPr>
                <w:rStyle w:val="HTMLCode"/>
                <w:color w:val="172033"/>
              </w:rPr>
              <w:t>f317345</w:t>
            </w:r>
          </w:p>
        </w:tc>
      </w:tr>
      <w:tr w:rsidR="00000000" w14:paraId="0BBA0DA8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19870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5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5EC62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E59EF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11264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first reinvest buy calculating zero shares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F7425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Corrected a first-pick sizing defect in the replacement-buy step. </w:t>
            </w:r>
            <w:r>
              <w:rPr>
                <w:rStyle w:val="HTMLCode"/>
                <w:color w:val="172033"/>
              </w:rPr>
              <w:t>2ceddc7</w:t>
            </w:r>
          </w:p>
        </w:tc>
      </w:tr>
      <w:tr w:rsidR="00000000" w14:paraId="696B0BAD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AAA30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5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3CF17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08962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7474C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Required research coverage for LIVE buy picker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B0319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LIVE strategies only present instruments with existing research coverage in the buy picker. </w:t>
            </w:r>
            <w:r>
              <w:rPr>
                <w:rStyle w:val="HTMLCode"/>
                <w:color w:val="172033"/>
              </w:rPr>
              <w:t>b2d8241</w:t>
            </w:r>
          </w:p>
        </w:tc>
      </w:tr>
      <w:tr w:rsidR="00000000" w14:paraId="1D1A6CE9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ABD0E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5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7AEF3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37BFA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C09674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Fixed dark-theme dropdown readability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58B4B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 xml:space="preserve">Made Rebalance Builder option values readable in the dark interface. </w:t>
            </w:r>
            <w:r>
              <w:rPr>
                <w:rStyle w:val="HTMLCode"/>
                <w:color w:val="172033"/>
              </w:rPr>
              <w:t>d8c4db5</w:t>
            </w:r>
          </w:p>
        </w:tc>
      </w:tr>
    </w:tbl>
    <w:p w14:paraId="19D0ED9B" w14:textId="77777777" w:rsidR="00DB4E56" w:rsidRDefault="00DB4E56">
      <w:pPr>
        <w:pStyle w:val="Heading2"/>
        <w:divId w:val="199591141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Operational / access support without a source-code commit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664"/>
        <w:gridCol w:w="847"/>
        <w:gridCol w:w="2312"/>
        <w:gridCol w:w="4353"/>
      </w:tblGrid>
      <w:tr w:rsidR="00000000" w14:paraId="6CEBFDA2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38074E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When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7D3DC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B82B0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5676D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0245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19054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000000" w14:paraId="0CF5C678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6E1A5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Week of 5–12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F4C05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83897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3CAAF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Verified MINT Dev and MINT Live repository access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77835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Confirmed the relevant repositories/branches and worked from the authenticated Mpumelelo identity for required publications.</w:t>
            </w:r>
          </w:p>
        </w:tc>
      </w:tr>
      <w:tr w:rsidR="00000000" w14:paraId="4FEB8A3E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CBAFB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Week of 5–12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214D02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~30–45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9428C7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ED5F7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Resolved OEM authentication split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734359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Identified that OEM authentication used the Institutional Supabase project while other MINT data used Retail. This explained why one account could fail despite correct-looking credentials.</w:t>
            </w:r>
          </w:p>
        </w:tc>
      </w:tr>
      <w:tr w:rsidR="00000000" w14:paraId="57D5C1E0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234F5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Week of 5–12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A81FF0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~45–60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DE17C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42DBB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Provisioned/verified Mufaro across required auth surfaces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F51FE6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Ensured the matching Mufaro account existed where OEM login checks it and tested a successful OEM API login. No secrets are recorded in this document.</w:t>
            </w:r>
          </w:p>
        </w:tc>
      </w:tr>
      <w:tr w:rsidR="00000000" w14:paraId="43B9B9AD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7B8A0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Week of 5–12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6A748D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~15–30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06086F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7E618B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Set Sean to dev-level access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70D575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Updated the relevant admin record so Sean has the requested broader OEM view permissions.</w:t>
            </w:r>
          </w:p>
        </w:tc>
      </w:tr>
      <w:tr w:rsidR="00000000" w14:paraId="4EF1C7EA" w14:textId="77777777">
        <w:trPr>
          <w:divId w:val="199591141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15095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Week of 5–12 Aug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138913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~20 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7E622A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D4ED8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88AAF1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Investigated Vercel Git author mismatch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12B68C" w14:textId="77777777" w:rsidR="00DB4E56" w:rsidRDefault="00DB4E56">
            <w:pPr>
              <w:spacing w:before="120" w:after="270"/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72033"/>
                <w:sz w:val="19"/>
                <w:szCs w:val="19"/>
              </w:rPr>
              <w:t>Confirmed the deployment issue related to the prior Git author identity and triggered/published as Mpumelelo where appropriate.</w:t>
            </w:r>
          </w:p>
        </w:tc>
      </w:tr>
    </w:tbl>
    <w:p w14:paraId="2C8F388C" w14:textId="77777777" w:rsidR="00DB4E56" w:rsidRDefault="00DB4E56">
      <w:pPr>
        <w:pStyle w:val="small"/>
        <w:divId w:val="1995911411"/>
        <w:rPr>
          <w:rFonts w:ascii="Calibri" w:hAnsi="Calibri" w:cs="Calibri"/>
        </w:rPr>
      </w:pPr>
      <w:r>
        <w:rPr>
          <w:rFonts w:ascii="Calibri" w:hAnsi="Calibri" w:cs="Calibri"/>
        </w:rPr>
        <w:t>Evidence sources: Git history in MINT, Wealth-Navigator-Porting and MyMintAdmin; current shared-workspace changes; and the recorded handover evidence for canonical funding/returns. Commits represent delivery evidence. Operational account changes are listed separately because they are not necessarily captured by a source-code commit.</w:t>
      </w:r>
    </w:p>
    <w:sectPr w:rsidR="00DB4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C7"/>
    <w:rsid w:val="001340C6"/>
    <w:rsid w:val="00C066C7"/>
    <w:rsid w:val="00DB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E27DD25"/>
  <w15:chartTrackingRefBased/>
  <w15:docId w15:val="{ED077B3A-9C6C-48F6-A43C-98B360EB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color w:val="10245E"/>
      <w:kern w:val="36"/>
      <w:sz w:val="39"/>
      <w:szCs w:val="39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BD5E1"/>
      </w:pBdr>
      <w:spacing w:before="450" w:after="100" w:afterAutospacing="1"/>
      <w:outlineLvl w:val="1"/>
    </w:pPr>
    <w:rPr>
      <w:b/>
      <w:bCs/>
      <w:color w:val="1D4ED8"/>
      <w:sz w:val="29"/>
      <w:szCs w:val="29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75"/>
      <w:outlineLvl w:val="2"/>
    </w:pPr>
    <w:rPr>
      <w:b/>
      <w:bCs/>
      <w:color w:val="0F172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7"/>
      <w:szCs w:val="17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4748B"/>
    </w:rPr>
  </w:style>
  <w:style w:type="paragraph" w:customStyle="1" w:styleId="note">
    <w:name w:val="note"/>
    <w:basedOn w:val="Normal"/>
    <w:pPr>
      <w:pBdr>
        <w:left w:val="single" w:sz="24" w:space="10" w:color="2563EB"/>
      </w:pBdr>
      <w:shd w:val="clear" w:color="auto" w:fill="EFF6FF"/>
      <w:spacing w:before="210" w:after="210"/>
    </w:pPr>
  </w:style>
  <w:style w:type="paragraph" w:customStyle="1" w:styleId="warn">
    <w:name w:val="warn"/>
    <w:basedOn w:val="Normal"/>
    <w:pPr>
      <w:pBdr>
        <w:left w:val="single" w:sz="24" w:space="10" w:color="F97316"/>
      </w:pBdr>
      <w:shd w:val="clear" w:color="auto" w:fill="FFF7ED"/>
      <w:spacing w:before="210" w:after="210"/>
    </w:pPr>
  </w:style>
  <w:style w:type="paragraph" w:customStyle="1" w:styleId="critical">
    <w:name w:val="critical"/>
    <w:basedOn w:val="Normal"/>
    <w:pPr>
      <w:spacing w:before="100" w:beforeAutospacing="1" w:after="100" w:afterAutospacing="1"/>
    </w:pPr>
    <w:rPr>
      <w:b/>
      <w:bCs/>
      <w:color w:val="B91C1C"/>
    </w:rPr>
  </w:style>
  <w:style w:type="paragraph" w:customStyle="1" w:styleId="high">
    <w:name w:val="high"/>
    <w:basedOn w:val="Normal"/>
    <w:pPr>
      <w:spacing w:before="100" w:beforeAutospacing="1" w:after="100" w:afterAutospacing="1"/>
    </w:pPr>
    <w:rPr>
      <w:b/>
      <w:bCs/>
      <w:color w:val="B45309"/>
    </w:rPr>
  </w:style>
  <w:style w:type="paragraph" w:customStyle="1" w:styleId="medium">
    <w:name w:val="medium"/>
    <w:basedOn w:val="Normal"/>
    <w:pPr>
      <w:spacing w:before="100" w:beforeAutospacing="1" w:after="100" w:afterAutospacing="1"/>
    </w:pPr>
    <w:rPr>
      <w:b/>
      <w:bCs/>
      <w:color w:val="1D4ED8"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47556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911411">
      <w:bodyDiv w:val="1"/>
      <w:marLeft w:val="690"/>
      <w:marRight w:val="690"/>
      <w:marTop w:val="690"/>
      <w:marBottom w:val="6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0393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0" w:color="2563EB"/>
            <w:bottom w:val="none" w:sz="0" w:space="0" w:color="auto"/>
            <w:right w:val="none" w:sz="0" w:space="0" w:color="auto"/>
          </w:divBdr>
        </w:div>
        <w:div w:id="1378117561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0" w:color="2563EB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2608</Words>
  <Characters>14871</Characters>
  <Application>Microsoft Office Word</Application>
  <DocSecurity>0</DocSecurity>
  <Lines>123</Lines>
  <Paragraphs>34</Paragraphs>
  <ScaleCrop>false</ScaleCrop>
  <Company/>
  <LinksUpToDate>false</LinksUpToDate>
  <CharactersWithSpaces>17445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Delivery Log — 5 to 12 August 2026</dc:title>
  <dc:subject/>
  <dc:creator>Mpumelelo Maswanganye</dc:creator>
  <cp:keywords/>
  <dc:description/>
  <cp:lastModifiedBy>Mpumelelo Maswanganye</cp:lastModifiedBy>
  <cp:revision>2</cp:revision>
  <dcterms:created xsi:type="dcterms:W3CDTF">2026-08-12T18:28:00Z</dcterms:created>
  <dcterms:modified xsi:type="dcterms:W3CDTF">2026-08-12T18:28:00Z</dcterms:modified>
</cp:coreProperties>
</file>