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2AD6B">
      <w:pPr>
        <w:pBdr>
          <w:bottom w:val="single" w:color="2563EB" w:sz="8" w:space="0"/>
        </w:pBdr>
        <w:spacing w:before="0" w:after="80"/>
        <w:jc w:val="both"/>
      </w:pPr>
    </w:p>
    <w:p w14:paraId="5E91B8E5">
      <w:pPr>
        <w:spacing w:before="0" w:after="80"/>
        <w:jc w:val="center"/>
        <w:rPr>
          <w:rFonts w:hint="default"/>
          <w:lang w:val="en-US"/>
        </w:rPr>
      </w:pPr>
      <w:r>
        <w:rPr>
          <w:rFonts w:ascii="Arial" w:hAnsi="Arial" w:eastAsia="Arial" w:cs="Arial"/>
          <w:b/>
          <w:bCs/>
          <w:color w:val="1B2A4A"/>
          <w:sz w:val="68"/>
          <w:szCs w:val="68"/>
        </w:rPr>
        <w:t xml:space="preserve">Offroad </w:t>
      </w:r>
      <w:r>
        <w:rPr>
          <w:rFonts w:hint="default" w:cs="Arial"/>
          <w:b/>
          <w:bCs/>
          <w:color w:val="1B2A4A"/>
          <w:sz w:val="68"/>
          <w:szCs w:val="68"/>
          <w:lang w:val="en-US"/>
        </w:rPr>
        <w:t>Semantic Scene Segmentation Using Vision Transformers</w:t>
      </w:r>
    </w:p>
    <w:p w14:paraId="488A700D">
      <w:pPr>
        <w:pBdr>
          <w:top w:val="single" w:color="2563EB" w:sz="8" w:space="0"/>
        </w:pBdr>
        <w:spacing w:before="0" w:after="80"/>
        <w:jc w:val="both"/>
      </w:pPr>
    </w:p>
    <w:p w14:paraId="60C5A91F">
      <w:pPr>
        <w:pBdr>
          <w:top w:val="single" w:color="2563EB" w:sz="8" w:space="0"/>
        </w:pBdr>
        <w:spacing w:before="0" w:after="80"/>
        <w:jc w:val="center"/>
        <w:rPr>
          <w:rFonts w:hint="default"/>
          <w:lang w:val="en-US"/>
        </w:rPr>
      </w:pPr>
      <w:r>
        <w:rPr>
          <w:rFonts w:hint="default"/>
          <w:lang w:val="en-US"/>
        </w:rPr>
        <w:t>Asmit Kumar Jena(leader)</w:t>
      </w:r>
    </w:p>
    <w:p w14:paraId="7D0F2BE6">
      <w:pPr>
        <w:pBdr>
          <w:top w:val="single" w:color="2563EB" w:sz="8" w:space="0"/>
        </w:pBdr>
        <w:spacing w:before="0" w:after="80"/>
        <w:jc w:val="center"/>
        <w:rPr>
          <w:rFonts w:hint="default"/>
          <w:lang w:val="en-US"/>
        </w:rPr>
      </w:pPr>
      <w:r>
        <w:rPr>
          <w:rFonts w:hint="default"/>
          <w:lang w:val="en-US"/>
        </w:rPr>
        <w:fldChar w:fldCharType="begin"/>
      </w:r>
      <w:r>
        <w:rPr>
          <w:rFonts w:hint="default"/>
          <w:lang w:val="en-US"/>
        </w:rPr>
        <w:instrText xml:space="preserve"> HYPERLINK "mailto:ashmitjena@gmail.com" </w:instrText>
      </w:r>
      <w:r>
        <w:rPr>
          <w:rFonts w:hint="default"/>
          <w:lang w:val="en-US"/>
        </w:rPr>
        <w:fldChar w:fldCharType="separate"/>
      </w:r>
      <w:r>
        <w:rPr>
          <w:rStyle w:val="14"/>
          <w:rFonts w:hint="default"/>
          <w:lang w:val="en-US"/>
        </w:rPr>
        <w:t>ashmitjena@gmail.com</w:t>
      </w:r>
      <w:r>
        <w:rPr>
          <w:rFonts w:hint="default"/>
          <w:lang w:val="en-US"/>
        </w:rPr>
        <w:fldChar w:fldCharType="end"/>
      </w:r>
    </w:p>
    <w:p w14:paraId="67E4B364">
      <w:pPr>
        <w:pBdr>
          <w:top w:val="single" w:color="2563EB" w:sz="8" w:space="0"/>
        </w:pBdr>
        <w:spacing w:before="0" w:after="80"/>
        <w:jc w:val="center"/>
        <w:rPr>
          <w:rFonts w:hint="default"/>
          <w:lang w:val="en-US"/>
        </w:rPr>
      </w:pPr>
      <w:r>
        <w:rPr>
          <w:rFonts w:hint="default"/>
          <w:lang w:val="en-US"/>
        </w:rPr>
        <w:t>Subham Dutta</w:t>
      </w:r>
    </w:p>
    <w:p w14:paraId="20934BF3">
      <w:pPr>
        <w:pBdr>
          <w:top w:val="single" w:color="2563EB" w:sz="8" w:space="0"/>
        </w:pBdr>
        <w:spacing w:before="0" w:after="80"/>
        <w:jc w:val="center"/>
        <w:rPr>
          <w:rFonts w:hint="default"/>
          <w:lang w:val="en-US"/>
        </w:rPr>
      </w:pPr>
      <w:r>
        <w:rPr>
          <w:rFonts w:hint="default"/>
          <w:lang w:val="en-US"/>
        </w:rPr>
        <w:fldChar w:fldCharType="begin"/>
      </w:r>
      <w:r>
        <w:rPr>
          <w:rFonts w:hint="default"/>
          <w:lang w:val="en-US"/>
        </w:rPr>
        <w:instrText xml:space="preserve"> HYPERLINK "mailto:Dsubh269@gmail.com" </w:instrText>
      </w:r>
      <w:r>
        <w:rPr>
          <w:rFonts w:hint="default"/>
          <w:lang w:val="en-US"/>
        </w:rPr>
        <w:fldChar w:fldCharType="separate"/>
      </w:r>
      <w:r>
        <w:rPr>
          <w:rStyle w:val="14"/>
          <w:rFonts w:hint="default"/>
          <w:lang w:val="en-US"/>
        </w:rPr>
        <w:t>dsubh269@gmail.com</w:t>
      </w:r>
      <w:r>
        <w:rPr>
          <w:rFonts w:hint="default"/>
          <w:lang w:val="en-US"/>
        </w:rPr>
        <w:fldChar w:fldCharType="end"/>
      </w:r>
    </w:p>
    <w:p w14:paraId="0CC2EB00">
      <w:pPr>
        <w:pBdr>
          <w:top w:val="single" w:color="2563EB" w:sz="8" w:space="0"/>
        </w:pBdr>
        <w:spacing w:before="0" w:after="80"/>
        <w:jc w:val="center"/>
        <w:rPr>
          <w:rFonts w:hint="default"/>
          <w:lang w:val="en-US"/>
        </w:rPr>
      </w:pPr>
      <w:r>
        <w:rPr>
          <w:rFonts w:hint="default"/>
          <w:lang w:val="en-US"/>
        </w:rPr>
        <w:t>Ananya Raj</w:t>
      </w:r>
    </w:p>
    <w:p w14:paraId="644D0760">
      <w:pPr>
        <w:pBdr>
          <w:top w:val="single" w:color="2563EB" w:sz="8" w:space="0"/>
        </w:pBdr>
        <w:spacing w:before="0" w:after="80"/>
        <w:jc w:val="center"/>
        <w:rPr>
          <w:rFonts w:hint="default"/>
          <w:lang w:val="en-US"/>
        </w:rPr>
      </w:pPr>
      <w:r>
        <w:rPr>
          <w:rFonts w:hint="default"/>
          <w:color w:val="auto"/>
          <w:u w:val="none"/>
          <w:lang w:val="en-US"/>
        </w:rPr>
        <w:fldChar w:fldCharType="begin"/>
      </w:r>
      <w:r>
        <w:rPr>
          <w:rFonts w:hint="default"/>
          <w:color w:val="auto"/>
          <w:u w:val="none"/>
          <w:lang w:val="en-US"/>
        </w:rPr>
        <w:instrText xml:space="preserve"> HYPERLINK "mailto:Rajananya1612@gmail.com" </w:instrText>
      </w:r>
      <w:r>
        <w:rPr>
          <w:rFonts w:hint="default"/>
          <w:color w:val="auto"/>
          <w:u w:val="none"/>
          <w:lang w:val="en-US"/>
        </w:rPr>
        <w:fldChar w:fldCharType="separate"/>
      </w:r>
      <w:r>
        <w:rPr>
          <w:rStyle w:val="14"/>
          <w:rFonts w:hint="default"/>
          <w:lang w:val="en-US"/>
        </w:rPr>
        <w:t>rajananya1612@gmail.com</w:t>
      </w:r>
      <w:r>
        <w:rPr>
          <w:rFonts w:hint="default"/>
          <w:color w:val="auto"/>
          <w:u w:val="none"/>
          <w:lang w:val="en-US"/>
        </w:rPr>
        <w:fldChar w:fldCharType="end"/>
      </w:r>
    </w:p>
    <w:p w14:paraId="452111BF">
      <w:pPr>
        <w:pBdr>
          <w:top w:val="single" w:color="2563EB" w:sz="8" w:space="0"/>
        </w:pBdr>
        <w:spacing w:before="0" w:after="80"/>
        <w:jc w:val="center"/>
        <w:rPr>
          <w:rFonts w:hint="default"/>
          <w:lang w:val="en-US"/>
        </w:rPr>
      </w:pPr>
      <w:r>
        <w:rPr>
          <w:rFonts w:hint="default"/>
          <w:lang w:val="en-US"/>
        </w:rPr>
        <w:t>Abhishek Dhal</w:t>
      </w:r>
    </w:p>
    <w:p w14:paraId="3D7AC1CD">
      <w:pPr>
        <w:pBdr>
          <w:top w:val="single" w:color="2563EB" w:sz="8" w:space="0"/>
        </w:pBdr>
        <w:spacing w:before="0" w:after="80"/>
        <w:jc w:val="center"/>
        <w:rPr>
          <w:rFonts w:hint="default"/>
          <w:lang w:val="en-US"/>
        </w:rPr>
      </w:pPr>
      <w:r>
        <w:rPr>
          <w:rFonts w:hint="default"/>
          <w:lang w:val="en-US"/>
        </w:rPr>
        <w:fldChar w:fldCharType="begin"/>
      </w:r>
      <w:r>
        <w:rPr>
          <w:rFonts w:hint="default"/>
          <w:lang w:val="en-US"/>
        </w:rPr>
        <w:instrText xml:space="preserve"> HYPERLINK "mailto:abhishekdhalofficial@gmail.com" </w:instrText>
      </w:r>
      <w:r>
        <w:rPr>
          <w:rFonts w:hint="default"/>
          <w:lang w:val="en-US"/>
        </w:rPr>
        <w:fldChar w:fldCharType="separate"/>
      </w:r>
      <w:r>
        <w:rPr>
          <w:rStyle w:val="14"/>
          <w:rFonts w:hint="default"/>
          <w:lang w:val="en-US"/>
        </w:rPr>
        <w:t>abhishekdhalofficial@gmail.com</w:t>
      </w:r>
      <w:r>
        <w:rPr>
          <w:rFonts w:hint="default"/>
          <w:lang w:val="en-US"/>
        </w:rPr>
        <w:fldChar w:fldCharType="end"/>
      </w:r>
    </w:p>
    <w:p w14:paraId="74D9A8B1">
      <w:pPr>
        <w:pStyle w:val="2"/>
        <w:pBdr>
          <w:bottom w:val="single" w:color="2563EB" w:sz="6" w:space="0"/>
        </w:pBdr>
        <w:spacing w:before="320" w:after="120"/>
      </w:pPr>
      <w:r>
        <w:rPr>
          <w:rFonts w:ascii="Arial" w:hAnsi="Arial" w:eastAsia="Arial" w:cs="Arial"/>
          <w:b/>
          <w:bCs/>
          <w:color w:val="1B2A4A"/>
          <w:sz w:val="34"/>
          <w:szCs w:val="34"/>
        </w:rPr>
        <w:t>1. Introduction</w:t>
      </w:r>
    </w:p>
    <w:p w14:paraId="30899022">
      <w:pPr>
        <w:spacing w:before="60" w:after="100" w:line="320" w:lineRule="auto"/>
        <w:jc w:val="both"/>
      </w:pPr>
      <w:r>
        <w:rPr>
          <w:rFonts w:ascii="Arial" w:hAnsi="Arial" w:eastAsia="Arial" w:cs="Arial"/>
          <w:b w:val="0"/>
          <w:bCs w:val="0"/>
          <w:i w:val="0"/>
          <w:iCs w:val="0"/>
          <w:color w:val="1E293B"/>
          <w:sz w:val="22"/>
          <w:szCs w:val="22"/>
        </w:rPr>
        <w:t>Semantic segmentation is a fundamental task in computer vision that assigns a categorical label to every pixel in an image. While the field has seen significant advances in structured environments such as urban road scenes, the segmentation of offroad and desert terrain presents distinct challenges. Sparse, irregular structures, high intra-class visual variability, and significant class imbalance are among the primary difficulties encountered in unstructured natural environments.</w:t>
      </w:r>
    </w:p>
    <w:p w14:paraId="24AF079B">
      <w:pPr>
        <w:spacing w:before="60" w:after="100" w:line="320" w:lineRule="auto"/>
        <w:jc w:val="both"/>
      </w:pPr>
      <w:r>
        <w:rPr>
          <w:rFonts w:ascii="Arial" w:hAnsi="Arial" w:eastAsia="Arial" w:cs="Arial"/>
          <w:b w:val="0"/>
          <w:bCs w:val="0"/>
          <w:i w:val="0"/>
          <w:iCs w:val="0"/>
          <w:color w:val="1E293B"/>
          <w:sz w:val="22"/>
          <w:szCs w:val="22"/>
        </w:rPr>
        <w:t>This project addresses the task of pixel-level classification of offroad desert terrain images into ten semantic categories. The practical applications of this capability span autonomous off-road vehicle navigation, robotic terrain traversal, ecological monitoring, and military surveillance. Robust segmentation in such environments requires models capable of capturing both global context and fine-grained local texture.</w:t>
      </w:r>
    </w:p>
    <w:p w14:paraId="5B2C96C6">
      <w:pPr>
        <w:spacing w:before="60" w:after="100" w:line="320" w:lineRule="auto"/>
        <w:jc w:val="both"/>
      </w:pPr>
      <w:r>
        <w:rPr>
          <w:rFonts w:ascii="Arial" w:hAnsi="Arial" w:eastAsia="Arial" w:cs="Arial"/>
          <w:b w:val="0"/>
          <w:bCs w:val="0"/>
          <w:i w:val="0"/>
          <w:iCs w:val="0"/>
          <w:color w:val="1E293B"/>
          <w:sz w:val="22"/>
          <w:szCs w:val="22"/>
        </w:rPr>
        <w:t>The proposed approach leverages DINOv2, a Vision Transformer pretrained via self-supervised learning on large-scale diverse image corpora, as a fixed feature extractor. Its rich, hierarchical visual representations are well-suited to capturing the global structure of complex scenes. A ConvNeXt-style decoder head is appended to transform these features into full-resolution segmentation maps. This hybrid architecture deliberately combines the representational power of transformer-based pretraining with the spatial precision of convolutional decoding.</w:t>
      </w:r>
    </w:p>
    <w:p w14:paraId="4CD47D43">
      <w:r>
        <w:br w:type="page"/>
      </w:r>
    </w:p>
    <w:p w14:paraId="6136C1D2">
      <w:pPr>
        <w:sectPr>
          <w:pgSz w:w="12240" w:h="15840"/>
          <w:pgMar w:top="1440" w:right="1440" w:bottom="1440" w:left="1440" w:header="708" w:footer="708" w:gutter="0"/>
          <w:cols w:space="720" w:num="1"/>
          <w:docGrid w:linePitch="360" w:charSpace="0"/>
        </w:sectPr>
      </w:pPr>
    </w:p>
    <w:p w14:paraId="3D02A6C0">
      <w:pPr>
        <w:spacing w:before="80" w:after="80"/>
      </w:pPr>
    </w:p>
    <w:p w14:paraId="48C72E8D">
      <w:pPr>
        <w:spacing w:before="80" w:after="80"/>
      </w:pPr>
    </w:p>
    <w:p w14:paraId="4B5485EC">
      <w:pPr>
        <w:pStyle w:val="2"/>
        <w:pBdr>
          <w:bottom w:val="single" w:color="2563EB" w:sz="6" w:space="0"/>
        </w:pBdr>
        <w:spacing w:before="320" w:after="120"/>
      </w:pPr>
      <w:r>
        <w:rPr>
          <w:rFonts w:hint="default" w:cs="Arial"/>
          <w:b/>
          <w:bCs/>
          <w:color w:val="1B2A4A"/>
          <w:sz w:val="34"/>
          <w:szCs w:val="34"/>
          <w:lang w:val="en-US"/>
        </w:rPr>
        <w:t>2</w:t>
      </w:r>
      <w:r>
        <w:rPr>
          <w:rFonts w:ascii="Arial" w:hAnsi="Arial" w:eastAsia="Arial" w:cs="Arial"/>
          <w:b/>
          <w:bCs/>
          <w:color w:val="1B2A4A"/>
          <w:sz w:val="34"/>
          <w:szCs w:val="34"/>
        </w:rPr>
        <w:t>. Methodology</w:t>
      </w:r>
    </w:p>
    <w:p w14:paraId="741EE25D">
      <w:pPr>
        <w:pStyle w:val="3"/>
        <w:spacing w:before="240" w:after="100"/>
      </w:pPr>
      <w:r>
        <w:rPr>
          <w:rFonts w:hint="default" w:cs="Arial"/>
          <w:b/>
          <w:bCs/>
          <w:color w:val="2563EB"/>
          <w:sz w:val="26"/>
          <w:szCs w:val="26"/>
          <w:lang w:val="en-US"/>
        </w:rPr>
        <w:t>2</w:t>
      </w:r>
      <w:r>
        <w:rPr>
          <w:rFonts w:ascii="Arial" w:hAnsi="Arial" w:eastAsia="Arial" w:cs="Arial"/>
          <w:b/>
          <w:bCs/>
          <w:color w:val="2563EB"/>
          <w:sz w:val="26"/>
          <w:szCs w:val="26"/>
        </w:rPr>
        <w:t>.1  Model Architecture</w:t>
      </w:r>
    </w:p>
    <w:p w14:paraId="2AAC4D6E">
      <w:pPr>
        <w:spacing w:before="60" w:after="100" w:line="320" w:lineRule="auto"/>
        <w:jc w:val="both"/>
      </w:pPr>
      <w:r>
        <w:rPr>
          <w:rFonts w:ascii="Arial" w:hAnsi="Arial" w:eastAsia="Arial" w:cs="Arial"/>
          <w:b w:val="0"/>
          <w:bCs w:val="0"/>
          <w:i w:val="0"/>
          <w:iCs w:val="0"/>
          <w:color w:val="1E293B"/>
          <w:sz w:val="22"/>
          <w:szCs w:val="22"/>
        </w:rPr>
        <w:t>The segmentation model follows an encoder-decoder paradigm. The encoder is DINOv2 (ViT-B/14), a Vision Transformer trained with self-supervised DINO objectives on large-scale image datasets. The model processes images at a patch resolution of 14x14 pixels, producing patch-level feature tokens that encode semantically rich representations. The backbone weights are frozen during all training stages to preserve the generalization capability of the pretrained representations and reduce the risk of overfitting on a limited domain-specific dataset.</w:t>
      </w:r>
    </w:p>
    <w:p w14:paraId="22DA8FB7">
      <w:pPr>
        <w:pStyle w:val="3"/>
        <w:spacing w:before="240" w:after="100"/>
      </w:pPr>
      <w:r>
        <w:rPr>
          <w:rFonts w:hint="default" w:cs="Arial"/>
          <w:b/>
          <w:bCs/>
          <w:color w:val="2563EB"/>
          <w:sz w:val="26"/>
          <w:szCs w:val="26"/>
          <w:lang w:val="en-US"/>
        </w:rPr>
        <w:t>2</w:t>
      </w:r>
      <w:r>
        <w:rPr>
          <w:rFonts w:ascii="Arial" w:hAnsi="Arial" w:eastAsia="Arial" w:cs="Arial"/>
          <w:b/>
          <w:bCs/>
          <w:color w:val="2563EB"/>
          <w:sz w:val="26"/>
          <w:szCs w:val="26"/>
        </w:rPr>
        <w:t>.2  Loss Function</w:t>
      </w:r>
    </w:p>
    <w:p w14:paraId="149821CB">
      <w:pPr>
        <w:spacing w:before="60" w:after="100" w:line="320" w:lineRule="auto"/>
        <w:jc w:val="both"/>
      </w:pPr>
      <w:r>
        <w:rPr>
          <w:rFonts w:ascii="Arial" w:hAnsi="Arial" w:eastAsia="Arial" w:cs="Arial"/>
          <w:b w:val="0"/>
          <w:bCs w:val="0"/>
          <w:i w:val="0"/>
          <w:iCs w:val="0"/>
          <w:color w:val="1E293B"/>
          <w:sz w:val="22"/>
          <w:szCs w:val="22"/>
        </w:rPr>
        <w:t>Training employs a composite loss function combining the Dice loss and Weighted Cross-Entropy loss. The Dice loss directly optimizes the overlap between predicted and ground-truth segmentation masks, making it particularly effective under class imbalance. The Weighted Cross-Entropy loss applies per-class weights computed as the inverse of the class pixel frequency, thereby amplifying gradient signals from underrepresented categories. The combined loss provides complementary supervision: Dice loss penalizes region-level disagreement while Cross-Entropy loss enforces per-pixel discriminability.</w:t>
      </w:r>
    </w:p>
    <w:p w14:paraId="5BDDC7B8">
      <w:pPr>
        <w:pStyle w:val="3"/>
        <w:spacing w:before="240" w:after="100"/>
      </w:pPr>
      <w:r>
        <w:rPr>
          <w:rFonts w:hint="default" w:cs="Arial"/>
          <w:b/>
          <w:bCs/>
          <w:color w:val="2563EB"/>
          <w:sz w:val="26"/>
          <w:szCs w:val="26"/>
          <w:lang w:val="en-US"/>
        </w:rPr>
        <w:t>2</w:t>
      </w:r>
      <w:r>
        <w:rPr>
          <w:rFonts w:ascii="Arial" w:hAnsi="Arial" w:eastAsia="Arial" w:cs="Arial"/>
          <w:b/>
          <w:bCs/>
          <w:color w:val="2563EB"/>
          <w:sz w:val="26"/>
          <w:szCs w:val="26"/>
        </w:rPr>
        <w:t>.3  Data Augmentation</w:t>
      </w:r>
    </w:p>
    <w:p w14:paraId="53ED7989">
      <w:pPr>
        <w:spacing w:before="60" w:after="100" w:line="320" w:lineRule="auto"/>
        <w:jc w:val="both"/>
      </w:pPr>
      <w:r>
        <w:rPr>
          <w:rFonts w:ascii="Arial" w:hAnsi="Arial" w:eastAsia="Arial" w:cs="Arial"/>
          <w:b w:val="0"/>
          <w:bCs w:val="0"/>
          <w:i w:val="0"/>
          <w:iCs w:val="0"/>
          <w:color w:val="1E293B"/>
          <w:sz w:val="22"/>
          <w:szCs w:val="22"/>
        </w:rPr>
        <w:t>A comprehensive augmentation pipeline was applied during training to improve generalization across varied environmental conditions. The following transforms were employed:</w:t>
      </w:r>
    </w:p>
    <w:p w14:paraId="312CE7B4">
      <w:pPr>
        <w:pStyle w:val="16"/>
        <w:numPr>
          <w:ilvl w:val="0"/>
          <w:numId w:val="1"/>
        </w:numPr>
        <w:spacing w:before="40" w:after="40" w:line="300" w:lineRule="auto"/>
      </w:pPr>
      <w:r>
        <w:rPr>
          <w:rFonts w:ascii="Arial" w:hAnsi="Arial" w:eastAsia="Arial" w:cs="Arial"/>
          <w:color w:val="1E293B"/>
          <w:sz w:val="22"/>
          <w:szCs w:val="22"/>
        </w:rPr>
        <w:t>Horizontal flip with 0.5 probability</w:t>
      </w:r>
    </w:p>
    <w:p w14:paraId="410366E4">
      <w:pPr>
        <w:pStyle w:val="16"/>
        <w:numPr>
          <w:ilvl w:val="0"/>
          <w:numId w:val="1"/>
        </w:numPr>
        <w:spacing w:before="40" w:after="40" w:line="300" w:lineRule="auto"/>
      </w:pPr>
      <w:r>
        <w:rPr>
          <w:rFonts w:ascii="Arial" w:hAnsi="Arial" w:eastAsia="Arial" w:cs="Arial"/>
          <w:color w:val="1E293B"/>
          <w:sz w:val="22"/>
          <w:szCs w:val="22"/>
        </w:rPr>
        <w:t>Random rotation across a moderate angular range</w:t>
      </w:r>
    </w:p>
    <w:p w14:paraId="3F740824">
      <w:pPr>
        <w:pStyle w:val="16"/>
        <w:numPr>
          <w:ilvl w:val="0"/>
          <w:numId w:val="1"/>
        </w:numPr>
        <w:spacing w:before="40" w:after="40" w:line="300" w:lineRule="auto"/>
      </w:pPr>
      <w:r>
        <w:rPr>
          <w:rFonts w:ascii="Arial" w:hAnsi="Arial" w:eastAsia="Arial" w:cs="Arial"/>
          <w:color w:val="1E293B"/>
          <w:sz w:val="22"/>
          <w:szCs w:val="22"/>
        </w:rPr>
        <w:t>Color jitter: brightness, contrast, saturation, and hue perturbation</w:t>
      </w:r>
    </w:p>
    <w:p w14:paraId="457E58F8">
      <w:pPr>
        <w:pStyle w:val="16"/>
        <w:numPr>
          <w:ilvl w:val="0"/>
          <w:numId w:val="1"/>
        </w:numPr>
        <w:spacing w:before="40" w:after="40" w:line="300" w:lineRule="auto"/>
      </w:pPr>
      <w:r>
        <w:rPr>
          <w:rFonts w:ascii="Arial" w:hAnsi="Arial" w:eastAsia="Arial" w:cs="Arial"/>
          <w:color w:val="1E293B"/>
          <w:sz w:val="22"/>
          <w:szCs w:val="22"/>
        </w:rPr>
        <w:t>Gamma correction to simulate exposure variations</w:t>
      </w:r>
    </w:p>
    <w:p w14:paraId="7CBDD36A">
      <w:pPr>
        <w:pStyle w:val="16"/>
        <w:numPr>
          <w:ilvl w:val="0"/>
          <w:numId w:val="1"/>
        </w:numPr>
        <w:spacing w:before="40" w:after="40" w:line="300" w:lineRule="auto"/>
      </w:pPr>
      <w:r>
        <w:rPr>
          <w:rFonts w:ascii="Arial" w:hAnsi="Arial" w:eastAsia="Arial" w:cs="Arial"/>
          <w:color w:val="1E293B"/>
          <w:sz w:val="22"/>
          <w:szCs w:val="22"/>
        </w:rPr>
        <w:t>Gaussian blur for modelling camera defocus</w:t>
      </w:r>
    </w:p>
    <w:p w14:paraId="6CC5F8E3">
      <w:pPr>
        <w:pStyle w:val="16"/>
        <w:numPr>
          <w:ilvl w:val="0"/>
          <w:numId w:val="1"/>
        </w:numPr>
        <w:spacing w:before="40" w:after="40" w:line="300" w:lineRule="auto"/>
      </w:pPr>
      <w:r>
        <w:rPr>
          <w:rFonts w:ascii="Arial" w:hAnsi="Arial" w:eastAsia="Arial" w:cs="Arial"/>
          <w:color w:val="1E293B"/>
          <w:sz w:val="22"/>
          <w:szCs w:val="22"/>
        </w:rPr>
        <w:t>Synthetic shadow simulation to handle natural occlusion conditions</w:t>
      </w:r>
    </w:p>
    <w:p w14:paraId="2891B2E9">
      <w:pPr>
        <w:spacing w:before="60" w:after="100" w:line="320" w:lineRule="auto"/>
        <w:jc w:val="both"/>
      </w:pPr>
      <w:r>
        <w:rPr>
          <w:rFonts w:ascii="Arial" w:hAnsi="Arial" w:eastAsia="Arial" w:cs="Arial"/>
          <w:b w:val="0"/>
          <w:bCs w:val="0"/>
          <w:i w:val="0"/>
          <w:iCs w:val="0"/>
          <w:color w:val="1E293B"/>
          <w:sz w:val="22"/>
          <w:szCs w:val="22"/>
        </w:rPr>
        <w:t>All augmentations were applied consistently to both the input image and its corresponding annotation mask to maintain label integrity.</w:t>
      </w:r>
    </w:p>
    <w:p w14:paraId="45879A48">
      <w:pPr>
        <w:pStyle w:val="3"/>
        <w:spacing w:before="240" w:after="100"/>
      </w:pPr>
      <w:r>
        <w:rPr>
          <w:rFonts w:hint="default" w:cs="Arial"/>
          <w:b/>
          <w:bCs/>
          <w:color w:val="2563EB"/>
          <w:sz w:val="26"/>
          <w:szCs w:val="26"/>
          <w:lang w:val="en-US"/>
        </w:rPr>
        <w:t>2</w:t>
      </w:r>
      <w:r>
        <w:rPr>
          <w:rFonts w:ascii="Arial" w:hAnsi="Arial" w:eastAsia="Arial" w:cs="Arial"/>
          <w:b/>
          <w:bCs/>
          <w:color w:val="2563EB"/>
          <w:sz w:val="26"/>
          <w:szCs w:val="26"/>
        </w:rPr>
        <w:t>.4  Optimization Strategy</w:t>
      </w:r>
    </w:p>
    <w:p w14:paraId="16A92113">
      <w:pPr>
        <w:spacing w:before="60" w:after="100" w:line="320" w:lineRule="auto"/>
        <w:jc w:val="both"/>
      </w:pPr>
      <w:r>
        <w:rPr>
          <w:rFonts w:ascii="Arial" w:hAnsi="Arial" w:eastAsia="Arial" w:cs="Arial"/>
          <w:b w:val="0"/>
          <w:bCs w:val="0"/>
          <w:i w:val="0"/>
          <w:iCs w:val="0"/>
          <w:color w:val="1E293B"/>
          <w:sz w:val="22"/>
          <w:szCs w:val="22"/>
        </w:rPr>
        <w:t>The AdamW optimizer was used with an initial learning rate of 3e-4 and weight decay of 0.01. Learning rate scheduling followed a cosine annealing protocol with a linear warmup phase during the initial epochs. Specifically, the learning rate was ramped from 1.5e-4 to 3e-4 over the first two epochs and subsequently decayed following a cosine curve to a minimum near zero by the final epoch. Mixed-precision training (AMP) was employed to reduce memory consumption and accelerate computation. Early stopping was enabled to prevent overfitting beyond the point of peak validation performance.</w:t>
      </w:r>
    </w:p>
    <w:p w14:paraId="79160C4E">
      <w:pPr>
        <w:pStyle w:val="2"/>
        <w:pBdr>
          <w:bottom w:val="single" w:color="2563EB" w:sz="6" w:space="0"/>
        </w:pBdr>
        <w:spacing w:before="320" w:after="120"/>
      </w:pPr>
      <w:r>
        <w:rPr>
          <w:rFonts w:hint="default" w:cs="Arial"/>
          <w:b/>
          <w:bCs/>
          <w:color w:val="1B2A4A"/>
          <w:sz w:val="34"/>
          <w:szCs w:val="34"/>
          <w:lang w:val="en-US"/>
        </w:rPr>
        <w:t>3</w:t>
      </w:r>
      <w:r>
        <w:rPr>
          <w:rFonts w:ascii="Arial" w:hAnsi="Arial" w:eastAsia="Arial" w:cs="Arial"/>
          <w:b/>
          <w:bCs/>
          <w:color w:val="1B2A4A"/>
          <w:sz w:val="34"/>
          <w:szCs w:val="34"/>
        </w:rPr>
        <w:t>. Results</w:t>
      </w:r>
    </w:p>
    <w:p w14:paraId="49B70179">
      <w:pPr>
        <w:pStyle w:val="3"/>
        <w:spacing w:before="240" w:after="100"/>
      </w:pPr>
      <w:r>
        <w:rPr>
          <w:rFonts w:hint="default" w:cs="Arial"/>
          <w:b/>
          <w:bCs/>
          <w:color w:val="2563EB"/>
          <w:sz w:val="26"/>
          <w:szCs w:val="26"/>
          <w:lang w:val="en-US"/>
        </w:rPr>
        <w:t>3</w:t>
      </w:r>
      <w:r>
        <w:rPr>
          <w:rFonts w:ascii="Arial" w:hAnsi="Arial" w:eastAsia="Arial" w:cs="Arial"/>
          <w:b/>
          <w:bCs/>
          <w:color w:val="2563EB"/>
          <w:sz w:val="26"/>
          <w:szCs w:val="26"/>
        </w:rPr>
        <w:t>.1  Quantitative Results</w:t>
      </w:r>
    </w:p>
    <w:p w14:paraId="209420BB">
      <w:pPr>
        <w:spacing w:before="60" w:after="100" w:line="320" w:lineRule="auto"/>
        <w:jc w:val="both"/>
      </w:pPr>
      <w:r>
        <w:rPr>
          <w:rFonts w:ascii="Arial" w:hAnsi="Arial" w:eastAsia="Arial" w:cs="Arial"/>
          <w:b w:val="0"/>
          <w:bCs w:val="0"/>
          <w:i w:val="0"/>
          <w:iCs w:val="0"/>
          <w:color w:val="1E293B"/>
          <w:sz w:val="22"/>
          <w:szCs w:val="22"/>
        </w:rPr>
        <w:t>The best-performing checkpoint was recorded at Epoch 23. Table 1 summarizes all key performance metrics at peak and final validation evaluation.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400"/>
        <w:gridCol w:w="3360"/>
      </w:tblGrid>
      <w:tr w14:paraId="1FAE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2563EB"/>
            <w:tcMar>
              <w:top w:w="100" w:type="dxa"/>
              <w:left w:w="140" w:type="dxa"/>
              <w:bottom w:w="100" w:type="dxa"/>
              <w:right w:w="140" w:type="dxa"/>
            </w:tcMar>
          </w:tcPr>
          <w:p w14:paraId="64358F91">
            <w:pPr>
              <w:spacing w:before="0" w:after="0"/>
            </w:pPr>
            <w:r>
              <w:rPr>
                <w:rFonts w:ascii="Arial" w:hAnsi="Arial" w:eastAsia="Arial" w:cs="Arial"/>
                <w:b/>
                <w:bCs/>
                <w:color w:val="FFFFFF"/>
                <w:sz w:val="20"/>
                <w:szCs w:val="20"/>
              </w:rPr>
              <w:t>Metric</w:t>
            </w:r>
          </w:p>
        </w:tc>
        <w:tc>
          <w:tcPr>
            <w:tcW w:w="2400" w:type="dxa"/>
            <w:tcBorders>
              <w:top w:val="single" w:color="CBD5E1" w:sz="0" w:space="0"/>
              <w:left w:val="single" w:color="CBD5E1" w:sz="0" w:space="0"/>
              <w:bottom w:val="single" w:color="CBD5E1" w:sz="0" w:space="0"/>
              <w:right w:val="single" w:color="CBD5E1" w:sz="0" w:space="0"/>
            </w:tcBorders>
            <w:shd w:val="clear" w:color="auto" w:fill="2563EB"/>
            <w:tcMar>
              <w:top w:w="100" w:type="dxa"/>
              <w:left w:w="140" w:type="dxa"/>
              <w:bottom w:w="100" w:type="dxa"/>
              <w:right w:w="140" w:type="dxa"/>
            </w:tcMar>
          </w:tcPr>
          <w:p w14:paraId="56293BA7">
            <w:pPr>
              <w:spacing w:before="0" w:after="0"/>
            </w:pPr>
            <w:r>
              <w:rPr>
                <w:rFonts w:ascii="Arial" w:hAnsi="Arial" w:eastAsia="Arial" w:cs="Arial"/>
                <w:b/>
                <w:bCs/>
                <w:color w:val="FFFFFF"/>
                <w:sz w:val="20"/>
                <w:szCs w:val="20"/>
              </w:rPr>
              <w:t>Score</w:t>
            </w:r>
          </w:p>
        </w:tc>
        <w:tc>
          <w:tcPr>
            <w:tcW w:w="3360" w:type="dxa"/>
            <w:tcBorders>
              <w:top w:val="single" w:color="CBD5E1" w:sz="0" w:space="0"/>
              <w:left w:val="single" w:color="CBD5E1" w:sz="0" w:space="0"/>
              <w:bottom w:val="single" w:color="CBD5E1" w:sz="0" w:space="0"/>
              <w:right w:val="single" w:color="CBD5E1" w:sz="0" w:space="0"/>
            </w:tcBorders>
            <w:shd w:val="clear" w:color="auto" w:fill="2563EB"/>
            <w:tcMar>
              <w:top w:w="100" w:type="dxa"/>
              <w:left w:w="140" w:type="dxa"/>
              <w:bottom w:w="100" w:type="dxa"/>
              <w:right w:w="140" w:type="dxa"/>
            </w:tcMar>
          </w:tcPr>
          <w:p w14:paraId="744225B5">
            <w:pPr>
              <w:spacing w:before="0" w:after="0"/>
            </w:pPr>
            <w:r>
              <w:rPr>
                <w:rFonts w:ascii="Arial" w:hAnsi="Arial" w:eastAsia="Arial" w:cs="Arial"/>
                <w:b/>
                <w:bCs/>
                <w:color w:val="FFFFFF"/>
                <w:sz w:val="20"/>
                <w:szCs w:val="20"/>
              </w:rPr>
              <w:t>Epoch</w:t>
            </w:r>
          </w:p>
        </w:tc>
      </w:tr>
      <w:tr w14:paraId="286A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16A9F369">
            <w:pPr>
              <w:spacing w:before="0" w:after="0"/>
            </w:pPr>
            <w:r>
              <w:rPr>
                <w:rFonts w:ascii="Arial" w:hAnsi="Arial" w:eastAsia="Arial" w:cs="Arial"/>
                <w:b w:val="0"/>
                <w:bCs w:val="0"/>
                <w:color w:val="1E293B"/>
                <w:sz w:val="20"/>
                <w:szCs w:val="20"/>
              </w:rPr>
              <w:t>Best Validation mIoU</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2834D77B">
            <w:pPr>
              <w:spacing w:before="0" w:after="0"/>
            </w:pPr>
            <w:r>
              <w:rPr>
                <w:rFonts w:ascii="Arial" w:hAnsi="Arial" w:eastAsia="Arial" w:cs="Arial"/>
                <w:b/>
                <w:bCs/>
                <w:color w:val="1E293B"/>
                <w:sz w:val="20"/>
                <w:szCs w:val="20"/>
              </w:rPr>
              <w:t>0.3879</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333458C7">
            <w:pPr>
              <w:spacing w:before="0" w:after="0"/>
            </w:pPr>
            <w:r>
              <w:rPr>
                <w:rFonts w:ascii="Arial" w:hAnsi="Arial" w:eastAsia="Arial" w:cs="Arial"/>
                <w:b w:val="0"/>
                <w:bCs w:val="0"/>
                <w:color w:val="1E293B"/>
                <w:sz w:val="20"/>
                <w:szCs w:val="20"/>
              </w:rPr>
              <w:t>Epoch 23</w:t>
            </w:r>
          </w:p>
        </w:tc>
      </w:tr>
      <w:tr w14:paraId="2FF4D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03552848">
            <w:pPr>
              <w:spacing w:before="0" w:after="0"/>
            </w:pPr>
            <w:r>
              <w:rPr>
                <w:rFonts w:ascii="Arial" w:hAnsi="Arial" w:eastAsia="Arial" w:cs="Arial"/>
                <w:b w:val="0"/>
                <w:bCs w:val="0"/>
                <w:color w:val="1E293B"/>
                <w:sz w:val="20"/>
                <w:szCs w:val="20"/>
              </w:rPr>
              <w:t>Best Validation Dice</w:t>
            </w:r>
          </w:p>
        </w:tc>
        <w:tc>
          <w:tcPr>
            <w:tcW w:w="24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7C2BD0F4">
            <w:pPr>
              <w:spacing w:before="0" w:after="0"/>
            </w:pPr>
            <w:r>
              <w:rPr>
                <w:rFonts w:ascii="Arial" w:hAnsi="Arial" w:eastAsia="Arial" w:cs="Arial"/>
                <w:b/>
                <w:bCs/>
                <w:color w:val="1E293B"/>
                <w:sz w:val="20"/>
                <w:szCs w:val="20"/>
              </w:rPr>
              <w:t>0.5496</w:t>
            </w:r>
          </w:p>
        </w:tc>
        <w:tc>
          <w:tcPr>
            <w:tcW w:w="336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2FC842AF">
            <w:pPr>
              <w:spacing w:before="0" w:after="0"/>
            </w:pPr>
            <w:r>
              <w:rPr>
                <w:rFonts w:ascii="Arial" w:hAnsi="Arial" w:eastAsia="Arial" w:cs="Arial"/>
                <w:b w:val="0"/>
                <w:bCs w:val="0"/>
                <w:color w:val="1E293B"/>
                <w:sz w:val="20"/>
                <w:szCs w:val="20"/>
              </w:rPr>
              <w:t>Epoch 23</w:t>
            </w:r>
          </w:p>
        </w:tc>
      </w:tr>
      <w:tr w14:paraId="2E5A4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08B5F6D7">
            <w:pPr>
              <w:spacing w:before="0" w:after="0"/>
            </w:pPr>
            <w:r>
              <w:rPr>
                <w:rFonts w:ascii="Arial" w:hAnsi="Arial" w:eastAsia="Arial" w:cs="Arial"/>
                <w:b w:val="0"/>
                <w:bCs w:val="0"/>
                <w:color w:val="1E293B"/>
                <w:sz w:val="20"/>
                <w:szCs w:val="20"/>
              </w:rPr>
              <w:t>Best Pixel Accuracy</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72EDB0B5">
            <w:pPr>
              <w:spacing w:before="0" w:after="0"/>
            </w:pPr>
            <w:r>
              <w:rPr>
                <w:rFonts w:ascii="Arial" w:hAnsi="Arial" w:eastAsia="Arial" w:cs="Arial"/>
                <w:b/>
                <w:bCs/>
                <w:color w:val="1E293B"/>
                <w:sz w:val="20"/>
                <w:szCs w:val="20"/>
              </w:rPr>
              <w:t>0.7299</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2C93BB91">
            <w:pPr>
              <w:spacing w:before="0" w:after="0"/>
            </w:pPr>
            <w:r>
              <w:rPr>
                <w:rFonts w:ascii="Arial" w:hAnsi="Arial" w:eastAsia="Arial" w:cs="Arial"/>
                <w:b w:val="0"/>
                <w:bCs w:val="0"/>
                <w:color w:val="1E293B"/>
                <w:sz w:val="20"/>
                <w:szCs w:val="20"/>
              </w:rPr>
              <w:t>Epoch 23</w:t>
            </w:r>
          </w:p>
        </w:tc>
      </w:tr>
      <w:tr w14:paraId="32DE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5E46A633">
            <w:pPr>
              <w:spacing w:before="0" w:after="0"/>
            </w:pPr>
            <w:r>
              <w:rPr>
                <w:rFonts w:ascii="Arial" w:hAnsi="Arial" w:eastAsia="Arial" w:cs="Arial"/>
                <w:b w:val="0"/>
                <w:bCs w:val="0"/>
                <w:color w:val="1E293B"/>
                <w:sz w:val="20"/>
                <w:szCs w:val="20"/>
              </w:rPr>
              <w:t>Lowest Validation Loss</w:t>
            </w:r>
          </w:p>
        </w:tc>
        <w:tc>
          <w:tcPr>
            <w:tcW w:w="24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3A73DADC">
            <w:pPr>
              <w:spacing w:before="0" w:after="0"/>
            </w:pPr>
            <w:r>
              <w:rPr>
                <w:rFonts w:ascii="Arial" w:hAnsi="Arial" w:eastAsia="Arial" w:cs="Arial"/>
                <w:b/>
                <w:bCs/>
                <w:color w:val="1E293B"/>
                <w:sz w:val="20"/>
                <w:szCs w:val="20"/>
              </w:rPr>
              <w:t>0.7113</w:t>
            </w:r>
          </w:p>
        </w:tc>
        <w:tc>
          <w:tcPr>
            <w:tcW w:w="336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3A6F6A86">
            <w:pPr>
              <w:spacing w:before="0" w:after="0"/>
            </w:pPr>
            <w:r>
              <w:rPr>
                <w:rFonts w:ascii="Arial" w:hAnsi="Arial" w:eastAsia="Arial" w:cs="Arial"/>
                <w:b w:val="0"/>
                <w:bCs w:val="0"/>
                <w:color w:val="1E293B"/>
                <w:sz w:val="20"/>
                <w:szCs w:val="20"/>
              </w:rPr>
              <w:t>Epoch 25</w:t>
            </w:r>
          </w:p>
        </w:tc>
      </w:tr>
      <w:tr w14:paraId="3312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4A827B21">
            <w:pPr>
              <w:spacing w:before="0" w:after="0"/>
            </w:pPr>
            <w:r>
              <w:rPr>
                <w:rFonts w:ascii="Arial" w:hAnsi="Arial" w:eastAsia="Arial" w:cs="Arial"/>
                <w:b w:val="0"/>
                <w:bCs w:val="0"/>
                <w:color w:val="1E293B"/>
                <w:sz w:val="20"/>
                <w:szCs w:val="20"/>
              </w:rPr>
              <w:t>Final Val IoU</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5D0FB159">
            <w:pPr>
              <w:spacing w:before="0" w:after="0"/>
            </w:pPr>
            <w:r>
              <w:rPr>
                <w:rFonts w:ascii="Arial" w:hAnsi="Arial" w:eastAsia="Arial" w:cs="Arial"/>
                <w:b/>
                <w:bCs/>
                <w:color w:val="1E293B"/>
                <w:sz w:val="20"/>
                <w:szCs w:val="20"/>
              </w:rPr>
              <w:t>0.3878</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4ED011D5">
            <w:pPr>
              <w:spacing w:before="0" w:after="0"/>
            </w:pPr>
            <w:r>
              <w:rPr>
                <w:rFonts w:ascii="Arial" w:hAnsi="Arial" w:eastAsia="Arial" w:cs="Arial"/>
                <w:b w:val="0"/>
                <w:bCs w:val="0"/>
                <w:color w:val="1E293B"/>
                <w:sz w:val="20"/>
                <w:szCs w:val="20"/>
              </w:rPr>
              <w:t>Epoch 25</w:t>
            </w:r>
          </w:p>
        </w:tc>
      </w:tr>
      <w:tr w14:paraId="11A6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55657E20">
            <w:pPr>
              <w:spacing w:before="0" w:after="0"/>
            </w:pPr>
            <w:r>
              <w:rPr>
                <w:rFonts w:ascii="Arial" w:hAnsi="Arial" w:eastAsia="Arial" w:cs="Arial"/>
                <w:b w:val="0"/>
                <w:bCs w:val="0"/>
                <w:color w:val="1E293B"/>
                <w:sz w:val="20"/>
                <w:szCs w:val="20"/>
              </w:rPr>
              <w:t>Final Val Dice</w:t>
            </w:r>
          </w:p>
        </w:tc>
        <w:tc>
          <w:tcPr>
            <w:tcW w:w="24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3E10B484">
            <w:pPr>
              <w:spacing w:before="0" w:after="0"/>
            </w:pPr>
            <w:r>
              <w:rPr>
                <w:rFonts w:ascii="Arial" w:hAnsi="Arial" w:eastAsia="Arial" w:cs="Arial"/>
                <w:b/>
                <w:bCs/>
                <w:color w:val="1E293B"/>
                <w:sz w:val="20"/>
                <w:szCs w:val="20"/>
              </w:rPr>
              <w:t>0.5495</w:t>
            </w:r>
          </w:p>
        </w:tc>
        <w:tc>
          <w:tcPr>
            <w:tcW w:w="336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34FC236C">
            <w:pPr>
              <w:spacing w:before="0" w:after="0"/>
            </w:pPr>
            <w:r>
              <w:rPr>
                <w:rFonts w:ascii="Arial" w:hAnsi="Arial" w:eastAsia="Arial" w:cs="Arial"/>
                <w:b w:val="0"/>
                <w:bCs w:val="0"/>
                <w:color w:val="1E293B"/>
                <w:sz w:val="20"/>
                <w:szCs w:val="20"/>
              </w:rPr>
              <w:t>Epoch 25</w:t>
            </w:r>
          </w:p>
        </w:tc>
      </w:tr>
      <w:tr w14:paraId="5CF5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64DF6AE0">
            <w:pPr>
              <w:spacing w:before="0" w:after="0"/>
            </w:pPr>
            <w:r>
              <w:rPr>
                <w:rFonts w:ascii="Arial" w:hAnsi="Arial" w:eastAsia="Arial" w:cs="Arial"/>
                <w:b w:val="0"/>
                <w:bCs w:val="0"/>
                <w:color w:val="1E293B"/>
                <w:sz w:val="20"/>
                <w:szCs w:val="20"/>
              </w:rPr>
              <w:t>Final Pixel Accuracy</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4C8ECA01">
            <w:pPr>
              <w:spacing w:before="0" w:after="0"/>
            </w:pPr>
            <w:r>
              <w:rPr>
                <w:rFonts w:ascii="Arial" w:hAnsi="Arial" w:eastAsia="Arial" w:cs="Arial"/>
                <w:b/>
                <w:bCs/>
                <w:color w:val="1E293B"/>
                <w:sz w:val="20"/>
                <w:szCs w:val="20"/>
              </w:rPr>
              <w:t>0.7293</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0CF54B17">
            <w:pPr>
              <w:spacing w:before="0" w:after="0"/>
            </w:pPr>
            <w:r>
              <w:rPr>
                <w:rFonts w:ascii="Arial" w:hAnsi="Arial" w:eastAsia="Arial" w:cs="Arial"/>
                <w:b w:val="0"/>
                <w:bCs w:val="0"/>
                <w:color w:val="1E293B"/>
                <w:sz w:val="20"/>
                <w:szCs w:val="20"/>
              </w:rPr>
              <w:t>Epoch 25</w:t>
            </w:r>
          </w:p>
        </w:tc>
      </w:tr>
    </w:tbl>
    <w:p w14:paraId="3CC0B56E">
      <w:pPr>
        <w:spacing w:before="60" w:after="100" w:line="320" w:lineRule="auto"/>
        <w:jc w:val="both"/>
      </w:pPr>
      <w:r>
        <w:rPr>
          <w:rFonts w:ascii="Arial" w:hAnsi="Arial" w:eastAsia="Arial" w:cs="Arial"/>
          <w:b w:val="0"/>
          <w:bCs w:val="0"/>
          <w:i w:val="0"/>
          <w:iCs w:val="0"/>
          <w:color w:val="1E293B"/>
          <w:sz w:val="22"/>
          <w:szCs w:val="22"/>
        </w:rPr>
        <w:t>The model demonstrates steady convergence across all 25 training epochs. Both training and validation losses decrease monotonically from the initial epoch. No overfitting behaviour is observed, as validation metrics consistently match or slightly exceed training metrics, which is attributable to the frozen backbone and regularized training protocol.</w:t>
      </w:r>
    </w:p>
    <w:p w14:paraId="37309787">
      <w:pPr>
        <w:spacing w:before="120" w:after="60"/>
        <w:jc w:val="center"/>
      </w:pPr>
      <w:r>
        <w:drawing>
          <wp:inline distT="0" distB="0" distL="0" distR="0">
            <wp:extent cx="5715000" cy="2343150"/>
            <wp:effectExtent l="0" t="0" r="0" b="6350"/>
            <wp:docPr id="3"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descr="Chart" title="Figure"/>
                    <pic:cNvPicPr>
                      <a:picLocks noChangeAspect="1" noChangeArrowheads="1"/>
                    </pic:cNvPicPr>
                  </pic:nvPicPr>
                  <pic:blipFill>
                    <a:blip r:embed="rId6"/>
                    <a:srcRect/>
                    <a:stretch>
                      <a:fillRect/>
                    </a:stretch>
                  </pic:blipFill>
                  <pic:spPr>
                    <a:xfrm>
                      <a:off x="0" y="0"/>
                      <a:ext cx="5715000" cy="2343150"/>
                    </a:xfrm>
                    <a:prstGeom prst="rect">
                      <a:avLst/>
                    </a:prstGeom>
                  </pic:spPr>
                </pic:pic>
              </a:graphicData>
            </a:graphic>
          </wp:inline>
        </w:drawing>
      </w:r>
    </w:p>
    <w:p w14:paraId="650F99E5">
      <w:pPr>
        <w:spacing w:before="60" w:after="160"/>
        <w:jc w:val="center"/>
      </w:pPr>
      <w:r>
        <w:rPr>
          <w:rFonts w:ascii="Arial" w:hAnsi="Arial" w:eastAsia="Arial" w:cs="Arial"/>
          <w:i/>
          <w:iCs/>
          <w:color w:val="64748B"/>
          <w:sz w:val="20"/>
          <w:szCs w:val="20"/>
        </w:rPr>
        <w:t>Training and Validation Loss (left) and IoU (right) across 25 epochs. Both metrics show consistent improvement with no signs of overfitting.</w:t>
      </w:r>
      <w:bookmarkStart w:id="0" w:name="_GoBack"/>
      <w:bookmarkEnd w:id="0"/>
    </w:p>
    <w:p w14:paraId="01B262BE">
      <w:pPr>
        <w:spacing w:before="120" w:after="60"/>
        <w:jc w:val="center"/>
      </w:pPr>
      <w:r>
        <w:drawing>
          <wp:inline distT="0" distB="0" distL="0" distR="0">
            <wp:extent cx="5715000" cy="2343150"/>
            <wp:effectExtent l="0" t="0" r="0" b="6350"/>
            <wp:docPr id="4"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descr="Chart" title="Figure"/>
                    <pic:cNvPicPr>
                      <a:picLocks noChangeAspect="1" noChangeArrowheads="1"/>
                    </pic:cNvPicPr>
                  </pic:nvPicPr>
                  <pic:blipFill>
                    <a:blip r:embed="rId7"/>
                    <a:srcRect/>
                    <a:stretch>
                      <a:fillRect/>
                    </a:stretch>
                  </pic:blipFill>
                  <pic:spPr>
                    <a:xfrm>
                      <a:off x="0" y="0"/>
                      <a:ext cx="5715000" cy="2343150"/>
                    </a:xfrm>
                    <a:prstGeom prst="rect">
                      <a:avLst/>
                    </a:prstGeom>
                  </pic:spPr>
                </pic:pic>
              </a:graphicData>
            </a:graphic>
          </wp:inline>
        </w:drawing>
      </w:r>
    </w:p>
    <w:p w14:paraId="722F6755">
      <w:pPr>
        <w:spacing w:before="60" w:after="160"/>
        <w:jc w:val="center"/>
      </w:pPr>
      <w:r>
        <w:rPr>
          <w:rFonts w:ascii="Arial" w:hAnsi="Arial" w:eastAsia="Arial" w:cs="Arial"/>
          <w:b/>
          <w:bCs/>
          <w:color w:val="2563EB"/>
          <w:sz w:val="20"/>
          <w:szCs w:val="20"/>
        </w:rPr>
        <w:t xml:space="preserve"> </w:t>
      </w:r>
      <w:r>
        <w:rPr>
          <w:rFonts w:ascii="Arial" w:hAnsi="Arial" w:eastAsia="Arial" w:cs="Arial"/>
          <w:i/>
          <w:iCs/>
          <w:color w:val="64748B"/>
          <w:sz w:val="20"/>
          <w:szCs w:val="20"/>
        </w:rPr>
        <w:t>Dice Coefficient (left) and Pixel Accuracy (right) across 25 training epochs. Validation metrics marginally exceed training metrics throughout.</w:t>
      </w:r>
    </w:p>
    <w:p w14:paraId="4015EBD9">
      <w:pPr>
        <w:pStyle w:val="3"/>
        <w:spacing w:before="240" w:after="100"/>
      </w:pPr>
      <w:r>
        <w:rPr>
          <w:rFonts w:hint="default" w:cs="Arial"/>
          <w:b/>
          <w:bCs/>
          <w:color w:val="2563EB"/>
          <w:sz w:val="26"/>
          <w:szCs w:val="26"/>
          <w:lang w:val="en-US"/>
        </w:rPr>
        <w:t>3</w:t>
      </w:r>
      <w:r>
        <w:rPr>
          <w:rFonts w:ascii="Arial" w:hAnsi="Arial" w:eastAsia="Arial" w:cs="Arial"/>
          <w:b/>
          <w:bCs/>
          <w:color w:val="2563EB"/>
          <w:sz w:val="26"/>
          <w:szCs w:val="26"/>
        </w:rPr>
        <w:t>.2  Per-Class Analysis</w:t>
      </w:r>
    </w:p>
    <w:p w14:paraId="65670C0D">
      <w:pPr>
        <w:spacing w:before="60" w:after="100" w:line="320" w:lineRule="auto"/>
        <w:jc w:val="both"/>
      </w:pPr>
      <w:r>
        <w:rPr>
          <w:rFonts w:ascii="Arial" w:hAnsi="Arial" w:eastAsia="Arial" w:cs="Arial"/>
          <w:b w:val="0"/>
          <w:bCs w:val="0"/>
          <w:i w:val="0"/>
          <w:iCs w:val="0"/>
          <w:color w:val="1E293B"/>
          <w:sz w:val="22"/>
          <w:szCs w:val="22"/>
        </w:rPr>
        <w:t>Table 2 presents the per-class IoU scores measured at Epoch 23. A clear performance stratification is visible across the ten classes, reflecting differences in pixel frequency, visual distinctiveness, and annotation consistency.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3960"/>
      </w:tblGrid>
      <w:tr w14:paraId="28706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1B2A4A"/>
            <w:tcMar>
              <w:top w:w="100" w:type="dxa"/>
              <w:left w:w="140" w:type="dxa"/>
              <w:bottom w:w="100" w:type="dxa"/>
              <w:right w:w="140" w:type="dxa"/>
            </w:tcMar>
          </w:tcPr>
          <w:p w14:paraId="72B93F0B">
            <w:pPr>
              <w:spacing w:before="0" w:after="0"/>
            </w:pPr>
            <w:r>
              <w:rPr>
                <w:rFonts w:ascii="Arial" w:hAnsi="Arial" w:eastAsia="Arial" w:cs="Arial"/>
                <w:b/>
                <w:bCs/>
                <w:color w:val="FFFFFF"/>
                <w:sz w:val="20"/>
                <w:szCs w:val="20"/>
              </w:rPr>
              <w:t>Class</w:t>
            </w:r>
          </w:p>
        </w:tc>
        <w:tc>
          <w:tcPr>
            <w:tcW w:w="2400" w:type="dxa"/>
            <w:tcBorders>
              <w:top w:val="single" w:color="CBD5E1" w:sz="0" w:space="0"/>
              <w:left w:val="single" w:color="CBD5E1" w:sz="0" w:space="0"/>
              <w:bottom w:val="single" w:color="CBD5E1" w:sz="0" w:space="0"/>
              <w:right w:val="single" w:color="CBD5E1" w:sz="0" w:space="0"/>
            </w:tcBorders>
            <w:shd w:val="clear" w:color="auto" w:fill="1B2A4A"/>
            <w:tcMar>
              <w:top w:w="100" w:type="dxa"/>
              <w:left w:w="140" w:type="dxa"/>
              <w:bottom w:w="100" w:type="dxa"/>
              <w:right w:w="140" w:type="dxa"/>
            </w:tcMar>
          </w:tcPr>
          <w:p w14:paraId="18812D10">
            <w:pPr>
              <w:spacing w:before="0" w:after="0"/>
            </w:pPr>
            <w:r>
              <w:rPr>
                <w:rFonts w:ascii="Arial" w:hAnsi="Arial" w:eastAsia="Arial" w:cs="Arial"/>
                <w:b/>
                <w:bCs/>
                <w:color w:val="FFFFFF"/>
                <w:sz w:val="20"/>
                <w:szCs w:val="20"/>
              </w:rPr>
              <w:t>IoU Score</w:t>
            </w:r>
          </w:p>
        </w:tc>
        <w:tc>
          <w:tcPr>
            <w:tcW w:w="3960" w:type="dxa"/>
            <w:tcBorders>
              <w:top w:val="single" w:color="CBD5E1" w:sz="0" w:space="0"/>
              <w:left w:val="single" w:color="CBD5E1" w:sz="0" w:space="0"/>
              <w:bottom w:val="single" w:color="CBD5E1" w:sz="0" w:space="0"/>
              <w:right w:val="single" w:color="CBD5E1" w:sz="0" w:space="0"/>
            </w:tcBorders>
            <w:shd w:val="clear" w:color="auto" w:fill="1B2A4A"/>
            <w:tcMar>
              <w:top w:w="100" w:type="dxa"/>
              <w:left w:w="140" w:type="dxa"/>
              <w:bottom w:w="100" w:type="dxa"/>
              <w:right w:w="140" w:type="dxa"/>
            </w:tcMar>
          </w:tcPr>
          <w:p w14:paraId="6E1A8721">
            <w:pPr>
              <w:spacing w:before="0" w:after="0"/>
            </w:pPr>
            <w:r>
              <w:rPr>
                <w:rFonts w:ascii="Arial" w:hAnsi="Arial" w:eastAsia="Arial" w:cs="Arial"/>
                <w:b/>
                <w:bCs/>
                <w:color w:val="FFFFFF"/>
                <w:sz w:val="20"/>
                <w:szCs w:val="20"/>
              </w:rPr>
              <w:t>Performance Level</w:t>
            </w:r>
          </w:p>
        </w:tc>
      </w:tr>
      <w:tr w14:paraId="6FF4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4206810B">
            <w:pPr>
              <w:spacing w:before="0" w:after="0"/>
            </w:pPr>
            <w:r>
              <w:rPr>
                <w:rFonts w:ascii="Arial" w:hAnsi="Arial" w:eastAsia="Arial" w:cs="Arial"/>
                <w:color w:val="1E293B"/>
                <w:sz w:val="20"/>
                <w:szCs w:val="20"/>
              </w:rPr>
              <w:t>Background</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552FCB37">
            <w:pPr>
              <w:spacing w:before="0" w:after="0"/>
            </w:pPr>
            <w:r>
              <w:rPr>
                <w:rFonts w:ascii="Arial" w:hAnsi="Arial" w:eastAsia="Arial" w:cs="Arial"/>
                <w:color w:val="1E293B"/>
                <w:sz w:val="20"/>
                <w:szCs w:val="20"/>
              </w:rPr>
              <w:t>0.4852</w:t>
            </w:r>
          </w:p>
        </w:tc>
        <w:tc>
          <w:tcPr>
            <w:tcW w:w="3960" w:type="dxa"/>
            <w:tcBorders>
              <w:top w:val="single" w:color="CBD5E1" w:sz="0" w:space="0"/>
              <w:left w:val="single" w:color="CBD5E1" w:sz="0" w:space="0"/>
              <w:bottom w:val="single" w:color="CBD5E1" w:sz="0" w:space="0"/>
              <w:right w:val="single" w:color="CBD5E1" w:sz="0" w:space="0"/>
            </w:tcBorders>
            <w:shd w:val="clear" w:color="auto" w:fill="FEF3C7"/>
            <w:tcMar>
              <w:top w:w="80" w:type="dxa"/>
              <w:left w:w="140" w:type="dxa"/>
              <w:bottom w:w="80" w:type="dxa"/>
              <w:right w:w="140" w:type="dxa"/>
            </w:tcMar>
          </w:tcPr>
          <w:p w14:paraId="1DE9D6D9">
            <w:pPr>
              <w:spacing w:before="0" w:after="0"/>
            </w:pPr>
            <w:r>
              <w:rPr>
                <w:rFonts w:ascii="Arial" w:hAnsi="Arial" w:eastAsia="Arial" w:cs="Arial"/>
                <w:color w:val="1E293B"/>
                <w:sz w:val="20"/>
                <w:szCs w:val="20"/>
              </w:rPr>
              <w:t>Moderate</w:t>
            </w:r>
          </w:p>
        </w:tc>
      </w:tr>
      <w:tr w14:paraId="2243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279FA208">
            <w:pPr>
              <w:spacing w:before="0" w:after="0"/>
            </w:pPr>
            <w:r>
              <w:rPr>
                <w:rFonts w:ascii="Arial" w:hAnsi="Arial" w:eastAsia="Arial" w:cs="Arial"/>
                <w:color w:val="1E293B"/>
                <w:sz w:val="20"/>
                <w:szCs w:val="20"/>
              </w:rPr>
              <w:t>Trees</w:t>
            </w:r>
          </w:p>
        </w:tc>
        <w:tc>
          <w:tcPr>
            <w:tcW w:w="24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2EEB3252">
            <w:pPr>
              <w:spacing w:before="0" w:after="0"/>
            </w:pPr>
            <w:r>
              <w:rPr>
                <w:rFonts w:ascii="Arial" w:hAnsi="Arial" w:eastAsia="Arial" w:cs="Arial"/>
                <w:color w:val="1E293B"/>
                <w:sz w:val="20"/>
                <w:szCs w:val="20"/>
              </w:rPr>
              <w:t>0.4571</w:t>
            </w:r>
          </w:p>
        </w:tc>
        <w:tc>
          <w:tcPr>
            <w:tcW w:w="3960" w:type="dxa"/>
            <w:tcBorders>
              <w:top w:val="single" w:color="CBD5E1" w:sz="0" w:space="0"/>
              <w:left w:val="single" w:color="CBD5E1" w:sz="0" w:space="0"/>
              <w:bottom w:val="single" w:color="CBD5E1" w:sz="0" w:space="0"/>
              <w:right w:val="single" w:color="CBD5E1" w:sz="0" w:space="0"/>
            </w:tcBorders>
            <w:shd w:val="clear" w:color="auto" w:fill="FEF3C7"/>
            <w:tcMar>
              <w:top w:w="80" w:type="dxa"/>
              <w:left w:w="140" w:type="dxa"/>
              <w:bottom w:w="80" w:type="dxa"/>
              <w:right w:w="140" w:type="dxa"/>
            </w:tcMar>
          </w:tcPr>
          <w:p w14:paraId="1AEE1D96">
            <w:pPr>
              <w:spacing w:before="0" w:after="0"/>
            </w:pPr>
            <w:r>
              <w:rPr>
                <w:rFonts w:ascii="Arial" w:hAnsi="Arial" w:eastAsia="Arial" w:cs="Arial"/>
                <w:color w:val="1E293B"/>
                <w:sz w:val="20"/>
                <w:szCs w:val="20"/>
              </w:rPr>
              <w:t>Moderate</w:t>
            </w:r>
          </w:p>
        </w:tc>
      </w:tr>
      <w:tr w14:paraId="0377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1680E341">
            <w:pPr>
              <w:spacing w:before="0" w:after="0"/>
            </w:pPr>
            <w:r>
              <w:rPr>
                <w:rFonts w:ascii="Arial" w:hAnsi="Arial" w:eastAsia="Arial" w:cs="Arial"/>
                <w:color w:val="1E293B"/>
                <w:sz w:val="20"/>
                <w:szCs w:val="20"/>
              </w:rPr>
              <w:t>Lush Bushes</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698437FA">
            <w:pPr>
              <w:spacing w:before="0" w:after="0"/>
            </w:pPr>
            <w:r>
              <w:rPr>
                <w:rFonts w:ascii="Arial" w:hAnsi="Arial" w:eastAsia="Arial" w:cs="Arial"/>
                <w:color w:val="1E293B"/>
                <w:sz w:val="20"/>
                <w:szCs w:val="20"/>
              </w:rPr>
              <w:t>0.4486</w:t>
            </w:r>
          </w:p>
        </w:tc>
        <w:tc>
          <w:tcPr>
            <w:tcW w:w="3960" w:type="dxa"/>
            <w:tcBorders>
              <w:top w:val="single" w:color="CBD5E1" w:sz="0" w:space="0"/>
              <w:left w:val="single" w:color="CBD5E1" w:sz="0" w:space="0"/>
              <w:bottom w:val="single" w:color="CBD5E1" w:sz="0" w:space="0"/>
              <w:right w:val="single" w:color="CBD5E1" w:sz="0" w:space="0"/>
            </w:tcBorders>
            <w:shd w:val="clear" w:color="auto" w:fill="FEF3C7"/>
            <w:tcMar>
              <w:top w:w="80" w:type="dxa"/>
              <w:left w:w="140" w:type="dxa"/>
              <w:bottom w:w="80" w:type="dxa"/>
              <w:right w:w="140" w:type="dxa"/>
            </w:tcMar>
          </w:tcPr>
          <w:p w14:paraId="5389AC69">
            <w:pPr>
              <w:spacing w:before="0" w:after="0"/>
            </w:pPr>
            <w:r>
              <w:rPr>
                <w:rFonts w:ascii="Arial" w:hAnsi="Arial" w:eastAsia="Arial" w:cs="Arial"/>
                <w:color w:val="1E293B"/>
                <w:sz w:val="20"/>
                <w:szCs w:val="20"/>
              </w:rPr>
              <w:t>Moderate</w:t>
            </w:r>
          </w:p>
        </w:tc>
      </w:tr>
      <w:tr w14:paraId="4780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00DD94E7">
            <w:pPr>
              <w:spacing w:before="0" w:after="0"/>
            </w:pPr>
            <w:r>
              <w:rPr>
                <w:rFonts w:ascii="Arial" w:hAnsi="Arial" w:eastAsia="Arial" w:cs="Arial"/>
                <w:color w:val="1E293B"/>
                <w:sz w:val="20"/>
                <w:szCs w:val="20"/>
              </w:rPr>
              <w:t>Dry Grass</w:t>
            </w:r>
          </w:p>
        </w:tc>
        <w:tc>
          <w:tcPr>
            <w:tcW w:w="24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40567482">
            <w:pPr>
              <w:spacing w:before="0" w:after="0"/>
            </w:pPr>
            <w:r>
              <w:rPr>
                <w:rFonts w:ascii="Arial" w:hAnsi="Arial" w:eastAsia="Arial" w:cs="Arial"/>
                <w:color w:val="1E293B"/>
                <w:sz w:val="20"/>
                <w:szCs w:val="20"/>
              </w:rPr>
              <w:t>0.4743</w:t>
            </w:r>
          </w:p>
        </w:tc>
        <w:tc>
          <w:tcPr>
            <w:tcW w:w="3960" w:type="dxa"/>
            <w:tcBorders>
              <w:top w:val="single" w:color="CBD5E1" w:sz="0" w:space="0"/>
              <w:left w:val="single" w:color="CBD5E1" w:sz="0" w:space="0"/>
              <w:bottom w:val="single" w:color="CBD5E1" w:sz="0" w:space="0"/>
              <w:right w:val="single" w:color="CBD5E1" w:sz="0" w:space="0"/>
            </w:tcBorders>
            <w:shd w:val="clear" w:color="auto" w:fill="FEF3C7"/>
            <w:tcMar>
              <w:top w:w="80" w:type="dxa"/>
              <w:left w:w="140" w:type="dxa"/>
              <w:bottom w:w="80" w:type="dxa"/>
              <w:right w:w="140" w:type="dxa"/>
            </w:tcMar>
          </w:tcPr>
          <w:p w14:paraId="51D40ADD">
            <w:pPr>
              <w:spacing w:before="0" w:after="0"/>
            </w:pPr>
            <w:r>
              <w:rPr>
                <w:rFonts w:ascii="Arial" w:hAnsi="Arial" w:eastAsia="Arial" w:cs="Arial"/>
                <w:color w:val="1E293B"/>
                <w:sz w:val="20"/>
                <w:szCs w:val="20"/>
              </w:rPr>
              <w:t>Moderate</w:t>
            </w:r>
          </w:p>
        </w:tc>
      </w:tr>
      <w:tr w14:paraId="37E6B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6B171C85">
            <w:pPr>
              <w:spacing w:before="0" w:after="0"/>
            </w:pPr>
            <w:r>
              <w:rPr>
                <w:rFonts w:ascii="Arial" w:hAnsi="Arial" w:eastAsia="Arial" w:cs="Arial"/>
                <w:color w:val="1E293B"/>
                <w:sz w:val="20"/>
                <w:szCs w:val="20"/>
              </w:rPr>
              <w:t>Dry Bushes</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081151C4">
            <w:pPr>
              <w:spacing w:before="0" w:after="0"/>
            </w:pPr>
            <w:r>
              <w:rPr>
                <w:rFonts w:ascii="Arial" w:hAnsi="Arial" w:eastAsia="Arial" w:cs="Arial"/>
                <w:color w:val="1E293B"/>
                <w:sz w:val="20"/>
                <w:szCs w:val="20"/>
              </w:rPr>
              <w:t>0.1758</w:t>
            </w:r>
          </w:p>
        </w:tc>
        <w:tc>
          <w:tcPr>
            <w:tcW w:w="3960" w:type="dxa"/>
            <w:tcBorders>
              <w:top w:val="single" w:color="CBD5E1" w:sz="0" w:space="0"/>
              <w:left w:val="single" w:color="CBD5E1" w:sz="0" w:space="0"/>
              <w:bottom w:val="single" w:color="CBD5E1" w:sz="0" w:space="0"/>
              <w:right w:val="single" w:color="CBD5E1" w:sz="0" w:space="0"/>
            </w:tcBorders>
            <w:shd w:val="clear" w:color="auto" w:fill="FEE2E2"/>
            <w:tcMar>
              <w:top w:w="80" w:type="dxa"/>
              <w:left w:w="140" w:type="dxa"/>
              <w:bottom w:w="80" w:type="dxa"/>
              <w:right w:w="140" w:type="dxa"/>
            </w:tcMar>
          </w:tcPr>
          <w:p w14:paraId="4A2113CE">
            <w:pPr>
              <w:spacing w:before="0" w:after="0"/>
            </w:pPr>
            <w:r>
              <w:rPr>
                <w:rFonts w:ascii="Arial" w:hAnsi="Arial" w:eastAsia="Arial" w:cs="Arial"/>
                <w:color w:val="1E293B"/>
                <w:sz w:val="20"/>
                <w:szCs w:val="20"/>
              </w:rPr>
              <w:t>Low</w:t>
            </w:r>
          </w:p>
        </w:tc>
      </w:tr>
      <w:tr w14:paraId="608C4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2281E482">
            <w:pPr>
              <w:spacing w:before="0" w:after="0"/>
            </w:pPr>
            <w:r>
              <w:rPr>
                <w:rFonts w:ascii="Arial" w:hAnsi="Arial" w:eastAsia="Arial" w:cs="Arial"/>
                <w:color w:val="1E293B"/>
                <w:sz w:val="20"/>
                <w:szCs w:val="20"/>
              </w:rPr>
              <w:t>Ground Clutter</w:t>
            </w:r>
          </w:p>
        </w:tc>
        <w:tc>
          <w:tcPr>
            <w:tcW w:w="24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19628257">
            <w:pPr>
              <w:spacing w:before="0" w:after="0"/>
            </w:pPr>
            <w:r>
              <w:rPr>
                <w:rFonts w:ascii="Arial" w:hAnsi="Arial" w:eastAsia="Arial" w:cs="Arial"/>
                <w:color w:val="1E293B"/>
                <w:sz w:val="20"/>
                <w:szCs w:val="20"/>
              </w:rPr>
              <w:t>0.1263</w:t>
            </w:r>
          </w:p>
        </w:tc>
        <w:tc>
          <w:tcPr>
            <w:tcW w:w="3960" w:type="dxa"/>
            <w:tcBorders>
              <w:top w:val="single" w:color="CBD5E1" w:sz="0" w:space="0"/>
              <w:left w:val="single" w:color="CBD5E1" w:sz="0" w:space="0"/>
              <w:bottom w:val="single" w:color="CBD5E1" w:sz="0" w:space="0"/>
              <w:right w:val="single" w:color="CBD5E1" w:sz="0" w:space="0"/>
            </w:tcBorders>
            <w:shd w:val="clear" w:color="auto" w:fill="FEE2E2"/>
            <w:tcMar>
              <w:top w:w="80" w:type="dxa"/>
              <w:left w:w="140" w:type="dxa"/>
              <w:bottom w:w="80" w:type="dxa"/>
              <w:right w:w="140" w:type="dxa"/>
            </w:tcMar>
          </w:tcPr>
          <w:p w14:paraId="3BA1F2BD">
            <w:pPr>
              <w:spacing w:before="0" w:after="0"/>
            </w:pPr>
            <w:r>
              <w:rPr>
                <w:rFonts w:ascii="Arial" w:hAnsi="Arial" w:eastAsia="Arial" w:cs="Arial"/>
                <w:color w:val="1E293B"/>
                <w:sz w:val="20"/>
                <w:szCs w:val="20"/>
              </w:rPr>
              <w:t>Low</w:t>
            </w:r>
          </w:p>
        </w:tc>
      </w:tr>
      <w:tr w14:paraId="4C9B7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3C97B707">
            <w:pPr>
              <w:spacing w:before="0" w:after="0"/>
            </w:pPr>
            <w:r>
              <w:rPr>
                <w:rFonts w:ascii="Arial" w:hAnsi="Arial" w:eastAsia="Arial" w:cs="Arial"/>
                <w:color w:val="1E293B"/>
                <w:sz w:val="20"/>
                <w:szCs w:val="20"/>
              </w:rPr>
              <w:t>Logs</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693FF9B3">
            <w:pPr>
              <w:spacing w:before="0" w:after="0"/>
            </w:pPr>
            <w:r>
              <w:rPr>
                <w:rFonts w:ascii="Arial" w:hAnsi="Arial" w:eastAsia="Arial" w:cs="Arial"/>
                <w:color w:val="1E293B"/>
                <w:sz w:val="20"/>
                <w:szCs w:val="20"/>
              </w:rPr>
              <w:t>0.1105</w:t>
            </w:r>
          </w:p>
        </w:tc>
        <w:tc>
          <w:tcPr>
            <w:tcW w:w="3960" w:type="dxa"/>
            <w:tcBorders>
              <w:top w:val="single" w:color="CBD5E1" w:sz="0" w:space="0"/>
              <w:left w:val="single" w:color="CBD5E1" w:sz="0" w:space="0"/>
              <w:bottom w:val="single" w:color="CBD5E1" w:sz="0" w:space="0"/>
              <w:right w:val="single" w:color="CBD5E1" w:sz="0" w:space="0"/>
            </w:tcBorders>
            <w:shd w:val="clear" w:color="auto" w:fill="FEE2E2"/>
            <w:tcMar>
              <w:top w:w="80" w:type="dxa"/>
              <w:left w:w="140" w:type="dxa"/>
              <w:bottom w:w="80" w:type="dxa"/>
              <w:right w:w="140" w:type="dxa"/>
            </w:tcMar>
          </w:tcPr>
          <w:p w14:paraId="4EFBDDED">
            <w:pPr>
              <w:spacing w:before="0" w:after="0"/>
            </w:pPr>
            <w:r>
              <w:rPr>
                <w:rFonts w:ascii="Arial" w:hAnsi="Arial" w:eastAsia="Arial" w:cs="Arial"/>
                <w:color w:val="1E293B"/>
                <w:sz w:val="20"/>
                <w:szCs w:val="20"/>
              </w:rPr>
              <w:t>Low</w:t>
            </w:r>
          </w:p>
        </w:tc>
      </w:tr>
      <w:tr w14:paraId="464B0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51B20C71">
            <w:pPr>
              <w:spacing w:before="0" w:after="0"/>
            </w:pPr>
            <w:r>
              <w:rPr>
                <w:rFonts w:ascii="Arial" w:hAnsi="Arial" w:eastAsia="Arial" w:cs="Arial"/>
                <w:color w:val="1E293B"/>
                <w:sz w:val="20"/>
                <w:szCs w:val="20"/>
              </w:rPr>
              <w:t>Rocks</w:t>
            </w:r>
          </w:p>
        </w:tc>
        <w:tc>
          <w:tcPr>
            <w:tcW w:w="24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25FB1858">
            <w:pPr>
              <w:spacing w:before="0" w:after="0"/>
            </w:pPr>
            <w:r>
              <w:rPr>
                <w:rFonts w:ascii="Arial" w:hAnsi="Arial" w:eastAsia="Arial" w:cs="Arial"/>
                <w:color w:val="1E293B"/>
                <w:sz w:val="20"/>
                <w:szCs w:val="20"/>
              </w:rPr>
              <w:t>0.1718</w:t>
            </w:r>
          </w:p>
        </w:tc>
        <w:tc>
          <w:tcPr>
            <w:tcW w:w="3960" w:type="dxa"/>
            <w:tcBorders>
              <w:top w:val="single" w:color="CBD5E1" w:sz="0" w:space="0"/>
              <w:left w:val="single" w:color="CBD5E1" w:sz="0" w:space="0"/>
              <w:bottom w:val="single" w:color="CBD5E1" w:sz="0" w:space="0"/>
              <w:right w:val="single" w:color="CBD5E1" w:sz="0" w:space="0"/>
            </w:tcBorders>
            <w:shd w:val="clear" w:color="auto" w:fill="FEE2E2"/>
            <w:tcMar>
              <w:top w:w="80" w:type="dxa"/>
              <w:left w:w="140" w:type="dxa"/>
              <w:bottom w:w="80" w:type="dxa"/>
              <w:right w:w="140" w:type="dxa"/>
            </w:tcMar>
          </w:tcPr>
          <w:p w14:paraId="2F0A5242">
            <w:pPr>
              <w:spacing w:before="0" w:after="0"/>
            </w:pPr>
            <w:r>
              <w:rPr>
                <w:rFonts w:ascii="Arial" w:hAnsi="Arial" w:eastAsia="Arial" w:cs="Arial"/>
                <w:color w:val="1E293B"/>
                <w:sz w:val="20"/>
                <w:szCs w:val="20"/>
              </w:rPr>
              <w:t>Low</w:t>
            </w:r>
          </w:p>
        </w:tc>
      </w:tr>
      <w:tr w14:paraId="5BD9E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675F8E03">
            <w:pPr>
              <w:spacing w:before="0" w:after="0"/>
            </w:pPr>
            <w:r>
              <w:rPr>
                <w:rFonts w:ascii="Arial" w:hAnsi="Arial" w:eastAsia="Arial" w:cs="Arial"/>
                <w:color w:val="1E293B"/>
                <w:sz w:val="20"/>
                <w:szCs w:val="20"/>
              </w:rPr>
              <w:t>Landscape</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40" w:type="dxa"/>
              <w:bottom w:w="80" w:type="dxa"/>
              <w:right w:w="140" w:type="dxa"/>
            </w:tcMar>
          </w:tcPr>
          <w:p w14:paraId="3B9D7A7D">
            <w:pPr>
              <w:spacing w:before="0" w:after="0"/>
            </w:pPr>
            <w:r>
              <w:rPr>
                <w:rFonts w:ascii="Arial" w:hAnsi="Arial" w:eastAsia="Arial" w:cs="Arial"/>
                <w:color w:val="1E293B"/>
                <w:sz w:val="20"/>
                <w:szCs w:val="20"/>
              </w:rPr>
              <w:t>0.5473</w:t>
            </w:r>
          </w:p>
        </w:tc>
        <w:tc>
          <w:tcPr>
            <w:tcW w:w="39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40" w:type="dxa"/>
              <w:bottom w:w="80" w:type="dxa"/>
              <w:right w:w="140" w:type="dxa"/>
            </w:tcMar>
          </w:tcPr>
          <w:p w14:paraId="5E6DAA73">
            <w:pPr>
              <w:spacing w:before="0" w:after="0"/>
            </w:pPr>
            <w:r>
              <w:rPr>
                <w:rFonts w:ascii="Arial" w:hAnsi="Arial" w:eastAsia="Arial" w:cs="Arial"/>
                <w:color w:val="1E293B"/>
                <w:sz w:val="20"/>
                <w:szCs w:val="20"/>
              </w:rPr>
              <w:t>Good</w:t>
            </w:r>
          </w:p>
        </w:tc>
      </w:tr>
      <w:tr w14:paraId="6763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2DFBF7C0">
            <w:pPr>
              <w:spacing w:before="0" w:after="0"/>
            </w:pPr>
            <w:r>
              <w:rPr>
                <w:rFonts w:ascii="Arial" w:hAnsi="Arial" w:eastAsia="Arial" w:cs="Arial"/>
                <w:color w:val="1E293B"/>
                <w:sz w:val="20"/>
                <w:szCs w:val="20"/>
              </w:rPr>
              <w:t>Sky</w:t>
            </w:r>
          </w:p>
        </w:tc>
        <w:tc>
          <w:tcPr>
            <w:tcW w:w="2400" w:type="dxa"/>
            <w:tcBorders>
              <w:top w:val="single" w:color="CBD5E1" w:sz="0" w:space="0"/>
              <w:left w:val="single" w:color="CBD5E1" w:sz="0" w:space="0"/>
              <w:bottom w:val="single" w:color="CBD5E1" w:sz="0" w:space="0"/>
              <w:right w:val="single" w:color="CBD5E1" w:sz="0" w:space="0"/>
            </w:tcBorders>
            <w:shd w:val="clear" w:color="auto" w:fill="F1F5F9"/>
            <w:tcMar>
              <w:top w:w="80" w:type="dxa"/>
              <w:left w:w="140" w:type="dxa"/>
              <w:bottom w:w="80" w:type="dxa"/>
              <w:right w:w="140" w:type="dxa"/>
            </w:tcMar>
          </w:tcPr>
          <w:p w14:paraId="69FE70CE">
            <w:pPr>
              <w:spacing w:before="0" w:after="0"/>
            </w:pPr>
            <w:r>
              <w:rPr>
                <w:rFonts w:ascii="Arial" w:hAnsi="Arial" w:eastAsia="Arial" w:cs="Arial"/>
                <w:color w:val="1E293B"/>
                <w:sz w:val="20"/>
                <w:szCs w:val="20"/>
              </w:rPr>
              <w:t>0.9765</w:t>
            </w:r>
          </w:p>
        </w:tc>
        <w:tc>
          <w:tcPr>
            <w:tcW w:w="3960" w:type="dxa"/>
            <w:tcBorders>
              <w:top w:val="single" w:color="CBD5E1" w:sz="0" w:space="0"/>
              <w:left w:val="single" w:color="CBD5E1" w:sz="0" w:space="0"/>
              <w:bottom w:val="single" w:color="CBD5E1" w:sz="0" w:space="0"/>
              <w:right w:val="single" w:color="CBD5E1" w:sz="0" w:space="0"/>
            </w:tcBorders>
            <w:shd w:val="clear" w:color="auto" w:fill="D1FAE5"/>
            <w:tcMar>
              <w:top w:w="80" w:type="dxa"/>
              <w:left w:w="140" w:type="dxa"/>
              <w:bottom w:w="80" w:type="dxa"/>
              <w:right w:w="140" w:type="dxa"/>
            </w:tcMar>
          </w:tcPr>
          <w:p w14:paraId="50BBB537">
            <w:pPr>
              <w:spacing w:before="0" w:after="0"/>
            </w:pPr>
            <w:r>
              <w:rPr>
                <w:rFonts w:ascii="Arial" w:hAnsi="Arial" w:eastAsia="Arial" w:cs="Arial"/>
                <w:color w:val="1E293B"/>
                <w:sz w:val="20"/>
                <w:szCs w:val="20"/>
              </w:rPr>
              <w:t>Excellent</w:t>
            </w:r>
          </w:p>
        </w:tc>
      </w:tr>
    </w:tbl>
    <w:p w14:paraId="4F07939E">
      <w:pPr>
        <w:spacing w:before="60" w:after="100" w:line="320" w:lineRule="auto"/>
        <w:jc w:val="both"/>
      </w:pPr>
      <w:r>
        <w:rPr>
          <w:rFonts w:ascii="Arial" w:hAnsi="Arial" w:eastAsia="Arial" w:cs="Arial"/>
          <w:b w:val="0"/>
          <w:bCs w:val="0"/>
          <w:i w:val="0"/>
          <w:iCs w:val="0"/>
          <w:color w:val="1E293B"/>
          <w:sz w:val="22"/>
          <w:szCs w:val="22"/>
        </w:rPr>
        <w:t>Sky achieves a near-perfect IoU of 0.9765, benefiting from its visually homogeneous appearance and consistent representation across the dataset. Landscape and Background also achieve moderate-to-good scores of 0.5473 and 0.4852, respectively, owing to their relatively large pixel footprint and distinctive visual texture.</w:t>
      </w:r>
    </w:p>
    <w:p w14:paraId="198E9D16">
      <w:pPr>
        <w:spacing w:before="60" w:after="100" w:line="320" w:lineRule="auto"/>
        <w:jc w:val="both"/>
      </w:pPr>
      <w:r>
        <w:rPr>
          <w:rFonts w:ascii="Arial" w:hAnsi="Arial" w:eastAsia="Arial" w:cs="Arial"/>
          <w:b w:val="0"/>
          <w:bCs w:val="0"/>
          <w:i w:val="0"/>
          <w:iCs w:val="0"/>
          <w:color w:val="1E293B"/>
          <w:sz w:val="22"/>
          <w:szCs w:val="22"/>
        </w:rPr>
        <w:t>In contrast, Logs (0.1105), Ground Clutter (0.1263), and Rocks (0.1718) record the lowest IoU values. These classes are infrequent in the training distribution, visually ambiguous, and partially occluded in many scenes. The per-class IoU evolution across epochs, shown in Figure 4, confirms that these classes show minimal improvement over training, indicating that their difficulty is structural rather than a consequence of insufficient training duration.</w:t>
      </w:r>
    </w:p>
    <w:p w14:paraId="50985FFF">
      <w:pPr>
        <w:spacing w:before="60" w:after="100" w:line="320" w:lineRule="auto"/>
        <w:jc w:val="both"/>
      </w:pPr>
      <w:r>
        <w:rPr>
          <w:rFonts w:ascii="Arial" w:hAnsi="Arial" w:eastAsia="Arial" w:cs="Arial"/>
          <w:b w:val="0"/>
          <w:bCs w:val="0"/>
          <w:i w:val="0"/>
          <w:iCs w:val="0"/>
          <w:color w:val="1E293B"/>
          <w:sz w:val="22"/>
          <w:szCs w:val="22"/>
        </w:rPr>
        <w:t>The vegetation classes — Trees (0.4571), Lush Bushes (0.4486), and Dry Grass (0.4743) — achieve moderate scores despite their visual similarity to one another. The augmentation strategy, particularly color jitter and gamma correction, partially mitigated this confusion.</w:t>
      </w:r>
    </w:p>
    <w:p w14:paraId="5AC9502B">
      <w:pPr>
        <w:spacing w:before="120" w:after="60"/>
        <w:jc w:val="center"/>
      </w:pPr>
      <w:r>
        <w:drawing>
          <wp:inline distT="0" distB="0" distL="0" distR="0">
            <wp:extent cx="5715000" cy="2419350"/>
            <wp:effectExtent l="0" t="0" r="0" b="6350"/>
            <wp:docPr id="5"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descr="Chart" title="Figure"/>
                    <pic:cNvPicPr>
                      <a:picLocks noChangeAspect="1" noChangeArrowheads="1"/>
                    </pic:cNvPicPr>
                  </pic:nvPicPr>
                  <pic:blipFill>
                    <a:blip r:embed="rId8"/>
                    <a:srcRect/>
                    <a:stretch>
                      <a:fillRect/>
                    </a:stretch>
                  </pic:blipFill>
                  <pic:spPr>
                    <a:xfrm>
                      <a:off x="0" y="0"/>
                      <a:ext cx="5715000" cy="2419350"/>
                    </a:xfrm>
                    <a:prstGeom prst="rect">
                      <a:avLst/>
                    </a:prstGeom>
                  </pic:spPr>
                </pic:pic>
              </a:graphicData>
            </a:graphic>
          </wp:inline>
        </w:drawing>
      </w:r>
    </w:p>
    <w:p w14:paraId="5FB062DC">
      <w:pPr>
        <w:spacing w:before="60" w:after="160"/>
        <w:jc w:val="center"/>
      </w:pPr>
      <w:r>
        <w:rPr>
          <w:rFonts w:ascii="Arial" w:hAnsi="Arial" w:eastAsia="Arial" w:cs="Arial"/>
          <w:i/>
          <w:iCs/>
          <w:color w:val="64748B"/>
          <w:sz w:val="20"/>
          <w:szCs w:val="20"/>
        </w:rPr>
        <w:t>Per-Class IoU bar chart at Epoch 23. Sky dominates at 0.9765. Minor classes (Logs, Ground Clutter, Rocks, Dry Bushes) remain below 0.18.</w:t>
      </w:r>
    </w:p>
    <w:p w14:paraId="36221414">
      <w:pPr>
        <w:spacing w:before="120" w:after="60"/>
        <w:jc w:val="center"/>
      </w:pPr>
      <w:r>
        <w:drawing>
          <wp:inline distT="0" distB="0" distL="0" distR="0">
            <wp:extent cx="5715000" cy="2343150"/>
            <wp:effectExtent l="0" t="0" r="0" b="6350"/>
            <wp:docPr id="6"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descr="Chart" title="Figure"/>
                    <pic:cNvPicPr>
                      <a:picLocks noChangeAspect="1" noChangeArrowheads="1"/>
                    </pic:cNvPicPr>
                  </pic:nvPicPr>
                  <pic:blipFill>
                    <a:blip r:embed="rId6"/>
                    <a:srcRect/>
                    <a:stretch>
                      <a:fillRect/>
                    </a:stretch>
                  </pic:blipFill>
                  <pic:spPr>
                    <a:xfrm>
                      <a:off x="0" y="0"/>
                      <a:ext cx="5715000" cy="2343150"/>
                    </a:xfrm>
                    <a:prstGeom prst="rect">
                      <a:avLst/>
                    </a:prstGeom>
                  </pic:spPr>
                </pic:pic>
              </a:graphicData>
            </a:graphic>
          </wp:inline>
        </w:drawing>
      </w:r>
    </w:p>
    <w:p w14:paraId="4BA87AD1">
      <w:pPr>
        <w:spacing w:before="60" w:after="160"/>
        <w:jc w:val="center"/>
      </w:pPr>
      <w:r>
        <w:rPr>
          <w:rFonts w:ascii="Arial" w:hAnsi="Arial" w:eastAsia="Arial" w:cs="Arial"/>
          <w:i/>
          <w:iCs/>
          <w:color w:val="64748B"/>
          <w:sz w:val="20"/>
          <w:szCs w:val="20"/>
        </w:rPr>
        <w:t>Per-Class IoU Evolution across all 25 training epochs. Sky maintains stable high performance. Most classes show gradual improvement over training.</w:t>
      </w:r>
    </w:p>
    <w:p w14:paraId="5916E2B3">
      <w:pPr>
        <w:pStyle w:val="3"/>
        <w:spacing w:before="240" w:after="100"/>
      </w:pPr>
      <w:r>
        <w:rPr>
          <w:rFonts w:hint="default" w:cs="Arial"/>
          <w:b/>
          <w:bCs/>
          <w:color w:val="2563EB"/>
          <w:sz w:val="26"/>
          <w:szCs w:val="26"/>
          <w:lang w:val="en-US"/>
        </w:rPr>
        <w:t>3</w:t>
      </w:r>
      <w:r>
        <w:rPr>
          <w:rFonts w:ascii="Arial" w:hAnsi="Arial" w:eastAsia="Arial" w:cs="Arial"/>
          <w:b/>
          <w:bCs/>
          <w:color w:val="2563EB"/>
          <w:sz w:val="26"/>
          <w:szCs w:val="26"/>
        </w:rPr>
        <w:t>.3  Qualitative Analysis</w:t>
      </w:r>
    </w:p>
    <w:p w14:paraId="47EDF5ED">
      <w:pPr>
        <w:spacing w:before="60" w:after="100" w:line="320" w:lineRule="auto"/>
        <w:jc w:val="both"/>
      </w:pPr>
      <w:r>
        <w:rPr>
          <w:rFonts w:ascii="Arial" w:hAnsi="Arial" w:eastAsia="Arial" w:cs="Arial"/>
          <w:b w:val="0"/>
          <w:bCs w:val="0"/>
          <w:i w:val="0"/>
          <w:iCs w:val="0"/>
          <w:color w:val="1E293B"/>
          <w:sz w:val="22"/>
          <w:szCs w:val="22"/>
        </w:rPr>
        <w:t>Visual inspection of prediction outputs, as shown in Figure 1, reveals that the model captures the coarse layout of desert scenes accurately. The sky region is segmented with near-perfect precision. Landscape and dry grass regions are broadly identified, although fine boundary delineation between visually similar ground classes remains imprecise.</w:t>
      </w:r>
    </w:p>
    <w:p w14:paraId="71AAEB26">
      <w:pPr>
        <w:pStyle w:val="2"/>
        <w:pBdr>
          <w:bottom w:val="single" w:color="2563EB" w:sz="6" w:space="0"/>
        </w:pBdr>
        <w:spacing w:before="320" w:after="120"/>
        <w:rPr>
          <w:rFonts w:ascii="Arial" w:hAnsi="Arial" w:eastAsia="Arial" w:cs="Arial"/>
          <w:b w:val="0"/>
          <w:bCs w:val="0"/>
          <w:i w:val="0"/>
          <w:iCs w:val="0"/>
          <w:color w:val="1E293B"/>
          <w:sz w:val="22"/>
          <w:szCs w:val="22"/>
        </w:rPr>
      </w:pPr>
      <w:r>
        <w:rPr>
          <w:rFonts w:ascii="Arial" w:hAnsi="Arial" w:eastAsia="Arial" w:cs="Arial"/>
          <w:b w:val="0"/>
          <w:bCs w:val="0"/>
          <w:i w:val="0"/>
          <w:iCs w:val="0"/>
          <w:color w:val="1E293B"/>
          <w:sz w:val="22"/>
          <w:szCs w:val="22"/>
        </w:rPr>
        <w:t>The prediction overlay demonstrates that the model correctly identifies the large open landscape in the foreground, separates sky and horizon accurately, and partially segments scattered vegetation. Confusion is primarily concentrated at boundaries between Dry Grass, Dry Bushes, and Landscape, which is consistent with the quantitative per-class analysis. Minority class objects such as individual rocks and log fragments are frequently missed or misclassified, indicating a need for targeted handling strategies.</w:t>
      </w:r>
    </w:p>
    <w:p w14:paraId="247D3408">
      <w:pPr>
        <w:pStyle w:val="2"/>
        <w:pBdr>
          <w:bottom w:val="single" w:color="2563EB" w:sz="6" w:space="0"/>
        </w:pBdr>
        <w:spacing w:before="320" w:after="120"/>
      </w:pPr>
      <w:r>
        <w:rPr>
          <w:rFonts w:hint="default" w:cs="Arial"/>
          <w:b/>
          <w:bCs/>
          <w:color w:val="1B2A4A"/>
          <w:sz w:val="34"/>
          <w:szCs w:val="34"/>
          <w:lang w:val="en-US"/>
        </w:rPr>
        <w:t>4</w:t>
      </w:r>
      <w:r>
        <w:rPr>
          <w:rFonts w:ascii="Arial" w:hAnsi="Arial" w:eastAsia="Arial" w:cs="Arial"/>
          <w:b/>
          <w:bCs/>
          <w:color w:val="1B2A4A"/>
          <w:sz w:val="34"/>
          <w:szCs w:val="34"/>
        </w:rPr>
        <w:t>. Challenges in Desert Terrain Segmentation</w:t>
      </w:r>
    </w:p>
    <w:p w14:paraId="03199597">
      <w:pPr>
        <w:spacing w:before="60" w:after="100" w:line="320" w:lineRule="auto"/>
        <w:jc w:val="both"/>
      </w:pPr>
      <w:r>
        <w:rPr>
          <w:rFonts w:ascii="Arial" w:hAnsi="Arial" w:eastAsia="Arial" w:cs="Arial"/>
          <w:b w:val="0"/>
          <w:bCs w:val="0"/>
          <w:i w:val="0"/>
          <w:iCs w:val="0"/>
          <w:color w:val="1E293B"/>
          <w:sz w:val="22"/>
          <w:szCs w:val="22"/>
        </w:rPr>
        <w:t>Semantic segmentation of desert terrain presents several challenges that distinguish it from benchmarks such as Cityscapes or ADE20K:</w:t>
      </w:r>
    </w:p>
    <w:p w14:paraId="2666B807">
      <w:pPr>
        <w:spacing w:before="180" w:after="80"/>
      </w:pPr>
      <w:r>
        <w:rPr>
          <w:rFonts w:hint="default" w:cs="Arial"/>
          <w:b/>
          <w:bCs/>
          <w:color w:val="334155"/>
          <w:sz w:val="22"/>
          <w:szCs w:val="22"/>
          <w:lang w:val="en-US"/>
        </w:rPr>
        <w:t>4</w:t>
      </w:r>
      <w:r>
        <w:rPr>
          <w:rFonts w:ascii="Arial" w:hAnsi="Arial" w:eastAsia="Arial" w:cs="Arial"/>
          <w:b/>
          <w:bCs/>
          <w:color w:val="334155"/>
          <w:sz w:val="22"/>
          <w:szCs w:val="22"/>
        </w:rPr>
        <w:t>.1  High Intra-Class Visual Variability</w:t>
      </w:r>
    </w:p>
    <w:p w14:paraId="1F2A4F7B">
      <w:pPr>
        <w:spacing w:before="60" w:after="100" w:line="320" w:lineRule="auto"/>
        <w:jc w:val="both"/>
      </w:pPr>
      <w:r>
        <w:rPr>
          <w:rFonts w:ascii="Arial" w:hAnsi="Arial" w:eastAsia="Arial" w:cs="Arial"/>
          <w:b w:val="0"/>
          <w:bCs w:val="0"/>
          <w:i w:val="0"/>
          <w:iCs w:val="0"/>
          <w:color w:val="1E293B"/>
          <w:sz w:val="22"/>
          <w:szCs w:val="22"/>
        </w:rPr>
        <w:t>Classes such as Dry Grass and Landscape share similar color palettes across different lighting conditions. Shadows, dust haze, and overexposure further reduce the discriminability of texture features that would otherwise differentiate these categories.</w:t>
      </w:r>
    </w:p>
    <w:p w14:paraId="327970A5">
      <w:pPr>
        <w:spacing w:before="180" w:after="80"/>
      </w:pPr>
      <w:r>
        <w:rPr>
          <w:rFonts w:hint="default" w:cs="Arial"/>
          <w:b/>
          <w:bCs/>
          <w:color w:val="334155"/>
          <w:sz w:val="22"/>
          <w:szCs w:val="22"/>
          <w:lang w:val="en-US"/>
        </w:rPr>
        <w:t>4</w:t>
      </w:r>
      <w:r>
        <w:rPr>
          <w:rFonts w:ascii="Arial" w:hAnsi="Arial" w:eastAsia="Arial" w:cs="Arial"/>
          <w:b/>
          <w:bCs/>
          <w:color w:val="334155"/>
          <w:sz w:val="22"/>
          <w:szCs w:val="22"/>
        </w:rPr>
        <w:t>.2  Severe Class Imbalance</w:t>
      </w:r>
    </w:p>
    <w:p w14:paraId="3C328D3D">
      <w:pPr>
        <w:spacing w:before="60" w:after="100" w:line="320" w:lineRule="auto"/>
        <w:jc w:val="both"/>
      </w:pPr>
      <w:r>
        <w:rPr>
          <w:rFonts w:ascii="Arial" w:hAnsi="Arial" w:eastAsia="Arial" w:cs="Arial"/>
          <w:b w:val="0"/>
          <w:bCs w:val="0"/>
          <w:i w:val="0"/>
          <w:iCs w:val="0"/>
          <w:color w:val="1E293B"/>
          <w:sz w:val="22"/>
          <w:szCs w:val="22"/>
        </w:rPr>
        <w:t>Sky pixels frequently account for a disproportionate area of the image, while minority classes such as Logs, Rocks, and Ground Clutter collectively occupy a small fraction of total pixels. Uncorrected, this distribution biases the model towards majority classes, suppressing recall on underrepresented categories.</w:t>
      </w:r>
    </w:p>
    <w:p w14:paraId="6CE264E7">
      <w:pPr>
        <w:spacing w:before="180" w:after="80"/>
      </w:pPr>
      <w:r>
        <w:rPr>
          <w:rFonts w:hint="default" w:cs="Arial"/>
          <w:b/>
          <w:bCs/>
          <w:color w:val="334155"/>
          <w:sz w:val="22"/>
          <w:szCs w:val="22"/>
          <w:lang w:val="en-US"/>
        </w:rPr>
        <w:t>4</w:t>
      </w:r>
      <w:r>
        <w:rPr>
          <w:rFonts w:ascii="Arial" w:hAnsi="Arial" w:eastAsia="Arial" w:cs="Arial"/>
          <w:b/>
          <w:bCs/>
          <w:color w:val="334155"/>
          <w:sz w:val="22"/>
          <w:szCs w:val="22"/>
        </w:rPr>
        <w:t>.3  Structural Ambiguity at Class Boundaries</w:t>
      </w:r>
    </w:p>
    <w:p w14:paraId="2A35098A">
      <w:pPr>
        <w:spacing w:before="60" w:after="100" w:line="320" w:lineRule="auto"/>
        <w:jc w:val="both"/>
      </w:pPr>
      <w:r>
        <w:rPr>
          <w:rFonts w:ascii="Arial" w:hAnsi="Arial" w:eastAsia="Arial" w:cs="Arial"/>
          <w:b w:val="0"/>
          <w:bCs w:val="0"/>
          <w:i w:val="0"/>
          <w:iCs w:val="0"/>
          <w:color w:val="1E293B"/>
          <w:sz w:val="22"/>
          <w:szCs w:val="22"/>
        </w:rPr>
        <w:t>Dense bush fields, mixed ground clutter, and partially occluded rock formations produce boundaries that are inherently ambiguous even to human annotators. This ambiguity propagates into annotation noise and contributes to low IoU scores for affected classes.</w:t>
      </w:r>
    </w:p>
    <w:p w14:paraId="5C78770E">
      <w:pPr>
        <w:spacing w:before="180" w:after="80"/>
      </w:pPr>
      <w:r>
        <w:rPr>
          <w:rFonts w:hint="default" w:cs="Arial"/>
          <w:b/>
          <w:bCs/>
          <w:color w:val="334155"/>
          <w:sz w:val="22"/>
          <w:szCs w:val="22"/>
          <w:lang w:val="en-US"/>
        </w:rPr>
        <w:t>4</w:t>
      </w:r>
      <w:r>
        <w:rPr>
          <w:rFonts w:ascii="Arial" w:hAnsi="Arial" w:eastAsia="Arial" w:cs="Arial"/>
          <w:b/>
          <w:bCs/>
          <w:color w:val="334155"/>
          <w:sz w:val="22"/>
          <w:szCs w:val="22"/>
        </w:rPr>
        <w:t>.4  Lack of Structured Scene Geometry</w:t>
      </w:r>
    </w:p>
    <w:p w14:paraId="07F7CA35">
      <w:pPr>
        <w:spacing w:before="60" w:after="100" w:line="320" w:lineRule="auto"/>
        <w:jc w:val="both"/>
      </w:pPr>
      <w:r>
        <w:rPr>
          <w:rFonts w:ascii="Arial" w:hAnsi="Arial" w:eastAsia="Arial" w:cs="Arial"/>
          <w:b w:val="0"/>
          <w:bCs w:val="0"/>
          <w:i w:val="0"/>
          <w:iCs w:val="0"/>
          <w:color w:val="1E293B"/>
          <w:sz w:val="22"/>
          <w:szCs w:val="22"/>
        </w:rPr>
        <w:t>Unlike urban segmentation, desert scenes lack consistent structural elements such as road lanes or building facades that provide strong prior cues. The model must rely on texture and appearance alone without geometric anchors.</w:t>
      </w:r>
    </w:p>
    <w:p w14:paraId="079F4492">
      <w:pPr>
        <w:pStyle w:val="2"/>
        <w:pBdr>
          <w:bottom w:val="single" w:color="2563EB" w:sz="6" w:space="0"/>
        </w:pBdr>
        <w:spacing w:before="320" w:after="120"/>
      </w:pPr>
      <w:r>
        <w:rPr>
          <w:rFonts w:hint="default" w:cs="Arial"/>
          <w:b/>
          <w:bCs/>
          <w:color w:val="1B2A4A"/>
          <w:sz w:val="34"/>
          <w:szCs w:val="34"/>
          <w:lang w:val="en-US"/>
        </w:rPr>
        <w:t>5</w:t>
      </w:r>
      <w:r>
        <w:rPr>
          <w:rFonts w:ascii="Arial" w:hAnsi="Arial" w:eastAsia="Arial" w:cs="Arial"/>
          <w:b/>
          <w:bCs/>
          <w:color w:val="1B2A4A"/>
          <w:sz w:val="34"/>
          <w:szCs w:val="34"/>
        </w:rPr>
        <w:t>. Future Improvements</w:t>
      </w:r>
    </w:p>
    <w:p w14:paraId="7B20D387">
      <w:pPr>
        <w:spacing w:before="60" w:after="100" w:line="320" w:lineRule="auto"/>
        <w:jc w:val="both"/>
      </w:pPr>
      <w:r>
        <w:rPr>
          <w:rFonts w:ascii="Arial" w:hAnsi="Arial" w:eastAsia="Arial" w:cs="Arial"/>
          <w:b w:val="0"/>
          <w:bCs w:val="0"/>
          <w:i w:val="0"/>
          <w:iCs w:val="0"/>
          <w:color w:val="1E293B"/>
          <w:sz w:val="22"/>
          <w:szCs w:val="22"/>
        </w:rPr>
        <w:t>Based on the analysis of current results, the following directions are identified for future work:</w:t>
      </w:r>
    </w:p>
    <w:p w14:paraId="4C0162E5">
      <w:pPr>
        <w:spacing w:before="40" w:after="80"/>
      </w:pPr>
    </w:p>
    <w:p w14:paraId="1CE0AA5F">
      <w:pPr>
        <w:spacing w:before="180" w:after="80"/>
      </w:pPr>
      <w:r>
        <w:rPr>
          <w:rFonts w:hint="default" w:cs="Arial"/>
          <w:b/>
          <w:bCs/>
          <w:color w:val="334155"/>
          <w:sz w:val="22"/>
          <w:szCs w:val="22"/>
          <w:lang w:val="en-US"/>
        </w:rPr>
        <w:t>5</w:t>
      </w:r>
      <w:r>
        <w:rPr>
          <w:rFonts w:ascii="Arial" w:hAnsi="Arial" w:eastAsia="Arial" w:cs="Arial"/>
          <w:b/>
          <w:bCs/>
          <w:color w:val="334155"/>
          <w:sz w:val="22"/>
          <w:szCs w:val="22"/>
        </w:rPr>
        <w:t>.1  Partial Backbone Fine-Tuning</w:t>
      </w:r>
    </w:p>
    <w:p w14:paraId="78128966">
      <w:pPr>
        <w:spacing w:before="60" w:after="100" w:line="320" w:lineRule="auto"/>
        <w:jc w:val="both"/>
      </w:pPr>
      <w:r>
        <w:rPr>
          <w:rFonts w:ascii="Arial" w:hAnsi="Arial" w:eastAsia="Arial" w:cs="Arial"/>
          <w:b w:val="0"/>
          <w:bCs w:val="0"/>
          <w:i w:val="0"/>
          <w:iCs w:val="0"/>
          <w:color w:val="1E293B"/>
          <w:sz w:val="22"/>
          <w:szCs w:val="22"/>
        </w:rPr>
        <w:t>Selectively unfreezing and fine-tuning the final transformer blocks of DINOv2 with a low learning rate could allow domain adaptation of the backbone representations without sacrificing generalization.</w:t>
      </w:r>
    </w:p>
    <w:p w14:paraId="7A989E52">
      <w:pPr>
        <w:spacing w:before="180" w:after="80"/>
      </w:pPr>
      <w:r>
        <w:rPr>
          <w:rFonts w:hint="default" w:cs="Arial"/>
          <w:b/>
          <w:bCs/>
          <w:color w:val="334155"/>
          <w:sz w:val="22"/>
          <w:szCs w:val="22"/>
          <w:lang w:val="en-US"/>
        </w:rPr>
        <w:t>5</w:t>
      </w:r>
      <w:r>
        <w:rPr>
          <w:rFonts w:ascii="Arial" w:hAnsi="Arial" w:eastAsia="Arial" w:cs="Arial"/>
          <w:b/>
          <w:bCs/>
          <w:color w:val="334155"/>
          <w:sz w:val="22"/>
          <w:szCs w:val="22"/>
        </w:rPr>
        <w:t>.2  Hierarchical Feature Extraction</w:t>
      </w:r>
    </w:p>
    <w:p w14:paraId="5A0049BC">
      <w:pPr>
        <w:spacing w:before="60" w:after="100" w:line="320" w:lineRule="auto"/>
        <w:jc w:val="both"/>
      </w:pPr>
      <w:r>
        <w:rPr>
          <w:rFonts w:ascii="Arial" w:hAnsi="Arial" w:eastAsia="Arial" w:cs="Arial"/>
          <w:b w:val="0"/>
          <w:bCs w:val="0"/>
          <w:i w:val="0"/>
          <w:iCs w:val="0"/>
          <w:color w:val="1E293B"/>
          <w:sz w:val="22"/>
          <w:szCs w:val="22"/>
        </w:rPr>
        <w:t>Incorporating a Feature Pyramid Network (FPN) or multi-scale attention mechanism to fuse features from multiple ViT layers could improve boundary delineation and spatial resolution of predictions.</w:t>
      </w:r>
    </w:p>
    <w:p w14:paraId="2BBD61D7">
      <w:pPr>
        <w:spacing w:before="180" w:after="80"/>
      </w:pPr>
      <w:r>
        <w:rPr>
          <w:rFonts w:hint="default" w:cs="Arial"/>
          <w:b/>
          <w:bCs/>
          <w:color w:val="334155"/>
          <w:sz w:val="22"/>
          <w:szCs w:val="22"/>
          <w:lang w:val="en-US"/>
        </w:rPr>
        <w:t>5</w:t>
      </w:r>
      <w:r>
        <w:rPr>
          <w:rFonts w:ascii="Arial" w:hAnsi="Arial" w:eastAsia="Arial" w:cs="Arial"/>
          <w:b/>
          <w:bCs/>
          <w:color w:val="334155"/>
          <w:sz w:val="22"/>
          <w:szCs w:val="22"/>
        </w:rPr>
        <w:t>.3  Targeted Minority Class Handling</w:t>
      </w:r>
    </w:p>
    <w:p w14:paraId="24D4FC5D">
      <w:pPr>
        <w:spacing w:before="60" w:after="100" w:line="320" w:lineRule="auto"/>
        <w:jc w:val="both"/>
      </w:pPr>
      <w:r>
        <w:rPr>
          <w:rFonts w:ascii="Arial" w:hAnsi="Arial" w:eastAsia="Arial" w:cs="Arial"/>
          <w:b w:val="0"/>
          <w:bCs w:val="0"/>
          <w:i w:val="0"/>
          <w:iCs w:val="0"/>
          <w:color w:val="1E293B"/>
          <w:sz w:val="22"/>
          <w:szCs w:val="22"/>
        </w:rPr>
        <w:t>Oversampling training patches centered on minority class instances, or applying hard example mining, would increase the effective training frequency of Logs, Rocks, and Ground Clutter regions.</w:t>
      </w:r>
    </w:p>
    <w:p w14:paraId="7FE0719C">
      <w:pPr>
        <w:spacing w:before="180" w:after="80"/>
      </w:pPr>
      <w:r>
        <w:rPr>
          <w:rFonts w:hint="default" w:cs="Arial"/>
          <w:b/>
          <w:bCs/>
          <w:color w:val="334155"/>
          <w:sz w:val="22"/>
          <w:szCs w:val="22"/>
          <w:lang w:val="en-US"/>
        </w:rPr>
        <w:t>5</w:t>
      </w:r>
      <w:r>
        <w:rPr>
          <w:rFonts w:ascii="Arial" w:hAnsi="Arial" w:eastAsia="Arial" w:cs="Arial"/>
          <w:b/>
          <w:bCs/>
          <w:color w:val="334155"/>
          <w:sz w:val="22"/>
          <w:szCs w:val="22"/>
        </w:rPr>
        <w:t>.4  Semi-Supervised Learning</w:t>
      </w:r>
    </w:p>
    <w:p w14:paraId="18FDDB22">
      <w:pPr>
        <w:spacing w:before="60" w:after="100" w:line="320" w:lineRule="auto"/>
        <w:jc w:val="both"/>
      </w:pPr>
      <w:r>
        <w:rPr>
          <w:rFonts w:ascii="Arial" w:hAnsi="Arial" w:eastAsia="Arial" w:cs="Arial"/>
          <w:b w:val="0"/>
          <w:bCs w:val="0"/>
          <w:i w:val="0"/>
          <w:iCs w:val="0"/>
          <w:color w:val="1E293B"/>
          <w:sz w:val="22"/>
          <w:szCs w:val="22"/>
        </w:rPr>
        <w:t>Leveraging unlabelled desert terrain images through pseudo-labeling or consistency regularization could expand the effective training dataset without additional annotation cost.</w:t>
      </w:r>
    </w:p>
    <w:p w14:paraId="1892C410">
      <w:pPr>
        <w:spacing w:before="180" w:after="80"/>
      </w:pPr>
      <w:r>
        <w:rPr>
          <w:rFonts w:hint="default" w:cs="Arial"/>
          <w:b/>
          <w:bCs/>
          <w:color w:val="334155"/>
          <w:sz w:val="22"/>
          <w:szCs w:val="22"/>
          <w:lang w:val="en-US"/>
        </w:rPr>
        <w:t>5</w:t>
      </w:r>
      <w:r>
        <w:rPr>
          <w:rFonts w:ascii="Arial" w:hAnsi="Arial" w:eastAsia="Arial" w:cs="Arial"/>
          <w:b/>
          <w:bCs/>
          <w:color w:val="334155"/>
          <w:sz w:val="22"/>
          <w:szCs w:val="22"/>
        </w:rPr>
        <w:t>.5  Test-Time Augmentation and Ensembling</w:t>
      </w:r>
    </w:p>
    <w:p w14:paraId="357B6546">
      <w:pPr>
        <w:spacing w:before="60" w:after="100" w:line="320" w:lineRule="auto"/>
        <w:jc w:val="both"/>
      </w:pPr>
      <w:r>
        <w:rPr>
          <w:rFonts w:ascii="Arial" w:hAnsi="Arial" w:eastAsia="Arial" w:cs="Arial"/>
          <w:b w:val="0"/>
          <w:bCs w:val="0"/>
          <w:i w:val="0"/>
          <w:iCs w:val="0"/>
          <w:color w:val="1E293B"/>
          <w:sz w:val="22"/>
          <w:szCs w:val="22"/>
        </w:rPr>
        <w:t>Applying TTA (flips, scale variations) at inference time and ensembling predictions across multiple runs would likely yield incremental mIoU gains, particularly for ambiguous boundary regions.</w:t>
      </w:r>
    </w:p>
    <w:p w14:paraId="6262EF42">
      <w:pPr>
        <w:spacing w:before="80" w:after="80"/>
      </w:pPr>
    </w:p>
    <w:p w14:paraId="16FDD884">
      <w:pPr>
        <w:pStyle w:val="2"/>
        <w:pBdr>
          <w:bottom w:val="single" w:color="2563EB" w:sz="6" w:space="0"/>
        </w:pBdr>
        <w:spacing w:before="320" w:after="120"/>
      </w:pPr>
      <w:r>
        <w:rPr>
          <w:rFonts w:hint="default" w:cs="Arial"/>
          <w:b/>
          <w:bCs/>
          <w:color w:val="1B2A4A"/>
          <w:sz w:val="34"/>
          <w:szCs w:val="34"/>
          <w:lang w:val="en-US"/>
        </w:rPr>
        <w:t>6</w:t>
      </w:r>
      <w:r>
        <w:rPr>
          <w:rFonts w:ascii="Arial" w:hAnsi="Arial" w:eastAsia="Arial" w:cs="Arial"/>
          <w:b/>
          <w:bCs/>
          <w:color w:val="1B2A4A"/>
          <w:sz w:val="34"/>
          <w:szCs w:val="34"/>
        </w:rPr>
        <w:t>. Conclusion</w:t>
      </w:r>
    </w:p>
    <w:p w14:paraId="47C60988">
      <w:pPr>
        <w:spacing w:before="60" w:after="100" w:line="320" w:lineRule="auto"/>
        <w:jc w:val="both"/>
      </w:pPr>
      <w:r>
        <w:rPr>
          <w:rFonts w:ascii="Arial" w:hAnsi="Arial" w:eastAsia="Arial" w:cs="Arial"/>
          <w:b w:val="0"/>
          <w:bCs w:val="0"/>
          <w:i w:val="0"/>
          <w:iCs w:val="0"/>
          <w:color w:val="1E293B"/>
          <w:sz w:val="22"/>
          <w:szCs w:val="22"/>
        </w:rPr>
        <w:t>This report presented a semantic segmentation system for offroad desert terrain, combining a frozen DINOv2 Vision Transformer backbone with a ConvNeXt-style convolutional decoder. Trained on a 10-class desert terrain dataset with a combined Dice and Weighted Cross-Entropy loss, the model achieved a best validation mIoU of 0.3879, a Dice coefficient of 0.5496, and a pixel accuracy of 72.99% at Epoch 23.</w:t>
      </w:r>
    </w:p>
    <w:p w14:paraId="1CB7B404">
      <w:pPr>
        <w:spacing w:before="60" w:after="100" w:line="320" w:lineRule="auto"/>
        <w:jc w:val="both"/>
      </w:pPr>
      <w:r>
        <w:rPr>
          <w:rFonts w:ascii="Arial" w:hAnsi="Arial" w:eastAsia="Arial" w:cs="Arial"/>
          <w:b w:val="0"/>
          <w:bCs w:val="0"/>
          <w:i w:val="0"/>
          <w:iCs w:val="0"/>
          <w:color w:val="1E293B"/>
          <w:sz w:val="22"/>
          <w:szCs w:val="22"/>
        </w:rPr>
        <w:t>The system demonstrates strong performance on visually distinct classes such as Sky and Landscape, while confirming the inherent challenge of minority class segmentation in unstructured natural environments. The training process was stable, well-regularized, and exhibited no overfitting — validating the effectiveness of the frozen backbone approach combined with targeted loss weighting and augmentation.</w:t>
      </w:r>
    </w:p>
    <w:p w14:paraId="2D5CD051">
      <w:pPr>
        <w:spacing w:before="60" w:after="100" w:line="320" w:lineRule="auto"/>
        <w:jc w:val="both"/>
      </w:pPr>
      <w:r>
        <w:rPr>
          <w:rFonts w:ascii="Arial" w:hAnsi="Arial" w:eastAsia="Arial" w:cs="Arial"/>
          <w:b w:val="0"/>
          <w:bCs w:val="0"/>
          <w:i w:val="0"/>
          <w:iCs w:val="0"/>
          <w:color w:val="1E293B"/>
          <w:sz w:val="22"/>
          <w:szCs w:val="22"/>
        </w:rPr>
        <w:t>The results establish a solid baseline for further development. Priorities for improvement include partial backbone fine-tuning, multi-scale feature integration, and augmented minority class representation. With these enhancements, the architecture has the potential to achieve competitive performance relative to specialist models trained end-to-end on domain-specific data.</w:t>
      </w:r>
    </w:p>
    <w:p w14:paraId="6D142C39">
      <w:pPr>
        <w:pBdr>
          <w:bottom w:val="single" w:color="2563EB" w:sz="6" w:space="0"/>
        </w:pBdr>
        <w:spacing w:before="120" w:after="120"/>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F28CC">
    <w:pPr>
      <w:pBdr>
        <w:top w:val="single" w:color="CBD5E1" w:sz="4" w:space="0"/>
      </w:pBdr>
      <w:spacing w:before="80" w:after="0"/>
      <w:jc w:val="both"/>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E965C">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F70457"/>
    <w:rsid w:val="16986109"/>
    <w:rsid w:val="1F327BCE"/>
    <w:rsid w:val="244756FC"/>
    <w:rsid w:val="398F0C2B"/>
    <w:rsid w:val="4E2F2707"/>
    <w:rsid w:val="4FFC16DC"/>
    <w:rsid w:val="550D21C4"/>
    <w:rsid w:val="592D325B"/>
    <w:rsid w:val="778200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E293B"/>
      <w:sz w:val="22"/>
      <w:szCs w:val="22"/>
    </w:rPr>
  </w:style>
  <w:style w:type="paragraph" w:styleId="2">
    <w:name w:val="heading 1"/>
    <w:next w:val="1"/>
    <w:qFormat/>
    <w:uiPriority w:val="0"/>
    <w:pPr>
      <w:spacing w:before="320" w:after="120"/>
      <w:outlineLvl w:val="0"/>
    </w:pPr>
    <w:rPr>
      <w:rFonts w:ascii="Arial" w:hAnsi="Arial" w:eastAsia="Arial" w:cs="Arial"/>
      <w:b/>
      <w:bCs/>
      <w:color w:val="1B2A4A"/>
      <w:sz w:val="34"/>
      <w:szCs w:val="34"/>
    </w:rPr>
  </w:style>
  <w:style w:type="paragraph" w:styleId="3">
    <w:name w:val="heading 2"/>
    <w:next w:val="1"/>
    <w:qFormat/>
    <w:uiPriority w:val="0"/>
    <w:pPr>
      <w:spacing w:before="240" w:after="100"/>
      <w:outlineLvl w:val="1"/>
    </w:pPr>
    <w:rPr>
      <w:rFonts w:ascii="Arial" w:hAnsi="Arial" w:eastAsia="Arial" w:cs="Arial"/>
      <w:b/>
      <w:bCs/>
      <w:color w:val="2563E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17"/>
    <w:semiHidden/>
    <w:unhideWhenUsed/>
    <w:qFormat/>
    <w:uiPriority w:val="99"/>
    <w:pPr>
      <w:spacing w:after="0" w:line="240" w:lineRule="auto"/>
    </w:pPr>
    <w:rPr>
      <w:rFonts w:ascii="Arial" w:hAnsi="Arial" w:eastAsia="Arial" w:cs="Arial"/>
      <w:color w:val="1E293B"/>
      <w:sz w:val="20"/>
      <w:szCs w:val="20"/>
    </w:rPr>
  </w:style>
  <w:style w:type="paragraph" w:styleId="13">
    <w:name w:val="header"/>
    <w:basedOn w:val="1"/>
    <w:qFormat/>
    <w:uiPriority w:val="0"/>
    <w:pPr>
      <w:tabs>
        <w:tab w:val="center" w:pos="4153"/>
        <w:tab w:val="right" w:pos="8306"/>
      </w:tabs>
      <w:snapToGrid w:val="0"/>
    </w:pPr>
    <w:rPr>
      <w:sz w:val="18"/>
      <w:szCs w:val="18"/>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E293B"/>
      <w:sz w:val="56"/>
      <w:szCs w:val="56"/>
    </w:rPr>
  </w:style>
  <w:style w:type="paragraph" w:styleId="16">
    <w:name w:val="List Paragraph"/>
    <w:qFormat/>
    <w:uiPriority w:val="0"/>
    <w:rPr>
      <w:rFonts w:ascii="Arial" w:hAnsi="Arial" w:eastAsia="Arial" w:cs="Arial"/>
      <w:color w:val="1E293B"/>
      <w:sz w:val="22"/>
      <w:szCs w:val="22"/>
    </w:rPr>
  </w:style>
  <w:style w:type="character" w:customStyle="1" w:styleId="17">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2026-02-25T16:58:00Z</dcterms:created>
  <dc:creator>Un-named</dc:creator>
  <cp:lastModifiedBy>ASMIT JENA</cp:lastModifiedBy>
  <dcterms:modified xsi:type="dcterms:W3CDTF">2026-02-25T19:40:17Z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91FE080D873C491FA05C33BC47495109_13</vt:lpwstr>
  </property>
</Properties>
</file>