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5EC2" w14:textId="5F7B11C3" w:rsidR="000B581C" w:rsidRDefault="00000000">
      <w:pPr>
        <w:pStyle w:val="Title"/>
        <w:jc w:val="center"/>
      </w:pPr>
      <w:r>
        <w:t xml:space="preserve">Feedback Action Log: Sprint </w:t>
      </w:r>
      <w:r w:rsidR="00C25D62">
        <w:t>5</w:t>
      </w:r>
      <w:r>
        <w:t xml:space="preserve"> QA Audit</w:t>
      </w:r>
    </w:p>
    <w:p w14:paraId="49322832" w14:textId="77777777" w:rsidR="000B581C" w:rsidRDefault="00000000">
      <w:pPr>
        <w:pStyle w:val="Heading1"/>
      </w:pPr>
      <w:r>
        <w:t>Current Verdict: CONDITIONAL FAIL</w:t>
      </w:r>
    </w:p>
    <w:p w14:paraId="243CD969" w14:textId="3CAFEC35" w:rsidR="000B581C" w:rsidRDefault="00000000">
      <w:r>
        <w:rPr>
          <w:b/>
        </w:rPr>
        <w:t xml:space="preserve">Demo Readiness: </w:t>
      </w:r>
      <w:r>
        <w:t>Partial / Demo-Capable</w:t>
      </w:r>
      <w:r>
        <w:br/>
      </w:r>
      <w:r>
        <w:rPr>
          <w:b/>
        </w:rPr>
        <w:t xml:space="preserve">Sprint </w:t>
      </w:r>
      <w:r w:rsidR="00C25D62">
        <w:rPr>
          <w:b/>
        </w:rPr>
        <w:t>5</w:t>
      </w:r>
      <w:r>
        <w:rPr>
          <w:b/>
        </w:rPr>
        <w:t xml:space="preserve"> Acceptance: </w:t>
      </w:r>
      <w:r>
        <w:t>Conditional Fail</w:t>
      </w:r>
      <w:r>
        <w:br/>
      </w:r>
      <w:r>
        <w:rPr>
          <w:b/>
        </w:rPr>
        <w:t xml:space="preserve">Risk Level: </w:t>
      </w:r>
      <w:r>
        <w:t>High (Blocking Acceptance Criteria)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341"/>
        <w:gridCol w:w="1765"/>
        <w:gridCol w:w="1311"/>
        <w:gridCol w:w="1258"/>
        <w:gridCol w:w="2000"/>
      </w:tblGrid>
      <w:tr w:rsidR="000B581C" w14:paraId="782B6B40" w14:textId="77777777">
        <w:tc>
          <w:tcPr>
            <w:tcW w:w="1440" w:type="dxa"/>
            <w:shd w:val="clear" w:color="auto" w:fill="D9D9D9"/>
          </w:tcPr>
          <w:p w14:paraId="4D6D636A" w14:textId="77777777" w:rsidR="000B581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D9D9"/>
          </w:tcPr>
          <w:p w14:paraId="788BC447" w14:textId="77777777" w:rsidR="000B581C" w:rsidRDefault="00000000">
            <w:r>
              <w:rPr>
                <w:b/>
              </w:rPr>
              <w:t>Category</w:t>
            </w:r>
          </w:p>
        </w:tc>
        <w:tc>
          <w:tcPr>
            <w:tcW w:w="1440" w:type="dxa"/>
            <w:shd w:val="clear" w:color="auto" w:fill="D9D9D9"/>
          </w:tcPr>
          <w:p w14:paraId="24F5D1C7" w14:textId="77777777" w:rsidR="000B581C" w:rsidRDefault="00000000">
            <w:r>
              <w:rPr>
                <w:b/>
              </w:rPr>
              <w:t>Feedback Item</w:t>
            </w:r>
          </w:p>
        </w:tc>
        <w:tc>
          <w:tcPr>
            <w:tcW w:w="1440" w:type="dxa"/>
            <w:shd w:val="clear" w:color="auto" w:fill="D9D9D9"/>
          </w:tcPr>
          <w:p w14:paraId="057D8E0C" w14:textId="77777777" w:rsidR="000B581C" w:rsidRDefault="00000000">
            <w:r>
              <w:rPr>
                <w:b/>
              </w:rPr>
              <w:t>Priority</w:t>
            </w:r>
          </w:p>
        </w:tc>
        <w:tc>
          <w:tcPr>
            <w:tcW w:w="1440" w:type="dxa"/>
            <w:shd w:val="clear" w:color="auto" w:fill="D9D9D9"/>
          </w:tcPr>
          <w:p w14:paraId="3CBF122A" w14:textId="77777777" w:rsidR="000B581C" w:rsidRDefault="00000000">
            <w:r>
              <w:rPr>
                <w:b/>
              </w:rPr>
              <w:t>Status</w:t>
            </w:r>
          </w:p>
        </w:tc>
        <w:tc>
          <w:tcPr>
            <w:tcW w:w="1440" w:type="dxa"/>
            <w:shd w:val="clear" w:color="auto" w:fill="D9D9D9"/>
          </w:tcPr>
          <w:p w14:paraId="0928AAC1" w14:textId="77777777" w:rsidR="000B581C" w:rsidRDefault="00000000">
            <w:r>
              <w:rPr>
                <w:b/>
              </w:rPr>
              <w:t>Resolution / Action Plan</w:t>
            </w:r>
          </w:p>
        </w:tc>
      </w:tr>
      <w:tr w:rsidR="000B581C" w14:paraId="2E692DC8" w14:textId="77777777">
        <w:tc>
          <w:tcPr>
            <w:tcW w:w="1440" w:type="dxa"/>
          </w:tcPr>
          <w:p w14:paraId="34BE7ED8" w14:textId="77777777" w:rsidR="000B581C" w:rsidRDefault="00000000">
            <w:r>
              <w:t>009</w:t>
            </w:r>
          </w:p>
        </w:tc>
        <w:tc>
          <w:tcPr>
            <w:tcW w:w="1440" w:type="dxa"/>
          </w:tcPr>
          <w:p w14:paraId="0B150368" w14:textId="77777777" w:rsidR="000B581C" w:rsidRDefault="00000000">
            <w:r>
              <w:t>Logic</w:t>
            </w:r>
          </w:p>
        </w:tc>
        <w:tc>
          <w:tcPr>
            <w:tcW w:w="1440" w:type="dxa"/>
          </w:tcPr>
          <w:p w14:paraId="40306594" w14:textId="77777777" w:rsidR="000B581C" w:rsidRDefault="00000000">
            <w:r>
              <w:t>Step 6: Sense-check text does not refresh on domain switch.</w:t>
            </w:r>
          </w:p>
        </w:tc>
        <w:tc>
          <w:tcPr>
            <w:tcW w:w="1440" w:type="dxa"/>
          </w:tcPr>
          <w:p w14:paraId="1BB5AC78" w14:textId="77777777" w:rsidR="000B581C" w:rsidRDefault="00000000">
            <w:r>
              <w:rPr>
                <w:color w:val="C80000"/>
              </w:rPr>
              <w:t>Critical</w:t>
            </w:r>
          </w:p>
        </w:tc>
        <w:tc>
          <w:tcPr>
            <w:tcW w:w="1440" w:type="dxa"/>
          </w:tcPr>
          <w:p w14:paraId="23A638EF" w14:textId="77777777" w:rsidR="000B581C" w:rsidRDefault="00000000">
            <w:r>
              <w:t>New</w:t>
            </w:r>
          </w:p>
        </w:tc>
        <w:tc>
          <w:tcPr>
            <w:tcW w:w="1440" w:type="dxa"/>
          </w:tcPr>
          <w:p w14:paraId="3AE2EB49" w14:textId="77777777" w:rsidR="000B581C" w:rsidRDefault="00000000">
            <w:r>
              <w:t>Cardiology text persists after rebuild. Fix state reset logic.</w:t>
            </w:r>
          </w:p>
        </w:tc>
      </w:tr>
      <w:tr w:rsidR="000B581C" w14:paraId="563D209E" w14:textId="77777777">
        <w:tc>
          <w:tcPr>
            <w:tcW w:w="1440" w:type="dxa"/>
          </w:tcPr>
          <w:p w14:paraId="140E1877" w14:textId="77777777" w:rsidR="000B581C" w:rsidRDefault="00000000">
            <w:r>
              <w:t>010</w:t>
            </w:r>
          </w:p>
        </w:tc>
        <w:tc>
          <w:tcPr>
            <w:tcW w:w="1440" w:type="dxa"/>
          </w:tcPr>
          <w:p w14:paraId="7BCD59A7" w14:textId="77777777" w:rsidR="000B581C" w:rsidRDefault="00000000">
            <w:r>
              <w:t>Data/UI</w:t>
            </w:r>
          </w:p>
        </w:tc>
        <w:tc>
          <w:tcPr>
            <w:tcW w:w="1440" w:type="dxa"/>
          </w:tcPr>
          <w:p w14:paraId="0FF5665D" w14:textId="77777777" w:rsidR="000B581C" w:rsidRDefault="00000000">
            <w:r>
              <w:t>Step 7: Subgroup table missing Age rows (18-60, 61-75, 76+).</w:t>
            </w:r>
          </w:p>
        </w:tc>
        <w:tc>
          <w:tcPr>
            <w:tcW w:w="1440" w:type="dxa"/>
          </w:tcPr>
          <w:p w14:paraId="5464B9A7" w14:textId="77777777" w:rsidR="000B581C" w:rsidRDefault="00000000">
            <w:r>
              <w:rPr>
                <w:color w:val="C80000"/>
              </w:rPr>
              <w:t>Critical</w:t>
            </w:r>
          </w:p>
        </w:tc>
        <w:tc>
          <w:tcPr>
            <w:tcW w:w="1440" w:type="dxa"/>
          </w:tcPr>
          <w:p w14:paraId="37331A87" w14:textId="77777777" w:rsidR="000B581C" w:rsidRDefault="00000000">
            <w:r>
              <w:t>New</w:t>
            </w:r>
          </w:p>
        </w:tc>
        <w:tc>
          <w:tcPr>
            <w:tcW w:w="1440" w:type="dxa"/>
          </w:tcPr>
          <w:p w14:paraId="3E8D853C" w14:textId="77777777" w:rsidR="000B581C" w:rsidRDefault="00000000">
            <w:r>
              <w:t>Only Female row appearing. Fix data mapping for Male/Age keys.</w:t>
            </w:r>
          </w:p>
        </w:tc>
      </w:tr>
      <w:tr w:rsidR="000B581C" w14:paraId="4DF5B741" w14:textId="77777777">
        <w:tc>
          <w:tcPr>
            <w:tcW w:w="1440" w:type="dxa"/>
          </w:tcPr>
          <w:p w14:paraId="021934BB" w14:textId="77777777" w:rsidR="000B581C" w:rsidRDefault="00000000">
            <w:r>
              <w:t>001</w:t>
            </w:r>
          </w:p>
        </w:tc>
        <w:tc>
          <w:tcPr>
            <w:tcW w:w="1440" w:type="dxa"/>
          </w:tcPr>
          <w:p w14:paraId="1C08898E" w14:textId="77777777" w:rsidR="000B581C" w:rsidRDefault="00000000">
            <w:r>
              <w:t>Backend</w:t>
            </w:r>
          </w:p>
        </w:tc>
        <w:tc>
          <w:tcPr>
            <w:tcW w:w="1440" w:type="dxa"/>
          </w:tcPr>
          <w:p w14:paraId="0E91D918" w14:textId="77777777" w:rsidR="000B581C" w:rsidRDefault="00000000">
            <w:r>
              <w:t>POST /api/generate-certificate implementation.</w:t>
            </w:r>
          </w:p>
        </w:tc>
        <w:tc>
          <w:tcPr>
            <w:tcW w:w="1440" w:type="dxa"/>
          </w:tcPr>
          <w:p w14:paraId="0C42234C" w14:textId="77777777" w:rsidR="000B581C" w:rsidRDefault="00000000">
            <w:r>
              <w:t>Low</w:t>
            </w:r>
          </w:p>
        </w:tc>
        <w:tc>
          <w:tcPr>
            <w:tcW w:w="1440" w:type="dxa"/>
          </w:tcPr>
          <w:p w14:paraId="6050C937" w14:textId="77777777" w:rsidR="000B581C" w:rsidRDefault="00000000">
            <w:r>
              <w:rPr>
                <w:color w:val="009600"/>
              </w:rPr>
              <w:t>Closed</w:t>
            </w:r>
          </w:p>
        </w:tc>
        <w:tc>
          <w:tcPr>
            <w:tcW w:w="1440" w:type="dxa"/>
          </w:tcPr>
          <w:p w14:paraId="16441C13" w14:textId="77777777" w:rsidR="000B581C" w:rsidRDefault="00000000">
            <w:r>
              <w:t>Verified working across 3 domains.</w:t>
            </w:r>
          </w:p>
        </w:tc>
      </w:tr>
      <w:tr w:rsidR="000B581C" w14:paraId="69DF6AB8" w14:textId="77777777">
        <w:tc>
          <w:tcPr>
            <w:tcW w:w="1440" w:type="dxa"/>
          </w:tcPr>
          <w:p w14:paraId="668414D9" w14:textId="77777777" w:rsidR="000B581C" w:rsidRDefault="00000000">
            <w:r>
              <w:t>002</w:t>
            </w:r>
          </w:p>
        </w:tc>
        <w:tc>
          <w:tcPr>
            <w:tcW w:w="1440" w:type="dxa"/>
          </w:tcPr>
          <w:p w14:paraId="7420B9AC" w14:textId="77777777" w:rsidR="000B581C" w:rsidRDefault="00000000">
            <w:r>
              <w:t>Logic</w:t>
            </w:r>
          </w:p>
        </w:tc>
        <w:tc>
          <w:tcPr>
            <w:tcW w:w="1440" w:type="dxa"/>
          </w:tcPr>
          <w:p w14:paraId="267FEA74" w14:textId="77777777" w:rsidR="000B581C" w:rsidRDefault="00000000">
            <w:r>
              <w:t>Bias detection threshold alignment (&lt;= 10pp).</w:t>
            </w:r>
          </w:p>
        </w:tc>
        <w:tc>
          <w:tcPr>
            <w:tcW w:w="1440" w:type="dxa"/>
          </w:tcPr>
          <w:p w14:paraId="14523E6F" w14:textId="77777777" w:rsidR="000B581C" w:rsidRDefault="00000000">
            <w:r>
              <w:t>Low</w:t>
            </w:r>
          </w:p>
        </w:tc>
        <w:tc>
          <w:tcPr>
            <w:tcW w:w="1440" w:type="dxa"/>
          </w:tcPr>
          <w:p w14:paraId="3231D715" w14:textId="77777777" w:rsidR="000B581C" w:rsidRDefault="00000000">
            <w:r>
              <w:rPr>
                <w:color w:val="009600"/>
              </w:rPr>
              <w:t>Closed</w:t>
            </w:r>
          </w:p>
        </w:tc>
        <w:tc>
          <w:tcPr>
            <w:tcW w:w="1440" w:type="dxa"/>
          </w:tcPr>
          <w:p w14:paraId="3D15014B" w14:textId="77777777" w:rsidR="000B581C" w:rsidRDefault="00000000">
            <w:r>
              <w:t>Aligned to exact Sprint 4 metrics.</w:t>
            </w:r>
          </w:p>
        </w:tc>
      </w:tr>
      <w:tr w:rsidR="000B581C" w14:paraId="68700DD2" w14:textId="77777777">
        <w:tc>
          <w:tcPr>
            <w:tcW w:w="1440" w:type="dxa"/>
          </w:tcPr>
          <w:p w14:paraId="3B0DF1D5" w14:textId="77777777" w:rsidR="000B581C" w:rsidRDefault="00000000">
            <w:r>
              <w:t>005</w:t>
            </w:r>
          </w:p>
        </w:tc>
        <w:tc>
          <w:tcPr>
            <w:tcW w:w="1440" w:type="dxa"/>
          </w:tcPr>
          <w:p w14:paraId="21033BD1" w14:textId="77777777" w:rsidR="000B581C" w:rsidRDefault="00000000">
            <w:r>
              <w:t>UI/UX</w:t>
            </w:r>
          </w:p>
        </w:tc>
        <w:tc>
          <w:tcPr>
            <w:tcW w:w="1440" w:type="dxa"/>
          </w:tcPr>
          <w:p w14:paraId="141A86B0" w14:textId="77777777" w:rsidR="000B581C" w:rsidRDefault="00000000">
            <w:r>
              <w:t>EU AI Act checklist progress visibility.</w:t>
            </w:r>
          </w:p>
        </w:tc>
        <w:tc>
          <w:tcPr>
            <w:tcW w:w="1440" w:type="dxa"/>
          </w:tcPr>
          <w:p w14:paraId="58ADC588" w14:textId="77777777" w:rsidR="000B581C" w:rsidRDefault="00000000">
            <w:r>
              <w:t>Low</w:t>
            </w:r>
          </w:p>
        </w:tc>
        <w:tc>
          <w:tcPr>
            <w:tcW w:w="1440" w:type="dxa"/>
          </w:tcPr>
          <w:p w14:paraId="1D7FEA12" w14:textId="77777777" w:rsidR="000B581C" w:rsidRDefault="00000000">
            <w:r>
              <w:rPr>
                <w:color w:val="009600"/>
              </w:rPr>
              <w:t>Closed</w:t>
            </w:r>
          </w:p>
        </w:tc>
        <w:tc>
          <w:tcPr>
            <w:tcW w:w="1440" w:type="dxa"/>
          </w:tcPr>
          <w:p w14:paraId="4F436B16" w14:textId="77777777" w:rsidR="000B581C" w:rsidRDefault="00000000">
            <w:r>
              <w:t>Progress bar functional.</w:t>
            </w:r>
          </w:p>
        </w:tc>
      </w:tr>
      <w:tr w:rsidR="000B581C" w14:paraId="33775CA7" w14:textId="77777777">
        <w:tc>
          <w:tcPr>
            <w:tcW w:w="1440" w:type="dxa"/>
          </w:tcPr>
          <w:p w14:paraId="2DCF2188" w14:textId="77777777" w:rsidR="000B581C" w:rsidRDefault="00000000">
            <w:r>
              <w:t>006</w:t>
            </w:r>
          </w:p>
        </w:tc>
        <w:tc>
          <w:tcPr>
            <w:tcW w:w="1440" w:type="dxa"/>
          </w:tcPr>
          <w:p w14:paraId="7E463BFD" w14:textId="77777777" w:rsidR="000B581C" w:rsidRDefault="00000000">
            <w:r>
              <w:t>Branding</w:t>
            </w:r>
          </w:p>
        </w:tc>
        <w:tc>
          <w:tcPr>
            <w:tcW w:w="1440" w:type="dxa"/>
          </w:tcPr>
          <w:p w14:paraId="67785417" w14:textId="77777777" w:rsidR="000B581C" w:rsidRDefault="00000000">
            <w:r>
              <w:t>Failure case study colors and Page Title.</w:t>
            </w:r>
          </w:p>
        </w:tc>
        <w:tc>
          <w:tcPr>
            <w:tcW w:w="1440" w:type="dxa"/>
          </w:tcPr>
          <w:p w14:paraId="0E3EE7E0" w14:textId="77777777" w:rsidR="000B581C" w:rsidRDefault="00000000">
            <w:r>
              <w:t>Low</w:t>
            </w:r>
          </w:p>
        </w:tc>
        <w:tc>
          <w:tcPr>
            <w:tcW w:w="1440" w:type="dxa"/>
          </w:tcPr>
          <w:p w14:paraId="1E5236F9" w14:textId="77777777" w:rsidR="000B581C" w:rsidRDefault="00000000">
            <w:r>
              <w:rPr>
                <w:color w:val="009600"/>
              </w:rPr>
              <w:t>Closed</w:t>
            </w:r>
          </w:p>
        </w:tc>
        <w:tc>
          <w:tcPr>
            <w:tcW w:w="1440" w:type="dxa"/>
          </w:tcPr>
          <w:p w14:paraId="5313A395" w14:textId="77777777" w:rsidR="000B581C" w:rsidRDefault="00000000">
            <w:r>
              <w:t>Red/Amber/Green active; renamed to HealthML.</w:t>
            </w:r>
          </w:p>
        </w:tc>
      </w:tr>
      <w:tr w:rsidR="000B581C" w14:paraId="1318034A" w14:textId="77777777">
        <w:tc>
          <w:tcPr>
            <w:tcW w:w="1440" w:type="dxa"/>
          </w:tcPr>
          <w:p w14:paraId="052A3E20" w14:textId="77777777" w:rsidR="000B581C" w:rsidRDefault="00000000">
            <w:r>
              <w:t>008</w:t>
            </w:r>
          </w:p>
        </w:tc>
        <w:tc>
          <w:tcPr>
            <w:tcW w:w="1440" w:type="dxa"/>
          </w:tcPr>
          <w:p w14:paraId="409E01BB" w14:textId="77777777" w:rsidR="000B581C" w:rsidRDefault="00000000">
            <w:r>
              <w:t>Testing</w:t>
            </w:r>
          </w:p>
        </w:tc>
        <w:tc>
          <w:tcPr>
            <w:tcW w:w="1440" w:type="dxa"/>
          </w:tcPr>
          <w:p w14:paraId="08B52DF1" w14:textId="77777777" w:rsidR="000B581C" w:rsidRDefault="00000000">
            <w:r>
              <w:t>Full Pipeline Steps 1–7 E2E flow.</w:t>
            </w:r>
          </w:p>
        </w:tc>
        <w:tc>
          <w:tcPr>
            <w:tcW w:w="1440" w:type="dxa"/>
          </w:tcPr>
          <w:p w14:paraId="29B02336" w14:textId="77777777" w:rsidR="000B581C" w:rsidRDefault="00000000">
            <w:r>
              <w:t>Med</w:t>
            </w:r>
          </w:p>
        </w:tc>
        <w:tc>
          <w:tcPr>
            <w:tcW w:w="1440" w:type="dxa"/>
          </w:tcPr>
          <w:p w14:paraId="65438BFB" w14:textId="77777777" w:rsidR="000B581C" w:rsidRDefault="00000000">
            <w:r>
              <w:rPr>
                <w:color w:val="009600"/>
              </w:rPr>
              <w:t>Closed</w:t>
            </w:r>
          </w:p>
        </w:tc>
        <w:tc>
          <w:tcPr>
            <w:tcW w:w="1440" w:type="dxa"/>
          </w:tcPr>
          <w:p w14:paraId="6B5E1351" w14:textId="77777777" w:rsidR="000B581C" w:rsidRDefault="00000000">
            <w:r>
              <w:t>General flow verified; specific sub-step issues isolated (009/010).</w:t>
            </w:r>
          </w:p>
        </w:tc>
      </w:tr>
    </w:tbl>
    <w:p w14:paraId="1B42E0E9" w14:textId="77777777" w:rsidR="000B581C" w:rsidRDefault="00000000">
      <w:pPr>
        <w:pStyle w:val="Heading2"/>
      </w:pPr>
      <w:r>
        <w:t>Technical Observations &amp; Risks</w:t>
      </w:r>
    </w:p>
    <w:p w14:paraId="6FBB18DE" w14:textId="77777777" w:rsidR="000B581C" w:rsidRDefault="00000000">
      <w:pPr>
        <w:pStyle w:val="ListBullet"/>
      </w:pPr>
      <w:r>
        <w:t>State Persistence (Step 6): The sense-check component likely lacks a dependency listener for the Domain ID in its update hook.</w:t>
      </w:r>
    </w:p>
    <w:p w14:paraId="77B5EEC3" w14:textId="77777777" w:rsidR="000B581C" w:rsidRDefault="00000000">
      <w:pPr>
        <w:pStyle w:val="ListBullet"/>
      </w:pPr>
      <w:r>
        <w:t>Data Parsing (Step 7): Current live execution only renders the "Female" row, suggesting a mismatch in backend key mapping or frontend filtering.</w:t>
      </w:r>
    </w:p>
    <w:p w14:paraId="1995A142" w14:textId="77777777" w:rsidR="000B581C" w:rsidRDefault="00000000">
      <w:pPr>
        <w:pStyle w:val="ListBullet"/>
      </w:pPr>
      <w:r>
        <w:lastRenderedPageBreak/>
        <w:t>Acceptance Risk: While the demo-level features (Certificate, Branding, Progress) are resolved, the core data-driven requirements for Steps 6 and 7 remain blockers.</w:t>
      </w:r>
    </w:p>
    <w:sectPr w:rsidR="000B5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160373">
    <w:abstractNumId w:val="8"/>
  </w:num>
  <w:num w:numId="2" w16cid:durableId="1471750775">
    <w:abstractNumId w:val="6"/>
  </w:num>
  <w:num w:numId="3" w16cid:durableId="859203362">
    <w:abstractNumId w:val="5"/>
  </w:num>
  <w:num w:numId="4" w16cid:durableId="1848322243">
    <w:abstractNumId w:val="4"/>
  </w:num>
  <w:num w:numId="5" w16cid:durableId="56511347">
    <w:abstractNumId w:val="7"/>
  </w:num>
  <w:num w:numId="6" w16cid:durableId="139470377">
    <w:abstractNumId w:val="3"/>
  </w:num>
  <w:num w:numId="7" w16cid:durableId="1693459093">
    <w:abstractNumId w:val="2"/>
  </w:num>
  <w:num w:numId="8" w16cid:durableId="231819160">
    <w:abstractNumId w:val="1"/>
  </w:num>
  <w:num w:numId="9" w16cid:durableId="119052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81C"/>
    <w:rsid w:val="0015074B"/>
    <w:rsid w:val="002024AC"/>
    <w:rsid w:val="0029639D"/>
    <w:rsid w:val="00326F90"/>
    <w:rsid w:val="00AA1D8D"/>
    <w:rsid w:val="00B47730"/>
    <w:rsid w:val="00C25D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7280F"/>
  <w14:defaultImageDpi w14:val="300"/>
  <w15:docId w15:val="{273CB497-0269-49B3-AA23-8BA094E9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Kutalp .</cp:lastModifiedBy>
  <cp:revision>2</cp:revision>
  <dcterms:created xsi:type="dcterms:W3CDTF">2013-12-23T23:15:00Z</dcterms:created>
  <dcterms:modified xsi:type="dcterms:W3CDTF">2026-04-29T07:06:00Z</dcterms:modified>
  <cp:category/>
</cp:coreProperties>
</file>