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7d452500a64500" /><Relationship Type="http://schemas.openxmlformats.org/package/2006/relationships/metadata/core-properties" Target="/package/services/metadata/core-properties/08a3cb405e3d46acbb3c63f914ada320.psmdcp" Id="R58fbb95f32a842c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Актуализирана методическа разработка – Маневри</w:t>
      </w:r>
    </w:p>
    <w:p>
      <w:pPr>
        <w:pStyle w:val="heading1"/>
      </w:pPr>
      <w:bookmarkStart w:name="актуализирана_методическа_разработка_на_урок" w:id="1"/>
      <w:r>
        <w:t>Актуализирана методическа разработка на урок</w:t>
      </w:r>
      <w:bookmarkEnd w:id="1"/>
    </w:p>
    <w:p>
      <w:pPr>
        <w:pStyle w:val="heading2"/>
      </w:pPr>
      <w:bookmarkStart w:name="предмет" w:id="2"/>
      <w:r>
        <w:t>Предмет</w:t>
      </w:r>
      <w:bookmarkEnd w:id="2"/>
    </w:p>
    <w:p>
      <w:r>
        <w:t>Безопасност на движението по пътищата / Практическо обучение</w:t>
      </w:r>
    </w:p>
    <w:p>
      <w:pPr>
        <w:pStyle w:val="heading2"/>
      </w:pPr>
      <w:bookmarkStart w:name="тема" w:id="3"/>
      <w:r>
        <w:t>Тема</w:t>
      </w:r>
      <w:bookmarkEnd w:id="3"/>
    </w:p>
    <w:p>
      <w:r>
        <w:t>Маневри - потегляне, включване в движението, престрояване, завиване, разминаване, изпреварване, движение назад</w:t>
      </w:r>
    </w:p>
    <w:p>
      <w:pPr>
        <w:pStyle w:val="heading2"/>
      </w:pPr>
      <w:bookmarkStart w:name="вид_на_урока" w:id="4"/>
      <w:r>
        <w:t>Вид на урока</w:t>
      </w:r>
      <w:bookmarkEnd w:id="4"/>
    </w:p>
    <w:p>
      <w:r>
        <w:t>Формиране и усвояване на умения и навици на основа на придобитите знания</w:t>
      </w:r>
    </w:p>
    <w:p>
      <w:pPr>
        <w:pStyle w:val="heading2"/>
      </w:pPr>
      <w:bookmarkStart w:name="времетраене" w:id="5"/>
      <w:r>
        <w:t>Времетраене</w:t>
      </w:r>
      <w:bookmarkEnd w:id="5"/>
    </w:p>
    <w:p>
      <w:r>
        <w:t>2 учебни часа (90 минути)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_цели_на_урока" w:id="6"/>
      <w:r>
        <w:t>I. Цели на урока</w:t>
      </w:r>
      <w:bookmarkEnd w:id="6"/>
    </w:p>
    <w:p>
      <w:pPr>
        <w:pStyle w:val="heading2"/>
      </w:pPr>
      <w:bookmarkStart w:name="образователни_цели" w:id="7"/>
      <w:r>
        <w:t>Образователни цели</w:t>
      </w:r>
      <w:bookmarkEnd w:id="7"/>
    </w:p>
    <w:p>
      <w:pPr>
        <w:pStyle w:val="ListParagraph"/>
        <w:numPr>
          <w:ilvl w:val="0"/>
          <w:numId w:val="1"/>
        </w:numPr>
      </w:pPr>
      <w:r>
        <w:t>Обучаемите да разберат алгоритъма за безопасно изпълнение на различните видове маневри.</w:t>
      </w:r>
    </w:p>
    <w:p>
      <w:pPr>
        <w:pStyle w:val="ListParagraph"/>
        <w:numPr>
          <w:ilvl w:val="0"/>
          <w:numId w:val="1"/>
        </w:numPr>
      </w:pPr>
      <w:r>
        <w:t>Усвояване на знания за нормативните изисквания при потегляне, включване в движението, престрояване, завиване, разминаване, изпреварване и движение назад.</w:t>
      </w:r>
    </w:p>
    <w:p>
      <w:pPr>
        <w:pStyle w:val="ListParagraph"/>
        <w:numPr>
          <w:ilvl w:val="0"/>
          <w:numId w:val="1"/>
        </w:numPr>
      </w:pPr>
      <w:r>
        <w:t>Познаване на сигналите на регулировчика, пътните знаци, маркировката и особеностите на различните пътни ситуации.</w:t>
      </w:r>
    </w:p>
    <w:p>
      <w:pPr>
        <w:pStyle w:val="heading2"/>
      </w:pPr>
      <w:bookmarkStart w:name="развиващи_цели" w:id="8"/>
      <w:r>
        <w:t>Развиващи цели</w:t>
      </w:r>
      <w:bookmarkEnd w:id="8"/>
    </w:p>
    <w:p>
      <w:pPr>
        <w:pStyle w:val="ListParagraph"/>
        <w:numPr>
          <w:ilvl w:val="0"/>
          <w:numId w:val="2"/>
        </w:numPr>
      </w:pPr>
      <w:r>
        <w:t>Формиране на умения за наблюдение на пътната среда, включително огледала и „мъртва зона“.</w:t>
      </w:r>
    </w:p>
    <w:p>
      <w:pPr>
        <w:pStyle w:val="ListParagraph"/>
        <w:numPr>
          <w:ilvl w:val="0"/>
          <w:numId w:val="2"/>
        </w:numPr>
      </w:pPr>
      <w:r>
        <w:t>Развитие на умения за оценка на рисковете, свързани с поведението на другите участници в движението.</w:t>
      </w:r>
    </w:p>
    <w:p>
      <w:pPr>
        <w:pStyle w:val="ListParagraph"/>
        <w:numPr>
          <w:ilvl w:val="0"/>
          <w:numId w:val="2"/>
        </w:numPr>
      </w:pPr>
      <w:r>
        <w:t>Развитие на умения за управление на автомобила при различни условия - наклон, завой, тесни пространства, движение назад.</w:t>
      </w:r>
    </w:p>
    <w:p>
      <w:pPr>
        <w:pStyle w:val="heading2"/>
      </w:pPr>
      <w:bookmarkStart w:name="възпитателни_цели_транспортна_култура" w:id="9"/>
      <w:r>
        <w:t>Възпитателни цели (Транспортна култура)</w:t>
      </w:r>
      <w:bookmarkEnd w:id="9"/>
    </w:p>
    <w:p>
      <w:pPr>
        <w:pStyle w:val="ListParagraph"/>
        <w:numPr>
          <w:ilvl w:val="0"/>
          <w:numId w:val="3"/>
        </w:numPr>
      </w:pPr>
      <w:r>
        <w:t>Възпитаване на дисциплинираност, етичност и самоконтрол при вземане на решения.</w:t>
      </w:r>
    </w:p>
    <w:p>
      <w:pPr>
        <w:pStyle w:val="ListParagraph"/>
        <w:numPr>
          <w:ilvl w:val="0"/>
          <w:numId w:val="3"/>
        </w:numPr>
      </w:pPr>
      <w:r>
        <w:t>Формиране на поведение, което не застрашава живота и здравето на хората и опазва околната среда.</w:t>
      </w:r>
    </w:p>
    <w:p>
      <w:pPr>
        <w:pStyle w:val="ListParagraph"/>
        <w:numPr>
          <w:ilvl w:val="0"/>
          <w:numId w:val="3"/>
        </w:numPr>
      </w:pPr>
      <w:r>
        <w:t>Развиване на умения за самостоятелна преценка и самооценка.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i_учебно_съдържание" w:id="10"/>
      <w:r>
        <w:t>II. Учебно съдържание</w:t>
      </w:r>
      <w:bookmarkEnd w:id="10"/>
    </w:p>
    <w:p>
      <w:pPr>
        <w:pStyle w:val="heading2"/>
      </w:pPr>
      <w:bookmarkStart w:name="h_1_вътрешнопредметни_връзки" w:id="11"/>
      <w:r>
        <w:t>1. Вътрешнопредметни връзки</w:t>
      </w:r>
      <w:bookmarkEnd w:id="11"/>
    </w:p>
    <w:p>
      <w:r>
        <w:rPr>
          <w:b/>
        </w:rPr>
        <w:t>Предшестващи:</w:t>
      </w:r>
      <w:r>
        <w:t xml:space="preserve"> Пътни знаци, маркировка, разположение на ППС върху платното.</w:t>
      </w:r>
    </w:p>
    <w:p>
      <w:r>
        <w:rPr>
          <w:b/>
        </w:rPr>
        <w:t>Перспективни:</w:t>
      </w:r>
      <w:r>
        <w:t xml:space="preserve"> Преминаване през кръстовища, изпреварване, паркиране.</w:t>
      </w:r>
    </w:p>
    <w:p>
      <w:pPr>
        <w:pStyle w:val="heading2"/>
      </w:pPr>
      <w:bookmarkStart w:name="h_2_основни_понятия" w:id="12"/>
      <w:r>
        <w:t>2. Основни понятия</w:t>
      </w:r>
      <w:bookmarkEnd w:id="12"/>
    </w:p>
    <w:p>
      <w:r>
        <w:t>Маневра, престрояване, предимство, зона на невидимост, разминаване, изпреварване, движение назад.</w:t>
      </w:r>
    </w:p>
    <w:p>
      <w:pPr>
        <w:pStyle w:val="heading2"/>
      </w:pPr>
      <w:bookmarkStart w:name="h_3_видове_маневри_актуализирани" w:id="13"/>
      <w:r>
        <w:t>3. Видове маневри (актуализирани)</w:t>
      </w:r>
      <w:bookmarkEnd w:id="13"/>
    </w:p>
    <w:p>
      <w:pPr>
        <w:pStyle w:val="ListParagraph"/>
        <w:numPr>
          <w:ilvl w:val="0"/>
          <w:numId w:val="4"/>
        </w:numPr>
      </w:pPr>
      <w:r>
        <w:t>Потегляне и включване в движението</w:t>
      </w:r>
    </w:p>
    <w:p>
      <w:pPr>
        <w:pStyle w:val="ListParagraph"/>
        <w:numPr>
          <w:ilvl w:val="0"/>
          <w:numId w:val="4"/>
        </w:numPr>
      </w:pPr>
      <w:r>
        <w:t>Напускане на движението</w:t>
      </w:r>
    </w:p>
    <w:p>
      <w:pPr>
        <w:pStyle w:val="ListParagraph"/>
        <w:numPr>
          <w:ilvl w:val="0"/>
          <w:numId w:val="4"/>
        </w:numPr>
      </w:pPr>
      <w:r>
        <w:t>Престрояване (частично или изцяло)</w:t>
      </w:r>
    </w:p>
    <w:p>
      <w:pPr>
        <w:pStyle w:val="ListParagraph"/>
        <w:numPr>
          <w:ilvl w:val="0"/>
          <w:numId w:val="4"/>
        </w:numPr>
      </w:pPr>
      <w:r>
        <w:t>Завиване надясно, наляво, в обратна посока</w:t>
      </w:r>
    </w:p>
    <w:p>
      <w:pPr>
        <w:pStyle w:val="ListParagraph"/>
        <w:numPr>
          <w:ilvl w:val="0"/>
          <w:numId w:val="4"/>
        </w:numPr>
      </w:pPr>
      <w:r>
        <w:t>Разминаване</w:t>
      </w:r>
    </w:p>
    <w:p>
      <w:pPr>
        <w:pStyle w:val="ListParagraph"/>
        <w:numPr>
          <w:ilvl w:val="0"/>
          <w:numId w:val="4"/>
        </w:numPr>
      </w:pPr>
      <w:r>
        <w:t>Изпреварване</w:t>
      </w:r>
    </w:p>
    <w:p>
      <w:pPr>
        <w:pStyle w:val="ListParagraph"/>
        <w:numPr>
          <w:ilvl w:val="0"/>
          <w:numId w:val="4"/>
        </w:numPr>
      </w:pPr>
      <w:r>
        <w:t>Движение назад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ii_план_на_урока_ход_на_занятието" w:id="14"/>
      <w:r>
        <w:t>III. План на урока (ход на занятието)</w:t>
      </w:r>
      <w:bookmarkEnd w:id="14"/>
    </w:p>
    <w:p>
      <w:pPr>
        <w:pStyle w:val="heading2"/>
      </w:pPr>
      <w:bookmarkStart w:name="h_1_подготвителна_част_10_мин" w:id="15"/>
      <w:r>
        <w:t>1. Подготвителна част (10 мин.)</w:t>
      </w:r>
      <w:bookmarkEnd w:id="15"/>
    </w:p>
    <w:p>
      <w:pPr>
        <w:pStyle w:val="ListParagraph"/>
        <w:numPr>
          <w:ilvl w:val="0"/>
          <w:numId w:val="5"/>
        </w:numPr>
      </w:pPr>
      <w:r>
        <w:t>Актуализация на знанията чрез въпроси:</w:t>
      </w:r>
    </w:p>
    <w:p>
      <w:pPr>
        <w:pStyle w:val="ListParagraph"/>
        <w:numPr>
          <w:ilvl w:val="1"/>
          <w:numId w:val="5"/>
        </w:numPr>
      </w:pPr>
      <w:r>
        <w:t>„Какво дефинира законът като маневра?“</w:t>
      </w:r>
    </w:p>
    <w:p>
      <w:pPr>
        <w:pStyle w:val="ListParagraph"/>
        <w:numPr>
          <w:ilvl w:val="1"/>
          <w:numId w:val="5"/>
        </w:numPr>
      </w:pPr>
      <w:r>
        <w:t>„Кои са задължителните стъпки преди промяна на посоката?“</w:t>
      </w:r>
    </w:p>
    <w:p>
      <w:pPr>
        <w:pStyle w:val="ListParagraph"/>
        <w:numPr>
          <w:ilvl w:val="0"/>
          <w:numId w:val="5"/>
        </w:numPr>
      </w:pPr>
      <w:r>
        <w:t>Поставяне на глобалната цел: преминаване от механично изпълнение към самостоятелно планиране.</w:t>
      </w:r>
    </w:p>
    <w:p>
      <w:pPr>
        <w:pStyle w:val="heading2"/>
      </w:pPr>
      <w:bookmarkStart w:name="h_2_изложение_и_практическа_демонстрация_30_мин" w:id="16"/>
      <w:r>
        <w:t>2. Изложение и практическа демонстрация (30 мин.)</w:t>
      </w:r>
      <w:bookmarkEnd w:id="16"/>
    </w:p>
    <w:p>
      <w:pPr>
        <w:pStyle w:val="heading3"/>
      </w:pPr>
      <w:bookmarkStart w:name="алгоритъм_о_с_м_огледало_сигнал_маневра" w:id="17"/>
      <w:r>
        <w:t>Алгоритъм „О-С-М“ (Огледало - Сигнал - Маневра)</w:t>
      </w:r>
      <w:bookmarkEnd w:id="17"/>
    </w:p>
    <w:p>
      <w:pPr>
        <w:pStyle w:val="ListParagraph"/>
        <w:numPr>
          <w:ilvl w:val="0"/>
          <w:numId w:val="6"/>
        </w:numPr>
      </w:pPr>
      <w:r>
        <w:rPr>
          <w:b/>
        </w:rPr>
        <w:t>Огледало</w:t>
      </w:r>
      <w:r>
        <w:t xml:space="preserve"> - оценка на ситуацията отзад и отстрани.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Сигнал</w:t>
      </w:r>
      <w:r>
        <w:t xml:space="preserve"> - своевременно предупреждение на останалите.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Маневра</w:t>
      </w:r>
      <w:r>
        <w:t xml:space="preserve"> - плавно и безопасно изпълнение.</w:t>
      </w:r>
    </w:p>
    <w:p>
      <w:pPr>
        <w:pStyle w:val="heading3"/>
      </w:pPr>
      <w:bookmarkStart w:name="специфики_на_маневрите" w:id="18"/>
      <w:r>
        <w:t>Специфики на маневрите</w:t>
      </w:r>
      <w:bookmarkEnd w:id="18"/>
    </w:p>
    <w:p>
      <w:pPr>
        <w:pStyle w:val="ListParagraph"/>
        <w:numPr>
          <w:ilvl w:val="0"/>
          <w:numId w:val="7"/>
        </w:numPr>
      </w:pPr>
      <w:r>
        <w:t>Потегляне: проверка на техническото състояние, огледала, мъртва зона.</w:t>
      </w:r>
    </w:p>
    <w:p>
      <w:pPr>
        <w:pStyle w:val="ListParagraph"/>
        <w:numPr>
          <w:ilvl w:val="0"/>
          <w:numId w:val="7"/>
        </w:numPr>
      </w:pPr>
      <w:r>
        <w:t>Включване в движението: оценка на скоростта и дистанцията на останалите участници.</w:t>
      </w:r>
    </w:p>
    <w:p>
      <w:pPr>
        <w:pStyle w:val="ListParagraph"/>
        <w:numPr>
          <w:ilvl w:val="0"/>
          <w:numId w:val="7"/>
        </w:numPr>
      </w:pPr>
      <w:r>
        <w:t>Престрояване: правилото за предимство при едновременно престрояване.</w:t>
      </w:r>
    </w:p>
    <w:p>
      <w:pPr>
        <w:pStyle w:val="ListParagraph"/>
        <w:numPr>
          <w:ilvl w:val="0"/>
          <w:numId w:val="7"/>
        </w:numPr>
      </w:pPr>
      <w:r>
        <w:t>Завиване: съобразяване със скоростта, траекторията и видимостта.</w:t>
      </w:r>
    </w:p>
    <w:p>
      <w:pPr>
        <w:pStyle w:val="ListParagraph"/>
        <w:numPr>
          <w:ilvl w:val="0"/>
          <w:numId w:val="7"/>
        </w:numPr>
      </w:pPr>
      <w:r>
        <w:t>Разминаване: правилно разположение и намаляване на скоростта при необходимост.</w:t>
      </w:r>
    </w:p>
    <w:p>
      <w:pPr>
        <w:pStyle w:val="ListParagraph"/>
        <w:numPr>
          <w:ilvl w:val="0"/>
          <w:numId w:val="7"/>
        </w:numPr>
      </w:pPr>
      <w:r>
        <w:t>Изпреварване: анализ на пътната обстановка, маркировка, забрани.</w:t>
      </w:r>
    </w:p>
    <w:p>
      <w:pPr>
        <w:pStyle w:val="ListParagraph"/>
        <w:numPr>
          <w:ilvl w:val="0"/>
          <w:numId w:val="7"/>
        </w:numPr>
      </w:pPr>
      <w:r>
        <w:t>Движение назад: контрол на траекторията, огледала, мъртва зона.</w:t>
      </w:r>
    </w:p>
    <w:p>
      <w:pPr>
        <w:pStyle w:val="heading2"/>
      </w:pPr>
      <w:bookmarkStart w:name="h_3_практическа_дейност_чрез_задания_40_мин" w:id="19"/>
      <w:r>
        <w:t>3. Практическа дейност чрез задания (40 мин.)</w:t>
      </w:r>
      <w:bookmarkEnd w:id="19"/>
    </w:p>
    <w:p>
      <w:pPr>
        <w:pStyle w:val="heading3"/>
      </w:pPr>
      <w:bookmarkStart w:name="задание_1" w:id="20"/>
      <w:r>
        <w:t>Задание 1</w:t>
      </w:r>
      <w:bookmarkEnd w:id="20"/>
    </w:p>
    <w:p>
      <w:r>
        <w:t>„Трябва да стигнем до следващата пресечка и да спрем вдясно. Планирайте престрояването си спрямо трафика.“</w:t>
      </w:r>
    </w:p>
    <w:p>
      <w:pPr>
        <w:pStyle w:val="heading3"/>
      </w:pPr>
      <w:bookmarkStart w:name="задание_2" w:id="21"/>
      <w:r>
        <w:t>Задание 2</w:t>
      </w:r>
      <w:bookmarkEnd w:id="21"/>
    </w:p>
    <w:p>
      <w:r>
        <w:t>„Направете обратен завой на първото позволено и безопасно място.“</w:t>
      </w:r>
    </w:p>
    <w:p>
      <w:pPr>
        <w:pStyle w:val="heading3"/>
      </w:pPr>
      <w:bookmarkStart w:name="задание_3_ново" w:id="22"/>
      <w:r>
        <w:t>Задание 3 (ново)</w:t>
      </w:r>
      <w:bookmarkEnd w:id="22"/>
    </w:p>
    <w:p>
      <w:r>
        <w:t>„Извършете разминаване в стеснен участък, като оцените поведението на насрещния водач.“</w:t>
      </w:r>
    </w:p>
    <w:p>
      <w:pPr>
        <w:pStyle w:val="heading3"/>
      </w:pPr>
      <w:bookmarkStart w:name="задание_4_ново" w:id="23"/>
      <w:r>
        <w:t>Задание 4 (ново)</w:t>
      </w:r>
      <w:bookmarkEnd w:id="23"/>
    </w:p>
    <w:p>
      <w:r>
        <w:t>„Изпреварете безопасно, като анализирате маркировката, видимостта и скоростта.“</w:t>
      </w:r>
    </w:p>
    <w:p>
      <w:r>
        <w:t>Цел: обучаемият сам да открива решения, да анализира знаците и да изпълнява маневрите безопасно.</w:t>
      </w:r>
    </w:p>
    <w:p>
      <w:pPr>
        <w:pStyle w:val="heading2"/>
      </w:pPr>
      <w:bookmarkStart w:name="h_4_заключителна_част_и_диагностика_10_мин" w:id="24"/>
      <w:r>
        <w:t>4. Заключителна част и диагностика (10 мин.)</w:t>
      </w:r>
      <w:bookmarkEnd w:id="24"/>
    </w:p>
    <w:p>
      <w:pPr>
        <w:pStyle w:val="ListParagraph"/>
        <w:numPr>
          <w:ilvl w:val="0"/>
          <w:numId w:val="8"/>
        </w:numPr>
      </w:pPr>
      <w:r>
        <w:t>Самоанализ на допуснатите грешки.</w:t>
      </w:r>
    </w:p>
    <w:p>
      <w:pPr>
        <w:pStyle w:val="ListParagraph"/>
        <w:numPr>
          <w:ilvl w:val="0"/>
          <w:numId w:val="8"/>
        </w:numPr>
      </w:pPr>
      <w:r>
        <w:t>Кратък дидактически тест.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v_дидактически_тест" w:id="25"/>
      <w:r>
        <w:t>IV. Дидактически тест</w:t>
      </w:r>
      <w:bookmarkEnd w:id="25"/>
    </w:p>
    <w:p>
      <w:pPr>
        <w:pStyle w:val="heading2"/>
      </w:pPr>
      <w:bookmarkStart w:name="проблем_no1" w:id="26"/>
      <w:r>
        <w:t>Проблем No1</w:t>
      </w:r>
      <w:bookmarkEnd w:id="26"/>
    </w:p>
    <w:p>
      <w:r>
        <w:t>Преди да започнете маневра „престрояване“ в съседна лента, първото действие е:</w:t>
      </w:r>
    </w:p>
    <w:p>
      <w:pPr>
        <w:pStyle w:val="ListParagraph"/>
        <w:numPr>
          <w:ilvl w:val="0"/>
          <w:numId w:val="9"/>
        </w:numPr>
      </w:pPr>
      <w:r>
        <w:t>Подаване на мигач</w:t>
      </w:r>
    </w:p>
    <w:p>
      <w:pPr>
        <w:pStyle w:val="ListParagraph"/>
        <w:numPr>
          <w:ilvl w:val="0"/>
          <w:numId w:val="9"/>
        </w:numPr>
      </w:pPr>
      <w:r>
        <w:t>Проверка в огледалата</w:t>
      </w:r>
    </w:p>
    <w:p>
      <w:pPr>
        <w:pStyle w:val="ListParagraph"/>
        <w:numPr>
          <w:ilvl w:val="0"/>
          <w:numId w:val="9"/>
        </w:numPr>
      </w:pPr>
      <w:r>
        <w:t>Намаляване на скоростта</w:t>
      </w:r>
    </w:p>
    <w:p>
      <w:r>
        <w:rPr>
          <w:b/>
        </w:rPr>
        <w:t>Верен отговор:</w:t>
      </w:r>
      <w:r>
        <w:t xml:space="preserve"> 2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v_методически_насоки_за_преподавателя" w:id="27"/>
      <w:r>
        <w:t>V. Методически насоки за преподавателя</w:t>
      </w:r>
      <w:bookmarkEnd w:id="27"/>
    </w:p>
    <w:p>
      <w:pPr>
        <w:pStyle w:val="ListParagraph"/>
        <w:numPr>
          <w:ilvl w:val="0"/>
          <w:numId w:val="10"/>
        </w:numPr>
      </w:pPr>
      <w:r>
        <w:t>Насърчавайте обучаемия да коментира на глас какво вижда в огледалата.</w:t>
      </w:r>
    </w:p>
    <w:p>
      <w:pPr>
        <w:pStyle w:val="ListParagraph"/>
        <w:numPr>
          <w:ilvl w:val="0"/>
          <w:numId w:val="10"/>
        </w:numPr>
      </w:pPr>
      <w:r>
        <w:t>При пропуснат мигач задавайте въпроса: „Как останалите разбраха къде искаш да отидеш?“</w:t>
      </w:r>
    </w:p>
    <w:p>
      <w:pPr>
        <w:pStyle w:val="ListParagraph"/>
        <w:numPr>
          <w:ilvl w:val="0"/>
          <w:numId w:val="10"/>
        </w:numPr>
      </w:pPr>
      <w:r>
        <w:t>Подчертавайте значението на безопасността, екологичното управление и самоконтрола.</w:t>
      </w:r>
    </w:p>
    <w:p>
      <w:pPr>
        <w:pStyle w:val="ListParagraph"/>
        <w:numPr>
          <w:ilvl w:val="0"/>
          <w:numId w:val="10"/>
        </w:numPr>
      </w:pPr>
      <w:r>
        <w:t>Обръщайте внимание на рисковете за уязвимите участници - пешеходци, велосипедисти, деца.</w:t>
      </w:r>
    </w:p>
    <w:p>
      <w:pPr>
        <w:pStyle w:val="ListParagraph"/>
        <w:numPr>
          <w:ilvl w:val="0"/>
          <w:numId w:val="10"/>
        </w:numPr>
      </w:pPr>
      <w:r>
        <w:t>Включвайте ситуации с различни атмосферни условия и видимост.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</w:num>
  <w:num w:numId="7">
    <w:abstractNumId w:val="1"/>
  </w:num>
  <w:num w:numId="8">
    <w:abstractNumId w:val="1"/>
  </w:num>
  <w:num w:numId="9">
    <w:abstractNumId w:val="0"/>
  </w:num>
  <w:num w:numId="10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bde4b44034f242a0" /><Relationship Type="http://schemas.openxmlformats.org/officeDocument/2006/relationships/settings" Target="/word/settings.xml" Id="R6948d1ca37464752" /><Relationship Type="http://schemas.openxmlformats.org/officeDocument/2006/relationships/styles" Target="/word/styles.xml" Id="R4d869c6858a6407e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