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C6E"/>
          <w:sz w:val="40"/>
        </w:rPr>
        <w:t>IntZam Microfinance Ltd</w:t>
      </w:r>
    </w:p>
    <w:p>
      <w:pPr>
        <w:jc w:val="center"/>
      </w:pPr>
      <w:r>
        <w:rPr>
          <w:b/>
          <w:color w:val="1E6FBB"/>
          <w:sz w:val="32"/>
        </w:rPr>
        <w:t>LMS — Odoo 17 Integration</w:t>
      </w:r>
    </w:p>
    <w:p/>
    <w:p>
      <w:pPr>
        <w:jc w:val="center"/>
      </w:pPr>
      <w:r>
        <w:rPr>
          <w:b/>
          <w:color w:val="1A1A1A"/>
          <w:sz w:val="28"/>
        </w:rPr>
        <w:t>IT HANDOVER DOCUMENT</w:t>
      </w:r>
    </w:p>
    <w:p/>
    <w:p/>
    <w:tbl>
      <w:tblPr>
        <w:tblW w:type="auto" w:w="0"/>
        <w:jc w:val="center"/>
        <w:tblLook w:firstColumn="1" w:firstRow="1" w:lastColumn="0" w:lastRow="0" w:noHBand="0" w:noVBand="1" w:val="04A0"/>
      </w:tblPr>
      <w:tblGrid>
        <w:gridCol w:w="4844"/>
        <w:gridCol w:w="4844"/>
      </w:tblGrid>
      <w:tr>
        <w:tc>
          <w:tcPr>
            <w:tcW w:type="dxa" w:w="3118"/>
            <w:shd w:val="clear" w:color="auto" w:fill="D6E4F5"/>
            <w:vAlign w:val="center"/>
          </w:tcPr>
          <w:p>
            <w:pPr>
              <w:spacing w:before="20" w:after="20"/>
              <w:jc w:val="left"/>
            </w:pPr>
            <w:r>
              <w:rPr>
                <w:b/>
                <w:i w:val="0"/>
                <w:color w:val="1A3C6E"/>
                <w:sz w:val="20"/>
              </w:rPr>
              <w:t>Document version</w:t>
            </w:r>
          </w:p>
        </w:tc>
        <w:tc>
          <w:tcPr>
            <w:tcW w:type="dxa" w:w="5386"/>
            <w:shd w:val="clear" w:color="auto" w:fill="FFFFFF"/>
            <w:vAlign w:val="center"/>
          </w:tcPr>
          <w:p>
            <w:pPr>
              <w:spacing w:before="20" w:after="20"/>
              <w:jc w:val="left"/>
            </w:pPr>
            <w:r>
              <w:rPr>
                <w:b w:val="0"/>
                <w:i w:val="0"/>
                <w:color w:val="1A1A1A"/>
                <w:sz w:val="20"/>
              </w:rPr>
              <w:t>1.0</w:t>
            </w:r>
          </w:p>
        </w:tc>
      </w:tr>
      <w:tr>
        <w:tc>
          <w:tcPr>
            <w:tcW w:type="dxa" w:w="3118"/>
            <w:shd w:val="clear" w:color="auto" w:fill="D6E4F5"/>
            <w:vAlign w:val="center"/>
          </w:tcPr>
          <w:p>
            <w:pPr>
              <w:spacing w:before="20" w:after="20"/>
              <w:jc w:val="left"/>
            </w:pPr>
            <w:r>
              <w:rPr>
                <w:b/>
                <w:i w:val="0"/>
                <w:color w:val="1A3C6E"/>
                <w:sz w:val="20"/>
              </w:rPr>
              <w:t>Prepared date</w:t>
            </w:r>
          </w:p>
        </w:tc>
        <w:tc>
          <w:tcPr>
            <w:tcW w:type="dxa" w:w="5386"/>
            <w:shd w:val="clear" w:color="auto" w:fill="FFFFFF"/>
            <w:vAlign w:val="center"/>
          </w:tcPr>
          <w:p>
            <w:pPr>
              <w:spacing w:before="20" w:after="20"/>
              <w:jc w:val="left"/>
            </w:pPr>
            <w:r>
              <w:rPr>
                <w:b w:val="0"/>
                <w:i w:val="0"/>
                <w:color w:val="1A1A1A"/>
                <w:sz w:val="20"/>
              </w:rPr>
              <w:t>17 March 2026</w:t>
            </w:r>
          </w:p>
        </w:tc>
      </w:tr>
      <w:tr>
        <w:tc>
          <w:tcPr>
            <w:tcW w:type="dxa" w:w="3118"/>
            <w:shd w:val="clear" w:color="auto" w:fill="D6E4F5"/>
            <w:vAlign w:val="center"/>
          </w:tcPr>
          <w:p>
            <w:pPr>
              <w:spacing w:before="20" w:after="20"/>
              <w:jc w:val="left"/>
            </w:pPr>
            <w:r>
              <w:rPr>
                <w:b/>
                <w:i w:val="0"/>
                <w:color w:val="1A3C6E"/>
                <w:sz w:val="20"/>
              </w:rPr>
              <w:t>Prepared by</w:t>
            </w:r>
          </w:p>
        </w:tc>
        <w:tc>
          <w:tcPr>
            <w:tcW w:type="dxa" w:w="5386"/>
            <w:shd w:val="clear" w:color="auto" w:fill="FFFFFF"/>
            <w:vAlign w:val="center"/>
          </w:tcPr>
          <w:p>
            <w:pPr>
              <w:spacing w:before="20" w:after="20"/>
              <w:jc w:val="left"/>
            </w:pPr>
            <w:r>
              <w:rPr>
                <w:b w:val="0"/>
                <w:i w:val="0"/>
                <w:color w:val="C0392B"/>
                <w:sz w:val="20"/>
              </w:rPr>
              <w:t>[PENDING — Author name]</w:t>
            </w:r>
          </w:p>
        </w:tc>
      </w:tr>
      <w:tr>
        <w:tc>
          <w:tcPr>
            <w:tcW w:type="dxa" w:w="3118"/>
            <w:shd w:val="clear" w:color="auto" w:fill="D6E4F5"/>
            <w:vAlign w:val="center"/>
          </w:tcPr>
          <w:p>
            <w:pPr>
              <w:spacing w:before="20" w:after="20"/>
              <w:jc w:val="left"/>
            </w:pPr>
            <w:r>
              <w:rPr>
                <w:b/>
                <w:i w:val="0"/>
                <w:color w:val="1A3C6E"/>
                <w:sz w:val="20"/>
              </w:rPr>
              <w:t>Handover recipient</w:t>
            </w:r>
          </w:p>
        </w:tc>
        <w:tc>
          <w:tcPr>
            <w:tcW w:type="dxa" w:w="5386"/>
            <w:shd w:val="clear" w:color="auto" w:fill="FFFFFF"/>
            <w:vAlign w:val="center"/>
          </w:tcPr>
          <w:p>
            <w:pPr>
              <w:spacing w:before="20" w:after="20"/>
              <w:jc w:val="left"/>
            </w:pPr>
            <w:r>
              <w:rPr>
                <w:b w:val="0"/>
                <w:i w:val="0"/>
                <w:color w:val="1A1A1A"/>
                <w:sz w:val="20"/>
              </w:rPr>
              <w:t>IT Manager</w:t>
            </w:r>
          </w:p>
        </w:tc>
      </w:tr>
      <w:tr>
        <w:tc>
          <w:tcPr>
            <w:tcW w:type="dxa" w:w="3118"/>
            <w:shd w:val="clear" w:color="auto" w:fill="D6E4F5"/>
            <w:vAlign w:val="center"/>
          </w:tcPr>
          <w:p>
            <w:pPr>
              <w:spacing w:before="20" w:after="20"/>
              <w:jc w:val="left"/>
            </w:pPr>
            <w:r>
              <w:rPr>
                <w:b/>
                <w:i w:val="0"/>
                <w:color w:val="1A3C6E"/>
                <w:sz w:val="20"/>
              </w:rPr>
              <w:t>Classification</w:t>
            </w:r>
          </w:p>
        </w:tc>
        <w:tc>
          <w:tcPr>
            <w:tcW w:type="dxa" w:w="5386"/>
            <w:shd w:val="clear" w:color="auto" w:fill="FFFFFF"/>
            <w:vAlign w:val="center"/>
          </w:tcPr>
          <w:p>
            <w:pPr>
              <w:spacing w:before="20" w:after="20"/>
              <w:jc w:val="left"/>
            </w:pPr>
            <w:r>
              <w:rPr>
                <w:b w:val="0"/>
                <w:i w:val="0"/>
                <w:color w:val="1A1A1A"/>
                <w:sz w:val="20"/>
              </w:rPr>
              <w:t>CONFIDENTIAL — Internal Use Only</w:t>
            </w:r>
          </w:p>
        </w:tc>
      </w:tr>
    </w:tbl>
    <w:p>
      <w:r>
        <w:br w:type="page"/>
      </w:r>
    </w:p>
    <w:p>
      <w:pPr>
        <w:pStyle w:val="Heading1"/>
        <w:jc w:val="left"/>
      </w:pPr>
      <w:r>
        <w:rPr>
          <w:color w:val="1A3C6E"/>
        </w:rPr>
        <w:t>SECTION 1 — System Overview</w:t>
      </w:r>
    </w:p>
    <w:p>
      <w:pPr>
        <w:pBdr>
          <w:bottom w:val="single" w:sz="6" w:space="1" w:color="1A3C6E"/>
        </w:pBdr>
      </w:pPr>
    </w:p>
    <w:p>
      <w:pPr>
        <w:spacing w:before="20" w:after="60"/>
      </w:pPr>
      <w:r>
        <w:rPr>
          <w:b w:val="0"/>
          <w:i w:val="0"/>
          <w:color w:val="1A1A1A"/>
          <w:sz w:val="20"/>
        </w:rPr>
        <w:t>IntZam Microfinance Ltd operates a bespoke Loan Management System (LMS) that manages the full loan lifecycle — from application through disbursement, repayment collections, IFRS 9 provisioning, and write-off / recovery. This document covers the integration between the LMS and Odoo 17 Community, which serves as the organisation's accounting general ledger and financial reporting platform.</w:t>
      </w:r>
    </w:p>
    <w:p>
      <w:pPr>
        <w:pStyle w:val="Heading2"/>
        <w:jc w:val="left"/>
      </w:pPr>
      <w:r>
        <w:rPr>
          <w:color w:val="1A3C6E"/>
        </w:rPr>
        <w:t>1.1  Technology Stack</w:t>
      </w:r>
    </w:p>
    <w:tbl>
      <w:tblPr>
        <w:tblStyle w:val="TableGrid"/>
        <w:tblW w:type="auto" w:w="0"/>
        <w:jc w:val="left"/>
        <w:tblLook w:firstColumn="1" w:firstRow="1" w:lastColumn="0" w:lastRow="0" w:noHBand="0" w:noVBand="1" w:val="04A0"/>
      </w:tblPr>
      <w:tblGrid>
        <w:gridCol w:w="4844"/>
        <w:gridCol w:w="4844"/>
      </w:tblGrid>
      <w:tr>
        <w:tc>
          <w:tcPr>
            <w:tcW w:type="dxa" w:w="2835"/>
            <w:shd w:val="clear" w:color="auto" w:fill="1A3C6E"/>
            <w:vAlign w:val="center"/>
          </w:tcPr>
          <w:p>
            <w:pPr>
              <w:spacing w:before="20" w:after="20"/>
              <w:jc w:val="center"/>
            </w:pPr>
            <w:r>
              <w:rPr>
                <w:b/>
                <w:i w:val="0"/>
                <w:color w:val="FFFFFF"/>
                <w:sz w:val="18"/>
              </w:rPr>
              <w:t>Component</w:t>
            </w:r>
          </w:p>
        </w:tc>
        <w:tc>
          <w:tcPr>
            <w:tcW w:type="dxa" w:w="5669"/>
            <w:shd w:val="clear" w:color="auto" w:fill="1A3C6E"/>
            <w:vAlign w:val="center"/>
          </w:tcPr>
          <w:p>
            <w:pPr>
              <w:spacing w:before="20" w:after="20"/>
              <w:jc w:val="center"/>
            </w:pPr>
            <w:r>
              <w:rPr>
                <w:b/>
                <w:i w:val="0"/>
                <w:color w:val="FFFFFF"/>
                <w:sz w:val="18"/>
              </w:rPr>
              <w:t>Detail</w:t>
            </w:r>
          </w:p>
        </w:tc>
      </w:tr>
      <w:tr>
        <w:tc>
          <w:tcPr>
            <w:tcW w:type="dxa" w:w="2835"/>
            <w:shd w:val="clear" w:color="auto" w:fill="FFFFFF"/>
            <w:vAlign w:val="center"/>
          </w:tcPr>
          <w:p>
            <w:pPr>
              <w:spacing w:before="20" w:after="20"/>
              <w:jc w:val="left"/>
            </w:pPr>
            <w:r>
              <w:rPr>
                <w:b w:val="0"/>
                <w:i w:val="0"/>
                <w:color w:val="1A1A1A"/>
                <w:sz w:val="18"/>
              </w:rPr>
              <w:t>LMS Backend</w:t>
            </w:r>
          </w:p>
        </w:tc>
        <w:tc>
          <w:tcPr>
            <w:tcW w:type="dxa" w:w="5669"/>
            <w:shd w:val="clear" w:color="auto" w:fill="FFFFFF"/>
            <w:vAlign w:val="center"/>
          </w:tcPr>
          <w:p>
            <w:pPr>
              <w:spacing w:before="20" w:after="20"/>
              <w:jc w:val="left"/>
            </w:pPr>
            <w:r>
              <w:rPr>
                <w:b w:val="0"/>
                <w:i w:val="0"/>
                <w:color w:val="1A1A1A"/>
                <w:sz w:val="18"/>
              </w:rPr>
              <w:t>Django 5.0 + Django REST Framework, Python 3.12</w:t>
            </w:r>
          </w:p>
        </w:tc>
      </w:tr>
      <w:tr>
        <w:tc>
          <w:tcPr>
            <w:tcW w:type="dxa" w:w="2835"/>
            <w:shd w:val="clear" w:color="auto" w:fill="F4F6F8"/>
            <w:vAlign w:val="center"/>
          </w:tcPr>
          <w:p>
            <w:pPr>
              <w:spacing w:before="20" w:after="20"/>
              <w:jc w:val="left"/>
            </w:pPr>
            <w:r>
              <w:rPr>
                <w:b w:val="0"/>
                <w:i w:val="0"/>
                <w:color w:val="1A1A1A"/>
                <w:sz w:val="18"/>
              </w:rPr>
              <w:t>LMS Admin Frontend</w:t>
            </w:r>
          </w:p>
        </w:tc>
        <w:tc>
          <w:tcPr>
            <w:tcW w:type="dxa" w:w="5669"/>
            <w:shd w:val="clear" w:color="auto" w:fill="F4F6F8"/>
            <w:vAlign w:val="center"/>
          </w:tcPr>
          <w:p>
            <w:pPr>
              <w:spacing w:before="20" w:after="20"/>
              <w:jc w:val="left"/>
            </w:pPr>
            <w:r>
              <w:rPr>
                <w:b w:val="0"/>
                <w:i w:val="0"/>
                <w:color w:val="1A1A1A"/>
                <w:sz w:val="18"/>
              </w:rPr>
              <w:t>React 19 + TypeScript + Vite  (port 5173)</w:t>
            </w:r>
          </w:p>
        </w:tc>
      </w:tr>
      <w:tr>
        <w:tc>
          <w:tcPr>
            <w:tcW w:type="dxa" w:w="2835"/>
            <w:shd w:val="clear" w:color="auto" w:fill="FFFFFF"/>
            <w:vAlign w:val="center"/>
          </w:tcPr>
          <w:p>
            <w:pPr>
              <w:spacing w:before="20" w:after="20"/>
              <w:jc w:val="left"/>
            </w:pPr>
            <w:r>
              <w:rPr>
                <w:b w:val="0"/>
                <w:i w:val="0"/>
                <w:color w:val="1A1A1A"/>
                <w:sz w:val="18"/>
              </w:rPr>
              <w:t>LMS Client PWA</w:t>
            </w:r>
          </w:p>
        </w:tc>
        <w:tc>
          <w:tcPr>
            <w:tcW w:type="dxa" w:w="5669"/>
            <w:shd w:val="clear" w:color="auto" w:fill="FFFFFF"/>
            <w:vAlign w:val="center"/>
          </w:tcPr>
          <w:p>
            <w:pPr>
              <w:spacing w:before="20" w:after="20"/>
              <w:jc w:val="left"/>
            </w:pPr>
            <w:r>
              <w:rPr>
                <w:b w:val="0"/>
                <w:i w:val="0"/>
                <w:color w:val="1A1A1A"/>
                <w:sz w:val="18"/>
              </w:rPr>
              <w:t>React 19 + TypeScript + Vite  (port 5174)</w:t>
            </w:r>
          </w:p>
        </w:tc>
      </w:tr>
      <w:tr>
        <w:tc>
          <w:tcPr>
            <w:tcW w:type="dxa" w:w="2835"/>
            <w:shd w:val="clear" w:color="auto" w:fill="F4F6F8"/>
            <w:vAlign w:val="center"/>
          </w:tcPr>
          <w:p>
            <w:pPr>
              <w:spacing w:before="20" w:after="20"/>
              <w:jc w:val="left"/>
            </w:pPr>
            <w:r>
              <w:rPr>
                <w:b w:val="0"/>
                <w:i w:val="0"/>
                <w:color w:val="1A1A1A"/>
                <w:sz w:val="18"/>
              </w:rPr>
              <w:t>Accounting GL</w:t>
            </w:r>
          </w:p>
        </w:tc>
        <w:tc>
          <w:tcPr>
            <w:tcW w:type="dxa" w:w="5669"/>
            <w:shd w:val="clear" w:color="auto" w:fill="F4F6F8"/>
            <w:vAlign w:val="center"/>
          </w:tcPr>
          <w:p>
            <w:pPr>
              <w:spacing w:before="20" w:after="20"/>
              <w:jc w:val="left"/>
            </w:pPr>
            <w:r>
              <w:rPr>
                <w:b w:val="0"/>
                <w:i w:val="0"/>
                <w:color w:val="1A1A1A"/>
                <w:sz w:val="18"/>
              </w:rPr>
              <w:t>Odoo 17 Community  (port 8069)</w:t>
            </w:r>
          </w:p>
        </w:tc>
      </w:tr>
      <w:tr>
        <w:tc>
          <w:tcPr>
            <w:tcW w:type="dxa" w:w="2835"/>
            <w:shd w:val="clear" w:color="auto" w:fill="FFFFFF"/>
            <w:vAlign w:val="center"/>
          </w:tcPr>
          <w:p>
            <w:pPr>
              <w:spacing w:before="20" w:after="20"/>
              <w:jc w:val="left"/>
            </w:pPr>
            <w:r>
              <w:rPr>
                <w:b w:val="0"/>
                <w:i w:val="0"/>
                <w:color w:val="1A1A1A"/>
                <w:sz w:val="18"/>
              </w:rPr>
              <w:t>Integration layer</w:t>
            </w:r>
          </w:p>
        </w:tc>
        <w:tc>
          <w:tcPr>
            <w:tcW w:type="dxa" w:w="5669"/>
            <w:shd w:val="clear" w:color="auto" w:fill="FFFFFF"/>
            <w:vAlign w:val="center"/>
          </w:tcPr>
          <w:p>
            <w:pPr>
              <w:spacing w:before="20" w:after="20"/>
              <w:jc w:val="left"/>
            </w:pPr>
            <w:r>
              <w:rPr>
                <w:b w:val="0"/>
                <w:i w:val="0"/>
                <w:color w:val="1A1A1A"/>
                <w:sz w:val="18"/>
              </w:rPr>
              <w:t>Python XML-RPC via apps/accounting/odoo_client.py</w:t>
            </w:r>
          </w:p>
        </w:tc>
      </w:tr>
      <w:tr>
        <w:tc>
          <w:tcPr>
            <w:tcW w:type="dxa" w:w="2835"/>
            <w:shd w:val="clear" w:color="auto" w:fill="F4F6F8"/>
            <w:vAlign w:val="center"/>
          </w:tcPr>
          <w:p>
            <w:pPr>
              <w:spacing w:before="20" w:after="20"/>
              <w:jc w:val="left"/>
            </w:pPr>
            <w:r>
              <w:rPr>
                <w:b w:val="0"/>
                <w:i w:val="0"/>
                <w:color w:val="1A1A1A"/>
                <w:sz w:val="18"/>
              </w:rPr>
              <w:t>Database (LMS)</w:t>
            </w:r>
          </w:p>
        </w:tc>
        <w:tc>
          <w:tcPr>
            <w:tcW w:type="dxa" w:w="5669"/>
            <w:shd w:val="clear" w:color="auto" w:fill="F4F6F8"/>
            <w:vAlign w:val="center"/>
          </w:tcPr>
          <w:p>
            <w:pPr>
              <w:spacing w:before="20" w:after="20"/>
              <w:jc w:val="left"/>
            </w:pPr>
            <w:r>
              <w:rPr>
                <w:b w:val="0"/>
                <w:i w:val="0"/>
                <w:color w:val="1A1A1A"/>
                <w:sz w:val="18"/>
              </w:rPr>
              <w:t>SQLite (development) / PostgreSQL 16 (production)</w:t>
            </w:r>
          </w:p>
        </w:tc>
      </w:tr>
      <w:tr>
        <w:tc>
          <w:tcPr>
            <w:tcW w:type="dxa" w:w="2835"/>
            <w:shd w:val="clear" w:color="auto" w:fill="FFFFFF"/>
            <w:vAlign w:val="center"/>
          </w:tcPr>
          <w:p>
            <w:pPr>
              <w:spacing w:before="20" w:after="20"/>
              <w:jc w:val="left"/>
            </w:pPr>
            <w:r>
              <w:rPr>
                <w:b w:val="0"/>
                <w:i w:val="0"/>
                <w:color w:val="1A1A1A"/>
                <w:sz w:val="18"/>
              </w:rPr>
              <w:t>Database (Odoo)</w:t>
            </w:r>
          </w:p>
        </w:tc>
        <w:tc>
          <w:tcPr>
            <w:tcW w:type="dxa" w:w="5669"/>
            <w:shd w:val="clear" w:color="auto" w:fill="FFFFFF"/>
            <w:vAlign w:val="center"/>
          </w:tcPr>
          <w:p>
            <w:pPr>
              <w:spacing w:before="20" w:after="20"/>
              <w:jc w:val="left"/>
            </w:pPr>
            <w:r>
              <w:rPr>
                <w:b w:val="0"/>
                <w:i w:val="0"/>
                <w:color w:val="1A1A1A"/>
                <w:sz w:val="18"/>
              </w:rPr>
              <w:t>PostgreSQL 14 — database: odoo_lms_test (dev) / odoo_lms_production (prod)</w:t>
            </w:r>
          </w:p>
        </w:tc>
      </w:tr>
      <w:tr>
        <w:tc>
          <w:tcPr>
            <w:tcW w:type="dxa" w:w="2835"/>
            <w:shd w:val="clear" w:color="auto" w:fill="F4F6F8"/>
            <w:vAlign w:val="center"/>
          </w:tcPr>
          <w:p>
            <w:pPr>
              <w:spacing w:before="20" w:after="20"/>
              <w:jc w:val="left"/>
            </w:pPr>
            <w:r>
              <w:rPr>
                <w:b w:val="0"/>
                <w:i w:val="0"/>
                <w:color w:val="1A1A1A"/>
                <w:sz w:val="18"/>
              </w:rPr>
              <w:t>AI Risk Scoring</w:t>
            </w:r>
          </w:p>
        </w:tc>
        <w:tc>
          <w:tcPr>
            <w:tcW w:type="dxa" w:w="5669"/>
            <w:shd w:val="clear" w:color="auto" w:fill="F4F6F8"/>
            <w:vAlign w:val="center"/>
          </w:tcPr>
          <w:p>
            <w:pPr>
              <w:spacing w:before="20" w:after="20"/>
              <w:jc w:val="left"/>
            </w:pPr>
            <w:r>
              <w:rPr>
                <w:b w:val="0"/>
                <w:i w:val="0"/>
                <w:color w:val="1A1A1A"/>
                <w:sz w:val="18"/>
              </w:rPr>
              <w:t>Google Gemini API  (apps/ai)</w:t>
            </w:r>
          </w:p>
        </w:tc>
      </w:tr>
      <w:tr>
        <w:tc>
          <w:tcPr>
            <w:tcW w:type="dxa" w:w="2835"/>
            <w:shd w:val="clear" w:color="auto" w:fill="FFFFFF"/>
            <w:vAlign w:val="center"/>
          </w:tcPr>
          <w:p>
            <w:pPr>
              <w:spacing w:before="20" w:after="20"/>
              <w:jc w:val="left"/>
            </w:pPr>
            <w:r>
              <w:rPr>
                <w:b w:val="0"/>
                <w:i w:val="0"/>
                <w:color w:val="1A1A1A"/>
                <w:sz w:val="18"/>
              </w:rPr>
              <w:t>Currency</w:t>
            </w:r>
          </w:p>
        </w:tc>
        <w:tc>
          <w:tcPr>
            <w:tcW w:type="dxa" w:w="5669"/>
            <w:shd w:val="clear" w:color="auto" w:fill="FFFFFF"/>
            <w:vAlign w:val="center"/>
          </w:tcPr>
          <w:p>
            <w:pPr>
              <w:spacing w:before="20" w:after="20"/>
              <w:jc w:val="left"/>
            </w:pPr>
            <w:r>
              <w:rPr>
                <w:b w:val="0"/>
                <w:i w:val="0"/>
                <w:color w:val="1A1A1A"/>
                <w:sz w:val="18"/>
              </w:rPr>
              <w:t>ZMW (Zambian Kwacha) — regulatory: BoZ, ZRA, NAPSA</w:t>
            </w:r>
          </w:p>
        </w:tc>
      </w:tr>
      <w:tr>
        <w:tc>
          <w:tcPr>
            <w:tcW w:type="dxa" w:w="2835"/>
            <w:shd w:val="clear" w:color="auto" w:fill="F4F6F8"/>
            <w:vAlign w:val="center"/>
          </w:tcPr>
          <w:p>
            <w:pPr>
              <w:spacing w:before="20" w:after="20"/>
              <w:jc w:val="left"/>
            </w:pPr>
            <w:r>
              <w:rPr>
                <w:b w:val="0"/>
                <w:i w:val="0"/>
                <w:color w:val="1A1A1A"/>
                <w:sz w:val="18"/>
              </w:rPr>
              <w:t>Payment Gateway</w:t>
            </w:r>
          </w:p>
        </w:tc>
        <w:tc>
          <w:tcPr>
            <w:tcW w:type="dxa" w:w="5669"/>
            <w:shd w:val="clear" w:color="auto" w:fill="F4F6F8"/>
            <w:vAlign w:val="center"/>
          </w:tcPr>
          <w:p>
            <w:pPr>
              <w:spacing w:before="20" w:after="20"/>
              <w:jc w:val="left"/>
            </w:pPr>
            <w:r>
              <w:rPr>
                <w:b w:val="0"/>
                <w:i w:val="0"/>
                <w:color w:val="1A1A1A"/>
                <w:sz w:val="18"/>
              </w:rPr>
              <w:t>Konse Konse (*543#) — sandbox integration built, live credentials pending</w:t>
            </w:r>
          </w:p>
        </w:tc>
      </w:tr>
    </w:tbl>
    <w:p/>
    <w:p>
      <w:pPr>
        <w:pStyle w:val="Heading2"/>
        <w:jc w:val="left"/>
      </w:pPr>
      <w:r>
        <w:rPr>
          <w:color w:val="1A3C6E"/>
        </w:rPr>
        <w:t>1.2  Integration Architecture Summary</w:t>
      </w:r>
    </w:p>
    <w:p>
      <w:pPr>
        <w:spacing w:before="20" w:after="60"/>
      </w:pPr>
      <w:r>
        <w:rPr>
          <w:b w:val="0"/>
          <w:i w:val="0"/>
          <w:color w:val="1A1A1A"/>
          <w:sz w:val="20"/>
        </w:rPr>
        <w:t>The LMS communicates with Odoo exclusively via the Odoo XML-RPC API (endpoints /xmlrpc/2/common and /xmlrpc/2/object). Every financial event in the LMS — loan disbursement, repayment receipt, fee posting, ECL provisioning, write-off, and recovery — triggers a corresponding double-entry journal posting in Odoo, ensuring the accounting GL is always kept in sync with loan activity.</w:t>
      </w:r>
    </w:p>
    <w:p>
      <w:pPr>
        <w:spacing w:before="20" w:after="60"/>
      </w:pPr>
      <w:r>
        <w:rPr>
          <w:b w:val="0"/>
          <w:i w:val="0"/>
          <w:color w:val="1A1A1A"/>
          <w:sz w:val="20"/>
        </w:rPr>
        <w:t>All Odoo calls are non-blocking: if Odoo is temporarily unavailable, the LMS transaction is committed to the LMS database first, and the error is logged. This prevents Odoo downtime from blocking loan operations. A dedicated service account (lms_bridge, UID 6) is used for all XML-RPC calls — the admin account is never used for automated integration.</w:t>
      </w:r>
    </w:p>
    <w:p>
      <w:pPr>
        <w:pStyle w:val="Heading2"/>
        <w:jc w:val="left"/>
      </w:pPr>
      <w:r>
        <w:rPr>
          <w:color w:val="1A3C6E"/>
        </w:rPr>
        <w:t>1.3  Current Deployment Status</w:t>
      </w:r>
    </w:p>
    <w:tbl>
      <w:tblPr>
        <w:tblStyle w:val="TableGrid"/>
        <w:tblW w:type="auto" w:w="0"/>
        <w:jc w:val="left"/>
        <w:tblLook w:firstColumn="1" w:firstRow="1" w:lastColumn="0" w:lastRow="0" w:noHBand="0" w:noVBand="1" w:val="04A0"/>
      </w:tblPr>
      <w:tblGrid>
        <w:gridCol w:w="3230"/>
        <w:gridCol w:w="3230"/>
        <w:gridCol w:w="3230"/>
      </w:tblGrid>
      <w:tr>
        <w:tc>
          <w:tcPr>
            <w:tcW w:type="dxa" w:w="2268"/>
            <w:shd w:val="clear" w:color="auto" w:fill="1A3C6E"/>
            <w:vAlign w:val="center"/>
          </w:tcPr>
          <w:p>
            <w:pPr>
              <w:spacing w:before="20" w:after="20"/>
              <w:jc w:val="center"/>
            </w:pPr>
            <w:r>
              <w:rPr>
                <w:b/>
                <w:i w:val="0"/>
                <w:color w:val="FFFFFF"/>
                <w:sz w:val="18"/>
              </w:rPr>
              <w:t>Environment</w:t>
            </w:r>
          </w:p>
        </w:tc>
        <w:tc>
          <w:tcPr>
            <w:tcW w:type="dxa" w:w="2268"/>
            <w:shd w:val="clear" w:color="auto" w:fill="1A3C6E"/>
            <w:vAlign w:val="center"/>
          </w:tcPr>
          <w:p>
            <w:pPr>
              <w:spacing w:before="20" w:after="20"/>
              <w:jc w:val="center"/>
            </w:pPr>
            <w:r>
              <w:rPr>
                <w:b/>
                <w:i w:val="0"/>
                <w:color w:val="FFFFFF"/>
                <w:sz w:val="18"/>
              </w:rPr>
              <w:t>Status</w:t>
            </w:r>
          </w:p>
        </w:tc>
        <w:tc>
          <w:tcPr>
            <w:tcW w:type="dxa" w:w="3969"/>
            <w:shd w:val="clear" w:color="auto" w:fill="1A3C6E"/>
            <w:vAlign w:val="center"/>
          </w:tcPr>
          <w:p>
            <w:pPr>
              <w:spacing w:before="20" w:after="20"/>
              <w:jc w:val="center"/>
            </w:pPr>
            <w:r>
              <w:rPr>
                <w:b/>
                <w:i w:val="0"/>
                <w:color w:val="FFFFFF"/>
                <w:sz w:val="18"/>
              </w:rPr>
              <w:t>Notes</w:t>
            </w:r>
          </w:p>
        </w:tc>
      </w:tr>
      <w:tr>
        <w:tc>
          <w:tcPr>
            <w:tcW w:type="dxa" w:w="2268"/>
            <w:shd w:val="clear" w:color="auto" w:fill="FFFFFF"/>
            <w:vAlign w:val="center"/>
          </w:tcPr>
          <w:p>
            <w:pPr>
              <w:spacing w:before="20" w:after="20"/>
              <w:jc w:val="left"/>
            </w:pPr>
            <w:r>
              <w:rPr>
                <w:b w:val="0"/>
                <w:i w:val="0"/>
                <w:color w:val="1A1A1A"/>
                <w:sz w:val="18"/>
              </w:rPr>
              <w:t>Development / WSL</w:t>
            </w:r>
          </w:p>
        </w:tc>
        <w:tc>
          <w:tcPr>
            <w:tcW w:type="dxa" w:w="2268"/>
            <w:shd w:val="clear" w:color="auto" w:fill="FFFFFF"/>
            <w:vAlign w:val="center"/>
          </w:tcPr>
          <w:p>
            <w:pPr>
              <w:spacing w:before="20" w:after="20"/>
              <w:jc w:val="left"/>
            </w:pPr>
            <w:r>
              <w:rPr>
                <w:b/>
                <w:i w:val="0"/>
                <w:color w:val="1E8B4C"/>
                <w:sz w:val="18"/>
              </w:rPr>
              <w:t>LIVE</w:t>
            </w:r>
          </w:p>
        </w:tc>
        <w:tc>
          <w:tcPr>
            <w:tcW w:type="dxa" w:w="3969"/>
            <w:shd w:val="clear" w:color="auto" w:fill="FFFFFF"/>
            <w:vAlign w:val="center"/>
          </w:tcPr>
          <w:p>
            <w:pPr>
              <w:spacing w:before="20" w:after="20"/>
              <w:jc w:val="left"/>
            </w:pPr>
            <w:r>
              <w:rPr>
                <w:b w:val="0"/>
                <w:i w:val="0"/>
                <w:color w:val="1A1A1A"/>
                <w:sz w:val="18"/>
              </w:rPr>
              <w:t>Odoo running at localhost:8069 via ~/start_odoo.sh</w:t>
            </w:r>
          </w:p>
        </w:tc>
      </w:tr>
      <w:tr>
        <w:tc>
          <w:tcPr>
            <w:tcW w:type="dxa" w:w="2268"/>
            <w:shd w:val="clear" w:color="auto" w:fill="F4F6F8"/>
            <w:vAlign w:val="center"/>
          </w:tcPr>
          <w:p>
            <w:pPr>
              <w:spacing w:before="20" w:after="20"/>
              <w:jc w:val="left"/>
            </w:pPr>
            <w:r>
              <w:rPr>
                <w:b w:val="0"/>
                <w:i w:val="0"/>
                <w:color w:val="1A1A1A"/>
                <w:sz w:val="18"/>
              </w:rPr>
              <w:t>Production server</w:t>
            </w:r>
          </w:p>
        </w:tc>
        <w:tc>
          <w:tcPr>
            <w:tcW w:type="dxa" w:w="2268"/>
            <w:shd w:val="clear" w:color="auto" w:fill="F4F6F8"/>
            <w:vAlign w:val="center"/>
          </w:tcPr>
          <w:p>
            <w:pPr>
              <w:spacing w:before="20" w:after="20"/>
              <w:jc w:val="left"/>
            </w:pPr>
            <w:r>
              <w:rPr>
                <w:b/>
                <w:i w:val="0"/>
                <w:color w:val="C0392B"/>
                <w:sz w:val="18"/>
              </w:rPr>
              <w:t>NOT YET PROVISIONED</w:t>
            </w:r>
          </w:p>
        </w:tc>
        <w:tc>
          <w:tcPr>
            <w:tcW w:type="dxa" w:w="3969"/>
            <w:shd w:val="clear" w:color="auto" w:fill="F4F6F8"/>
            <w:vAlign w:val="center"/>
          </w:tcPr>
          <w:p>
            <w:pPr>
              <w:spacing w:before="20" w:after="20"/>
              <w:jc w:val="left"/>
            </w:pPr>
            <w:r>
              <w:rPr>
                <w:b w:val="0"/>
                <w:i w:val="0"/>
                <w:color w:val="1A1A1A"/>
                <w:sz w:val="18"/>
              </w:rPr>
              <w:t>See Section 8 for deployment plan</w:t>
            </w:r>
          </w:p>
        </w:tc>
      </w:tr>
      <w:tr>
        <w:tc>
          <w:tcPr>
            <w:tcW w:type="dxa" w:w="2268"/>
            <w:shd w:val="clear" w:color="auto" w:fill="FFFFFF"/>
            <w:vAlign w:val="center"/>
          </w:tcPr>
          <w:p>
            <w:pPr>
              <w:spacing w:before="20" w:after="20"/>
              <w:jc w:val="left"/>
            </w:pPr>
            <w:r>
              <w:rPr>
                <w:b w:val="0"/>
                <w:i w:val="0"/>
                <w:color w:val="1A1A1A"/>
                <w:sz w:val="18"/>
              </w:rPr>
              <w:t>Konse Konse gateway</w:t>
            </w:r>
          </w:p>
        </w:tc>
        <w:tc>
          <w:tcPr>
            <w:tcW w:type="dxa" w:w="2268"/>
            <w:shd w:val="clear" w:color="auto" w:fill="FFFFFF"/>
            <w:vAlign w:val="center"/>
          </w:tcPr>
          <w:p>
            <w:pPr>
              <w:spacing w:before="20" w:after="20"/>
              <w:jc w:val="left"/>
            </w:pPr>
            <w:r>
              <w:rPr>
                <w:b/>
                <w:i w:val="0"/>
                <w:color w:val="E67E22"/>
                <w:sz w:val="18"/>
              </w:rPr>
              <w:t>SANDBOX CODE BUILT</w:t>
            </w:r>
          </w:p>
        </w:tc>
        <w:tc>
          <w:tcPr>
            <w:tcW w:type="dxa" w:w="3969"/>
            <w:shd w:val="clear" w:color="auto" w:fill="FFFFFF"/>
            <w:vAlign w:val="center"/>
          </w:tcPr>
          <w:p>
            <w:pPr>
              <w:spacing w:before="20" w:after="20"/>
              <w:jc w:val="left"/>
            </w:pPr>
            <w:r>
              <w:rPr>
                <w:b w:val="0"/>
                <w:i w:val="0"/>
                <w:color w:val="1A1A1A"/>
                <w:sz w:val="18"/>
              </w:rPr>
              <w:t>Awaiting live API credentials from Konse Konse</w:t>
            </w:r>
          </w:p>
        </w:tc>
      </w:tr>
    </w:tbl>
    <w:p>
      <w:r>
        <w:br w:type="page"/>
      </w:r>
    </w:p>
    <w:p>
      <w:pPr>
        <w:pStyle w:val="Heading1"/>
        <w:jc w:val="left"/>
      </w:pPr>
      <w:r>
        <w:rPr>
          <w:color w:val="1A3C6E"/>
        </w:rPr>
        <w:t>SECTION 2 — Chart of Accounts (LMS-Relevant Accounts)</w:t>
      </w:r>
    </w:p>
    <w:p>
      <w:pPr>
        <w:pBdr>
          <w:bottom w:val="single" w:sz="6" w:space="1" w:color="1A3C6E"/>
        </w:pBdr>
      </w:pPr>
    </w:p>
    <w:p>
      <w:pPr>
        <w:spacing w:before="20" w:after="60"/>
      </w:pPr>
      <w:r>
        <w:rPr>
          <w:b w:val="0"/>
          <w:i w:val="0"/>
          <w:color w:val="1A1A1A"/>
          <w:sz w:val="20"/>
        </w:rPr>
        <w:t>The following accounts are those actively referenced by the LMS–Odoo integration. The full Odoo COA contains 146 accounts; this table shows the 35 accounts that are read or written by the LMS bridge. All accounts use ZMW as the operating currency and are IFRS 9 and BoZ-compliant. 'Custom' indicates the account was created specifically for the LMS; 'System' indicates it was present in the default Odoo COA.</w:t>
      </w:r>
    </w:p>
    <w:p/>
    <w:tbl>
      <w:tblPr>
        <w:tblStyle w:val="TableGrid"/>
        <w:tblW w:type="auto" w:w="0"/>
        <w:jc w:val="left"/>
        <w:tblLook w:firstColumn="1" w:firstRow="1" w:lastColumn="0" w:lastRow="0" w:noHBand="0" w:noVBand="1" w:val="04A0"/>
      </w:tblPr>
      <w:tblGrid>
        <w:gridCol w:w="1615"/>
        <w:gridCol w:w="1615"/>
        <w:gridCol w:w="1615"/>
        <w:gridCol w:w="1615"/>
        <w:gridCol w:w="1615"/>
        <w:gridCol w:w="1615"/>
      </w:tblGrid>
      <w:tr>
        <w:tc>
          <w:tcPr>
            <w:tcW w:type="dxa" w:w="737"/>
            <w:shd w:val="clear" w:color="auto" w:fill="1A3C6E"/>
            <w:vAlign w:val="center"/>
          </w:tcPr>
          <w:p>
            <w:pPr>
              <w:spacing w:before="20" w:after="20"/>
              <w:jc w:val="center"/>
            </w:pPr>
            <w:r>
              <w:rPr>
                <w:b/>
                <w:i w:val="0"/>
                <w:color w:val="FFFFFF"/>
                <w:sz w:val="16"/>
              </w:rPr>
              <w:t>Code</w:t>
            </w:r>
          </w:p>
        </w:tc>
        <w:tc>
          <w:tcPr>
            <w:tcW w:type="dxa" w:w="3118"/>
            <w:shd w:val="clear" w:color="auto" w:fill="1A3C6E"/>
            <w:vAlign w:val="center"/>
          </w:tcPr>
          <w:p>
            <w:pPr>
              <w:spacing w:before="20" w:after="20"/>
              <w:jc w:val="center"/>
            </w:pPr>
            <w:r>
              <w:rPr>
                <w:b/>
                <w:i w:val="0"/>
                <w:color w:val="FFFFFF"/>
                <w:sz w:val="16"/>
              </w:rPr>
              <w:t>Account Name</w:t>
            </w:r>
          </w:p>
        </w:tc>
        <w:tc>
          <w:tcPr>
            <w:tcW w:type="dxa" w:w="1814"/>
            <w:shd w:val="clear" w:color="auto" w:fill="1A3C6E"/>
            <w:vAlign w:val="center"/>
          </w:tcPr>
          <w:p>
            <w:pPr>
              <w:spacing w:before="20" w:after="20"/>
              <w:jc w:val="center"/>
            </w:pPr>
            <w:r>
              <w:rPr>
                <w:b/>
                <w:i w:val="0"/>
                <w:color w:val="FFFFFF"/>
                <w:sz w:val="16"/>
              </w:rPr>
              <w:t>Odoo Type</w:t>
            </w:r>
          </w:p>
        </w:tc>
        <w:tc>
          <w:tcPr>
            <w:tcW w:type="dxa" w:w="1020"/>
            <w:shd w:val="clear" w:color="auto" w:fill="1A3C6E"/>
            <w:vAlign w:val="center"/>
          </w:tcPr>
          <w:p>
            <w:pPr>
              <w:spacing w:before="20" w:after="20"/>
              <w:jc w:val="center"/>
            </w:pPr>
            <w:r>
              <w:rPr>
                <w:b/>
                <w:i w:val="0"/>
                <w:color w:val="FFFFFF"/>
                <w:sz w:val="16"/>
              </w:rPr>
              <w:t>Group</w:t>
            </w:r>
          </w:p>
        </w:tc>
        <w:tc>
          <w:tcPr>
            <w:tcW w:type="dxa" w:w="1814"/>
            <w:shd w:val="clear" w:color="auto" w:fill="1A3C6E"/>
            <w:vAlign w:val="center"/>
          </w:tcPr>
          <w:p>
            <w:pPr>
              <w:spacing w:before="20" w:after="20"/>
              <w:jc w:val="center"/>
            </w:pPr>
            <w:r>
              <w:rPr>
                <w:b/>
                <w:i w:val="0"/>
                <w:color w:val="FFFFFF"/>
                <w:sz w:val="16"/>
              </w:rPr>
              <w:t>Journal(s)</w:t>
            </w:r>
          </w:p>
        </w:tc>
        <w:tc>
          <w:tcPr>
            <w:tcW w:type="dxa" w:w="850"/>
            <w:shd w:val="clear" w:color="auto" w:fill="1A3C6E"/>
            <w:vAlign w:val="center"/>
          </w:tcPr>
          <w:p>
            <w:pPr>
              <w:spacing w:before="20" w:after="20"/>
              <w:jc w:val="center"/>
            </w:pPr>
            <w:r>
              <w:rPr>
                <w:b/>
                <w:i w:val="0"/>
                <w:color w:val="FFFFFF"/>
                <w:sz w:val="16"/>
              </w:rPr>
              <w:t>Origin</w:t>
            </w:r>
          </w:p>
        </w:tc>
      </w:tr>
      <w:tr>
        <w:tc>
          <w:tcPr>
            <w:tcW w:type="dxa" w:w="737"/>
            <w:shd w:val="clear" w:color="auto" w:fill="FFFFFF"/>
            <w:vAlign w:val="center"/>
          </w:tcPr>
          <w:p>
            <w:pPr>
              <w:spacing w:before="20" w:after="20"/>
              <w:jc w:val="left"/>
            </w:pPr>
            <w:r>
              <w:rPr>
                <w:b w:val="0"/>
                <w:i w:val="0"/>
                <w:color w:val="1A1A1A"/>
                <w:sz w:val="16"/>
              </w:rPr>
              <w:t>1101</w:t>
            </w:r>
          </w:p>
        </w:tc>
        <w:tc>
          <w:tcPr>
            <w:tcW w:type="dxa" w:w="3118"/>
            <w:shd w:val="clear" w:color="auto" w:fill="FFFFFF"/>
            <w:vAlign w:val="center"/>
          </w:tcPr>
          <w:p>
            <w:pPr>
              <w:spacing w:before="20" w:after="20"/>
              <w:jc w:val="left"/>
            </w:pPr>
            <w:r>
              <w:rPr>
                <w:b w:val="0"/>
                <w:i w:val="0"/>
                <w:color w:val="1A1A1A"/>
                <w:sz w:val="16"/>
              </w:rPr>
              <w:t>Bank — Main Account</w:t>
            </w:r>
          </w:p>
        </w:tc>
        <w:tc>
          <w:tcPr>
            <w:tcW w:type="dxa" w:w="1814"/>
            <w:shd w:val="clear" w:color="auto" w:fill="FFFFFF"/>
            <w:vAlign w:val="center"/>
          </w:tcPr>
          <w:p>
            <w:pPr>
              <w:spacing w:before="20" w:after="20"/>
              <w:jc w:val="left"/>
            </w:pPr>
            <w:r>
              <w:rPr>
                <w:b w:val="0"/>
                <w:i w:val="0"/>
                <w:color w:val="1A1A1A"/>
                <w:sz w:val="16"/>
              </w:rPr>
              <w:t>asset_cash</w:t>
            </w:r>
          </w:p>
        </w:tc>
        <w:tc>
          <w:tcPr>
            <w:tcW w:type="dxa" w:w="1020"/>
            <w:shd w:val="clear" w:color="auto" w:fill="FFFFFF"/>
            <w:vAlign w:val="center"/>
          </w:tcPr>
          <w:p>
            <w:pPr>
              <w:spacing w:before="20" w:after="20"/>
              <w:jc w:val="left"/>
            </w:pPr>
            <w:r>
              <w:rPr>
                <w:b w:val="0"/>
                <w:i w:val="0"/>
                <w:color w:val="1A1A1A"/>
                <w:sz w:val="16"/>
              </w:rPr>
              <w:t>Asset</w:t>
            </w:r>
          </w:p>
        </w:tc>
        <w:tc>
          <w:tcPr>
            <w:tcW w:type="dxa" w:w="1814"/>
            <w:shd w:val="clear" w:color="auto" w:fill="FFFFFF"/>
            <w:vAlign w:val="center"/>
          </w:tcPr>
          <w:p>
            <w:pPr>
              <w:spacing w:before="20" w:after="20"/>
              <w:jc w:val="left"/>
            </w:pPr>
            <w:r>
              <w:rPr>
                <w:b w:val="0"/>
                <w:i w:val="0"/>
                <w:color w:val="1A1A1A"/>
                <w:sz w:val="16"/>
              </w:rPr>
              <w:t>LRPY</w:t>
            </w:r>
          </w:p>
        </w:tc>
        <w:tc>
          <w:tcPr>
            <w:tcW w:type="dxa" w:w="850"/>
            <w:shd w:val="clear" w:color="auto" w:fill="FFFFFF"/>
            <w:vAlign w:val="center"/>
          </w:tcPr>
          <w:p>
            <w:pPr>
              <w:spacing w:before="20" w:after="20"/>
              <w:jc w:val="left"/>
            </w:pPr>
            <w:r>
              <w:rPr>
                <w:b w:val="0"/>
                <w:i w:val="0"/>
                <w:color w:val="1A1A1A"/>
                <w:sz w:val="16"/>
              </w:rPr>
              <w:t>System</w:t>
            </w:r>
          </w:p>
        </w:tc>
      </w:tr>
      <w:tr>
        <w:tc>
          <w:tcPr>
            <w:tcW w:type="dxa" w:w="737"/>
            <w:shd w:val="clear" w:color="auto" w:fill="F4F6F8"/>
            <w:vAlign w:val="center"/>
          </w:tcPr>
          <w:p>
            <w:pPr>
              <w:spacing w:before="20" w:after="20"/>
              <w:jc w:val="left"/>
            </w:pPr>
            <w:r>
              <w:rPr>
                <w:b w:val="0"/>
                <w:i w:val="0"/>
                <w:color w:val="1A1A1A"/>
                <w:sz w:val="16"/>
              </w:rPr>
              <w:t>1102</w:t>
            </w:r>
          </w:p>
        </w:tc>
        <w:tc>
          <w:tcPr>
            <w:tcW w:type="dxa" w:w="3118"/>
            <w:shd w:val="clear" w:color="auto" w:fill="F4F6F8"/>
            <w:vAlign w:val="center"/>
          </w:tcPr>
          <w:p>
            <w:pPr>
              <w:spacing w:before="20" w:after="20"/>
              <w:jc w:val="left"/>
            </w:pPr>
            <w:r>
              <w:rPr>
                <w:b w:val="0"/>
                <w:i w:val="0"/>
                <w:color w:val="1A1A1A"/>
                <w:sz w:val="16"/>
              </w:rPr>
              <w:t>MTN MoMo Float</w:t>
            </w:r>
          </w:p>
        </w:tc>
        <w:tc>
          <w:tcPr>
            <w:tcW w:type="dxa" w:w="1814"/>
            <w:shd w:val="clear" w:color="auto" w:fill="F4F6F8"/>
            <w:vAlign w:val="center"/>
          </w:tcPr>
          <w:p>
            <w:pPr>
              <w:spacing w:before="20" w:after="20"/>
              <w:jc w:val="left"/>
            </w:pPr>
            <w:r>
              <w:rPr>
                <w:b w:val="0"/>
                <w:i w:val="0"/>
                <w:color w:val="1A1A1A"/>
                <w:sz w:val="16"/>
              </w:rPr>
              <w:t>asset_cash</w:t>
            </w:r>
          </w:p>
        </w:tc>
        <w:tc>
          <w:tcPr>
            <w:tcW w:type="dxa" w:w="1020"/>
            <w:shd w:val="clear" w:color="auto" w:fill="F4F6F8"/>
            <w:vAlign w:val="center"/>
          </w:tcPr>
          <w:p>
            <w:pPr>
              <w:spacing w:before="20" w:after="20"/>
              <w:jc w:val="left"/>
            </w:pPr>
            <w:r>
              <w:rPr>
                <w:b w:val="0"/>
                <w:i w:val="0"/>
                <w:color w:val="1A1A1A"/>
                <w:sz w:val="16"/>
              </w:rPr>
              <w:t>Asset</w:t>
            </w:r>
          </w:p>
        </w:tc>
        <w:tc>
          <w:tcPr>
            <w:tcW w:type="dxa" w:w="1814"/>
            <w:shd w:val="clear" w:color="auto" w:fill="F4F6F8"/>
            <w:vAlign w:val="center"/>
          </w:tcPr>
          <w:p>
            <w:pPr>
              <w:spacing w:before="20" w:after="20"/>
              <w:jc w:val="left"/>
            </w:pPr>
            <w:r>
              <w:rPr>
                <w:b w:val="0"/>
                <w:i w:val="0"/>
                <w:color w:val="1A1A1A"/>
                <w:sz w:val="16"/>
              </w:rPr>
              <w:t>—</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1103</w:t>
            </w:r>
          </w:p>
        </w:tc>
        <w:tc>
          <w:tcPr>
            <w:tcW w:type="dxa" w:w="3118"/>
            <w:shd w:val="clear" w:color="auto" w:fill="FFFFFF"/>
            <w:vAlign w:val="center"/>
          </w:tcPr>
          <w:p>
            <w:pPr>
              <w:spacing w:before="20" w:after="20"/>
              <w:jc w:val="left"/>
            </w:pPr>
            <w:r>
              <w:rPr>
                <w:b w:val="0"/>
                <w:i w:val="0"/>
                <w:color w:val="1A1A1A"/>
                <w:sz w:val="16"/>
              </w:rPr>
              <w:t>Airtel Money Float</w:t>
            </w:r>
          </w:p>
        </w:tc>
        <w:tc>
          <w:tcPr>
            <w:tcW w:type="dxa" w:w="1814"/>
            <w:shd w:val="clear" w:color="auto" w:fill="FFFFFF"/>
            <w:vAlign w:val="center"/>
          </w:tcPr>
          <w:p>
            <w:pPr>
              <w:spacing w:before="20" w:after="20"/>
              <w:jc w:val="left"/>
            </w:pPr>
            <w:r>
              <w:rPr>
                <w:b w:val="0"/>
                <w:i w:val="0"/>
                <w:color w:val="1A1A1A"/>
                <w:sz w:val="16"/>
              </w:rPr>
              <w:t>asset_cash</w:t>
            </w:r>
          </w:p>
        </w:tc>
        <w:tc>
          <w:tcPr>
            <w:tcW w:type="dxa" w:w="1020"/>
            <w:shd w:val="clear" w:color="auto" w:fill="FFFFFF"/>
            <w:vAlign w:val="center"/>
          </w:tcPr>
          <w:p>
            <w:pPr>
              <w:spacing w:before="20" w:after="20"/>
              <w:jc w:val="left"/>
            </w:pPr>
            <w:r>
              <w:rPr>
                <w:b w:val="0"/>
                <w:i w:val="0"/>
                <w:color w:val="1A1A1A"/>
                <w:sz w:val="16"/>
              </w:rPr>
              <w:t>Asset</w:t>
            </w:r>
          </w:p>
        </w:tc>
        <w:tc>
          <w:tcPr>
            <w:tcW w:type="dxa" w:w="1814"/>
            <w:shd w:val="clear" w:color="auto" w:fill="FFFFFF"/>
            <w:vAlign w:val="center"/>
          </w:tcPr>
          <w:p>
            <w:pPr>
              <w:spacing w:before="20" w:after="20"/>
              <w:jc w:val="left"/>
            </w:pPr>
            <w:r>
              <w:rPr>
                <w:b w:val="0"/>
                <w:i w:val="0"/>
                <w:color w:val="1A1A1A"/>
                <w:sz w:val="16"/>
              </w:rPr>
              <w:t>—</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1104</w:t>
            </w:r>
          </w:p>
        </w:tc>
        <w:tc>
          <w:tcPr>
            <w:tcW w:type="dxa" w:w="3118"/>
            <w:shd w:val="clear" w:color="auto" w:fill="F4F6F8"/>
            <w:vAlign w:val="center"/>
          </w:tcPr>
          <w:p>
            <w:pPr>
              <w:spacing w:before="20" w:after="20"/>
              <w:jc w:val="left"/>
            </w:pPr>
            <w:r>
              <w:rPr>
                <w:b w:val="0"/>
                <w:i w:val="0"/>
                <w:color w:val="1A1A1A"/>
                <w:sz w:val="16"/>
              </w:rPr>
              <w:t>Zamtel Kwacha Float</w:t>
            </w:r>
          </w:p>
        </w:tc>
        <w:tc>
          <w:tcPr>
            <w:tcW w:type="dxa" w:w="1814"/>
            <w:shd w:val="clear" w:color="auto" w:fill="F4F6F8"/>
            <w:vAlign w:val="center"/>
          </w:tcPr>
          <w:p>
            <w:pPr>
              <w:spacing w:before="20" w:after="20"/>
              <w:jc w:val="left"/>
            </w:pPr>
            <w:r>
              <w:rPr>
                <w:b w:val="0"/>
                <w:i w:val="0"/>
                <w:color w:val="1A1A1A"/>
                <w:sz w:val="16"/>
              </w:rPr>
              <w:t>asset_cash</w:t>
            </w:r>
          </w:p>
        </w:tc>
        <w:tc>
          <w:tcPr>
            <w:tcW w:type="dxa" w:w="1020"/>
            <w:shd w:val="clear" w:color="auto" w:fill="F4F6F8"/>
            <w:vAlign w:val="center"/>
          </w:tcPr>
          <w:p>
            <w:pPr>
              <w:spacing w:before="20" w:after="20"/>
              <w:jc w:val="left"/>
            </w:pPr>
            <w:r>
              <w:rPr>
                <w:b w:val="0"/>
                <w:i w:val="0"/>
                <w:color w:val="1A1A1A"/>
                <w:sz w:val="16"/>
              </w:rPr>
              <w:t>Asset</w:t>
            </w:r>
          </w:p>
        </w:tc>
        <w:tc>
          <w:tcPr>
            <w:tcW w:type="dxa" w:w="1814"/>
            <w:shd w:val="clear" w:color="auto" w:fill="F4F6F8"/>
            <w:vAlign w:val="center"/>
          </w:tcPr>
          <w:p>
            <w:pPr>
              <w:spacing w:before="20" w:after="20"/>
              <w:jc w:val="left"/>
            </w:pPr>
            <w:r>
              <w:rPr>
                <w:b w:val="0"/>
                <w:i w:val="0"/>
                <w:color w:val="1A1A1A"/>
                <w:sz w:val="16"/>
              </w:rPr>
              <w:t>—</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1105</w:t>
            </w:r>
          </w:p>
        </w:tc>
        <w:tc>
          <w:tcPr>
            <w:tcW w:type="dxa" w:w="3118"/>
            <w:shd w:val="clear" w:color="auto" w:fill="FFFFFF"/>
            <w:vAlign w:val="center"/>
          </w:tcPr>
          <w:p>
            <w:pPr>
              <w:spacing w:before="20" w:after="20"/>
              <w:jc w:val="left"/>
            </w:pPr>
            <w:r>
              <w:rPr>
                <w:b w:val="0"/>
                <w:i w:val="0"/>
                <w:color w:val="1A1A1A"/>
                <w:sz w:val="16"/>
              </w:rPr>
              <w:t>Bank — Main Clearing (ZMW)</w:t>
            </w:r>
          </w:p>
        </w:tc>
        <w:tc>
          <w:tcPr>
            <w:tcW w:type="dxa" w:w="1814"/>
            <w:shd w:val="clear" w:color="auto" w:fill="FFFFFF"/>
            <w:vAlign w:val="center"/>
          </w:tcPr>
          <w:p>
            <w:pPr>
              <w:spacing w:before="20" w:after="20"/>
              <w:jc w:val="left"/>
            </w:pPr>
            <w:r>
              <w:rPr>
                <w:b w:val="0"/>
                <w:i w:val="0"/>
                <w:color w:val="1A1A1A"/>
                <w:sz w:val="16"/>
              </w:rPr>
              <w:t>asset_cash</w:t>
            </w:r>
          </w:p>
        </w:tc>
        <w:tc>
          <w:tcPr>
            <w:tcW w:type="dxa" w:w="1020"/>
            <w:shd w:val="clear" w:color="auto" w:fill="FFFFFF"/>
            <w:vAlign w:val="center"/>
          </w:tcPr>
          <w:p>
            <w:pPr>
              <w:spacing w:before="20" w:after="20"/>
              <w:jc w:val="left"/>
            </w:pPr>
            <w:r>
              <w:rPr>
                <w:b w:val="0"/>
                <w:i w:val="0"/>
                <w:color w:val="1A1A1A"/>
                <w:sz w:val="16"/>
              </w:rPr>
              <w:t>Asset</w:t>
            </w:r>
          </w:p>
        </w:tc>
        <w:tc>
          <w:tcPr>
            <w:tcW w:type="dxa" w:w="1814"/>
            <w:shd w:val="clear" w:color="auto" w:fill="FFFFFF"/>
            <w:vAlign w:val="center"/>
          </w:tcPr>
          <w:p>
            <w:pPr>
              <w:spacing w:before="20" w:after="20"/>
              <w:jc w:val="left"/>
            </w:pPr>
            <w:r>
              <w:rPr>
                <w:b w:val="0"/>
                <w:i w:val="0"/>
                <w:color w:val="1A1A1A"/>
                <w:sz w:val="16"/>
              </w:rPr>
              <w:t>LDIS / LRPY / LFEE</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1107</w:t>
            </w:r>
          </w:p>
        </w:tc>
        <w:tc>
          <w:tcPr>
            <w:tcW w:type="dxa" w:w="3118"/>
            <w:shd w:val="clear" w:color="auto" w:fill="F4F6F8"/>
            <w:vAlign w:val="center"/>
          </w:tcPr>
          <w:p>
            <w:pPr>
              <w:spacing w:before="20" w:after="20"/>
              <w:jc w:val="left"/>
            </w:pPr>
            <w:r>
              <w:rPr>
                <w:b w:val="0"/>
                <w:i w:val="0"/>
                <w:color w:val="1A1A1A"/>
                <w:sz w:val="16"/>
              </w:rPr>
              <w:t>Konse Konse Gateway Float</w:t>
            </w:r>
          </w:p>
        </w:tc>
        <w:tc>
          <w:tcPr>
            <w:tcW w:type="dxa" w:w="1814"/>
            <w:shd w:val="clear" w:color="auto" w:fill="F4F6F8"/>
            <w:vAlign w:val="center"/>
          </w:tcPr>
          <w:p>
            <w:pPr>
              <w:spacing w:before="20" w:after="20"/>
              <w:jc w:val="left"/>
            </w:pPr>
            <w:r>
              <w:rPr>
                <w:b w:val="0"/>
                <w:i w:val="0"/>
                <w:color w:val="1A1A1A"/>
                <w:sz w:val="16"/>
              </w:rPr>
              <w:t>asset_cash</w:t>
            </w:r>
          </w:p>
        </w:tc>
        <w:tc>
          <w:tcPr>
            <w:tcW w:type="dxa" w:w="1020"/>
            <w:shd w:val="clear" w:color="auto" w:fill="F4F6F8"/>
            <w:vAlign w:val="center"/>
          </w:tcPr>
          <w:p>
            <w:pPr>
              <w:spacing w:before="20" w:after="20"/>
              <w:jc w:val="left"/>
            </w:pPr>
            <w:r>
              <w:rPr>
                <w:b w:val="0"/>
                <w:i w:val="0"/>
                <w:color w:val="1A1A1A"/>
                <w:sz w:val="16"/>
              </w:rPr>
              <w:t>Asset</w:t>
            </w:r>
          </w:p>
        </w:tc>
        <w:tc>
          <w:tcPr>
            <w:tcW w:type="dxa" w:w="1814"/>
            <w:shd w:val="clear" w:color="auto" w:fill="F4F6F8"/>
            <w:vAlign w:val="center"/>
          </w:tcPr>
          <w:p>
            <w:pPr>
              <w:spacing w:before="20" w:after="20"/>
              <w:jc w:val="left"/>
            </w:pPr>
            <w:r>
              <w:rPr>
                <w:b w:val="0"/>
                <w:i w:val="0"/>
                <w:color w:val="1A1A1A"/>
                <w:sz w:val="16"/>
              </w:rPr>
              <w:t>LDIS</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1108</w:t>
            </w:r>
          </w:p>
        </w:tc>
        <w:tc>
          <w:tcPr>
            <w:tcW w:type="dxa" w:w="3118"/>
            <w:shd w:val="clear" w:color="auto" w:fill="FFFFFF"/>
            <w:vAlign w:val="center"/>
          </w:tcPr>
          <w:p>
            <w:pPr>
              <w:spacing w:before="20" w:after="20"/>
              <w:jc w:val="left"/>
            </w:pPr>
            <w:r>
              <w:rPr>
                <w:b w:val="0"/>
                <w:i w:val="0"/>
                <w:color w:val="1A1A1A"/>
                <w:sz w:val="16"/>
              </w:rPr>
              <w:t>Konse Konse Disbursement Clearing</w:t>
            </w:r>
          </w:p>
        </w:tc>
        <w:tc>
          <w:tcPr>
            <w:tcW w:type="dxa" w:w="1814"/>
            <w:shd w:val="clear" w:color="auto" w:fill="FFFFFF"/>
            <w:vAlign w:val="center"/>
          </w:tcPr>
          <w:p>
            <w:pPr>
              <w:spacing w:before="20" w:after="20"/>
              <w:jc w:val="left"/>
            </w:pPr>
            <w:r>
              <w:rPr>
                <w:b w:val="0"/>
                <w:i w:val="0"/>
                <w:color w:val="1A1A1A"/>
                <w:sz w:val="16"/>
              </w:rPr>
              <w:t>asset_current</w:t>
            </w:r>
          </w:p>
        </w:tc>
        <w:tc>
          <w:tcPr>
            <w:tcW w:type="dxa" w:w="1020"/>
            <w:shd w:val="clear" w:color="auto" w:fill="FFFFFF"/>
            <w:vAlign w:val="center"/>
          </w:tcPr>
          <w:p>
            <w:pPr>
              <w:spacing w:before="20" w:after="20"/>
              <w:jc w:val="left"/>
            </w:pPr>
            <w:r>
              <w:rPr>
                <w:b w:val="0"/>
                <w:i w:val="0"/>
                <w:color w:val="1A1A1A"/>
                <w:sz w:val="16"/>
              </w:rPr>
              <w:t>Asset</w:t>
            </w:r>
          </w:p>
        </w:tc>
        <w:tc>
          <w:tcPr>
            <w:tcW w:type="dxa" w:w="1814"/>
            <w:shd w:val="clear" w:color="auto" w:fill="FFFFFF"/>
            <w:vAlign w:val="center"/>
          </w:tcPr>
          <w:p>
            <w:pPr>
              <w:spacing w:before="20" w:after="20"/>
              <w:jc w:val="left"/>
            </w:pPr>
            <w:r>
              <w:rPr>
                <w:b w:val="0"/>
                <w:i w:val="0"/>
                <w:color w:val="1A1A1A"/>
                <w:sz w:val="16"/>
              </w:rPr>
              <w:t>LDIS</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1111</w:t>
            </w:r>
          </w:p>
        </w:tc>
        <w:tc>
          <w:tcPr>
            <w:tcW w:type="dxa" w:w="3118"/>
            <w:shd w:val="clear" w:color="auto" w:fill="F4F6F8"/>
            <w:vAlign w:val="center"/>
          </w:tcPr>
          <w:p>
            <w:pPr>
              <w:spacing w:before="20" w:after="20"/>
              <w:jc w:val="left"/>
            </w:pPr>
            <w:r>
              <w:rPr>
                <w:b w:val="0"/>
                <w:i w:val="0"/>
                <w:color w:val="1A1A1A"/>
                <w:sz w:val="16"/>
              </w:rPr>
              <w:t>Loan Receivable — Stage 1</w:t>
            </w:r>
          </w:p>
        </w:tc>
        <w:tc>
          <w:tcPr>
            <w:tcW w:type="dxa" w:w="1814"/>
            <w:shd w:val="clear" w:color="auto" w:fill="F4F6F8"/>
            <w:vAlign w:val="center"/>
          </w:tcPr>
          <w:p>
            <w:pPr>
              <w:spacing w:before="20" w:after="20"/>
              <w:jc w:val="left"/>
            </w:pPr>
            <w:r>
              <w:rPr>
                <w:b w:val="0"/>
                <w:i w:val="0"/>
                <w:color w:val="1A1A1A"/>
                <w:sz w:val="16"/>
              </w:rPr>
              <w:t>asset_receivable</w:t>
            </w:r>
          </w:p>
        </w:tc>
        <w:tc>
          <w:tcPr>
            <w:tcW w:type="dxa" w:w="1020"/>
            <w:shd w:val="clear" w:color="auto" w:fill="F4F6F8"/>
            <w:vAlign w:val="center"/>
          </w:tcPr>
          <w:p>
            <w:pPr>
              <w:spacing w:before="20" w:after="20"/>
              <w:jc w:val="left"/>
            </w:pPr>
            <w:r>
              <w:rPr>
                <w:b w:val="0"/>
                <w:i w:val="0"/>
                <w:color w:val="1A1A1A"/>
                <w:sz w:val="16"/>
              </w:rPr>
              <w:t>Asset</w:t>
            </w:r>
          </w:p>
        </w:tc>
        <w:tc>
          <w:tcPr>
            <w:tcW w:type="dxa" w:w="1814"/>
            <w:shd w:val="clear" w:color="auto" w:fill="F4F6F8"/>
            <w:vAlign w:val="center"/>
          </w:tcPr>
          <w:p>
            <w:pPr>
              <w:spacing w:before="20" w:after="20"/>
              <w:jc w:val="left"/>
            </w:pPr>
            <w:r>
              <w:rPr>
                <w:b w:val="0"/>
                <w:i w:val="0"/>
                <w:color w:val="1A1A1A"/>
                <w:sz w:val="16"/>
              </w:rPr>
              <w:t>LDIS / LRPY</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1112</w:t>
            </w:r>
          </w:p>
        </w:tc>
        <w:tc>
          <w:tcPr>
            <w:tcW w:type="dxa" w:w="3118"/>
            <w:shd w:val="clear" w:color="auto" w:fill="FFFFFF"/>
            <w:vAlign w:val="center"/>
          </w:tcPr>
          <w:p>
            <w:pPr>
              <w:spacing w:before="20" w:after="20"/>
              <w:jc w:val="left"/>
            </w:pPr>
            <w:r>
              <w:rPr>
                <w:b w:val="0"/>
                <w:i w:val="0"/>
                <w:color w:val="1A1A1A"/>
                <w:sz w:val="16"/>
              </w:rPr>
              <w:t>Loan Receivable — Stage 2</w:t>
            </w:r>
          </w:p>
        </w:tc>
        <w:tc>
          <w:tcPr>
            <w:tcW w:type="dxa" w:w="1814"/>
            <w:shd w:val="clear" w:color="auto" w:fill="FFFFFF"/>
            <w:vAlign w:val="center"/>
          </w:tcPr>
          <w:p>
            <w:pPr>
              <w:spacing w:before="20" w:after="20"/>
              <w:jc w:val="left"/>
            </w:pPr>
            <w:r>
              <w:rPr>
                <w:b w:val="0"/>
                <w:i w:val="0"/>
                <w:color w:val="1A1A1A"/>
                <w:sz w:val="16"/>
              </w:rPr>
              <w:t>asset_receivable</w:t>
            </w:r>
          </w:p>
        </w:tc>
        <w:tc>
          <w:tcPr>
            <w:tcW w:type="dxa" w:w="1020"/>
            <w:shd w:val="clear" w:color="auto" w:fill="FFFFFF"/>
            <w:vAlign w:val="center"/>
          </w:tcPr>
          <w:p>
            <w:pPr>
              <w:spacing w:before="20" w:after="20"/>
              <w:jc w:val="left"/>
            </w:pPr>
            <w:r>
              <w:rPr>
                <w:b w:val="0"/>
                <w:i w:val="0"/>
                <w:color w:val="1A1A1A"/>
                <w:sz w:val="16"/>
              </w:rPr>
              <w:t>Asset</w:t>
            </w:r>
          </w:p>
        </w:tc>
        <w:tc>
          <w:tcPr>
            <w:tcW w:type="dxa" w:w="1814"/>
            <w:shd w:val="clear" w:color="auto" w:fill="FFFFFF"/>
            <w:vAlign w:val="center"/>
          </w:tcPr>
          <w:p>
            <w:pPr>
              <w:spacing w:before="20" w:after="20"/>
              <w:jc w:val="left"/>
            </w:pPr>
            <w:r>
              <w:rPr>
                <w:b w:val="0"/>
                <w:i w:val="0"/>
                <w:color w:val="1A1A1A"/>
                <w:sz w:val="16"/>
              </w:rPr>
              <w:t>LRPY</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1113</w:t>
            </w:r>
          </w:p>
        </w:tc>
        <w:tc>
          <w:tcPr>
            <w:tcW w:type="dxa" w:w="3118"/>
            <w:shd w:val="clear" w:color="auto" w:fill="F4F6F8"/>
            <w:vAlign w:val="center"/>
          </w:tcPr>
          <w:p>
            <w:pPr>
              <w:spacing w:before="20" w:after="20"/>
              <w:jc w:val="left"/>
            </w:pPr>
            <w:r>
              <w:rPr>
                <w:b w:val="0"/>
                <w:i w:val="0"/>
                <w:color w:val="1A1A1A"/>
                <w:sz w:val="16"/>
              </w:rPr>
              <w:t>Loan Receivable — Stage 3</w:t>
            </w:r>
          </w:p>
        </w:tc>
        <w:tc>
          <w:tcPr>
            <w:tcW w:type="dxa" w:w="1814"/>
            <w:shd w:val="clear" w:color="auto" w:fill="F4F6F8"/>
            <w:vAlign w:val="center"/>
          </w:tcPr>
          <w:p>
            <w:pPr>
              <w:spacing w:before="20" w:after="20"/>
              <w:jc w:val="left"/>
            </w:pPr>
            <w:r>
              <w:rPr>
                <w:b w:val="0"/>
                <w:i w:val="0"/>
                <w:color w:val="1A1A1A"/>
                <w:sz w:val="16"/>
              </w:rPr>
              <w:t>asset_receivable</w:t>
            </w:r>
          </w:p>
        </w:tc>
        <w:tc>
          <w:tcPr>
            <w:tcW w:type="dxa" w:w="1020"/>
            <w:shd w:val="clear" w:color="auto" w:fill="F4F6F8"/>
            <w:vAlign w:val="center"/>
          </w:tcPr>
          <w:p>
            <w:pPr>
              <w:spacing w:before="20" w:after="20"/>
              <w:jc w:val="left"/>
            </w:pPr>
            <w:r>
              <w:rPr>
                <w:b w:val="0"/>
                <w:i w:val="0"/>
                <w:color w:val="1A1A1A"/>
                <w:sz w:val="16"/>
              </w:rPr>
              <w:t>Asset</w:t>
            </w:r>
          </w:p>
        </w:tc>
        <w:tc>
          <w:tcPr>
            <w:tcW w:type="dxa" w:w="1814"/>
            <w:shd w:val="clear" w:color="auto" w:fill="F4F6F8"/>
            <w:vAlign w:val="center"/>
          </w:tcPr>
          <w:p>
            <w:pPr>
              <w:spacing w:before="20" w:after="20"/>
              <w:jc w:val="left"/>
            </w:pPr>
            <w:r>
              <w:rPr>
                <w:b w:val="0"/>
                <w:i w:val="0"/>
                <w:color w:val="1A1A1A"/>
                <w:sz w:val="16"/>
              </w:rPr>
              <w:t>LRPY</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1120</w:t>
            </w:r>
          </w:p>
        </w:tc>
        <w:tc>
          <w:tcPr>
            <w:tcW w:type="dxa" w:w="3118"/>
            <w:shd w:val="clear" w:color="auto" w:fill="FFFFFF"/>
            <w:vAlign w:val="center"/>
          </w:tcPr>
          <w:p>
            <w:pPr>
              <w:spacing w:before="20" w:after="20"/>
              <w:jc w:val="left"/>
            </w:pPr>
            <w:r>
              <w:rPr>
                <w:b w:val="0"/>
                <w:i w:val="0"/>
                <w:color w:val="1A1A1A"/>
                <w:sz w:val="16"/>
              </w:rPr>
              <w:t>Interest Receivable</w:t>
            </w:r>
          </w:p>
        </w:tc>
        <w:tc>
          <w:tcPr>
            <w:tcW w:type="dxa" w:w="1814"/>
            <w:shd w:val="clear" w:color="auto" w:fill="FFFFFF"/>
            <w:vAlign w:val="center"/>
          </w:tcPr>
          <w:p>
            <w:pPr>
              <w:spacing w:before="20" w:after="20"/>
              <w:jc w:val="left"/>
            </w:pPr>
            <w:r>
              <w:rPr>
                <w:b w:val="0"/>
                <w:i w:val="0"/>
                <w:color w:val="1A1A1A"/>
                <w:sz w:val="16"/>
              </w:rPr>
              <w:t>asset_receivable</w:t>
            </w:r>
          </w:p>
        </w:tc>
        <w:tc>
          <w:tcPr>
            <w:tcW w:type="dxa" w:w="1020"/>
            <w:shd w:val="clear" w:color="auto" w:fill="FFFFFF"/>
            <w:vAlign w:val="center"/>
          </w:tcPr>
          <w:p>
            <w:pPr>
              <w:spacing w:before="20" w:after="20"/>
              <w:jc w:val="left"/>
            </w:pPr>
            <w:r>
              <w:rPr>
                <w:b w:val="0"/>
                <w:i w:val="0"/>
                <w:color w:val="1A1A1A"/>
                <w:sz w:val="16"/>
              </w:rPr>
              <w:t>Asset</w:t>
            </w:r>
          </w:p>
        </w:tc>
        <w:tc>
          <w:tcPr>
            <w:tcW w:type="dxa" w:w="1814"/>
            <w:shd w:val="clear" w:color="auto" w:fill="FFFFFF"/>
            <w:vAlign w:val="center"/>
          </w:tcPr>
          <w:p>
            <w:pPr>
              <w:spacing w:before="20" w:after="20"/>
              <w:jc w:val="left"/>
            </w:pPr>
            <w:r>
              <w:rPr>
                <w:b w:val="0"/>
                <w:i w:val="0"/>
                <w:color w:val="1A1A1A"/>
                <w:sz w:val="16"/>
              </w:rPr>
              <w:t>LINT</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1121</w:t>
            </w:r>
          </w:p>
        </w:tc>
        <w:tc>
          <w:tcPr>
            <w:tcW w:type="dxa" w:w="3118"/>
            <w:shd w:val="clear" w:color="auto" w:fill="F4F6F8"/>
            <w:vAlign w:val="center"/>
          </w:tcPr>
          <w:p>
            <w:pPr>
              <w:spacing w:before="20" w:after="20"/>
              <w:jc w:val="left"/>
            </w:pPr>
            <w:r>
              <w:rPr>
                <w:b w:val="0"/>
                <w:i w:val="0"/>
                <w:color w:val="1A1A1A"/>
                <w:sz w:val="16"/>
              </w:rPr>
              <w:t>Penalty Fees Receivable</w:t>
            </w:r>
          </w:p>
        </w:tc>
        <w:tc>
          <w:tcPr>
            <w:tcW w:type="dxa" w:w="1814"/>
            <w:shd w:val="clear" w:color="auto" w:fill="F4F6F8"/>
            <w:vAlign w:val="center"/>
          </w:tcPr>
          <w:p>
            <w:pPr>
              <w:spacing w:before="20" w:after="20"/>
              <w:jc w:val="left"/>
            </w:pPr>
            <w:r>
              <w:rPr>
                <w:b w:val="0"/>
                <w:i w:val="0"/>
                <w:color w:val="1A1A1A"/>
                <w:sz w:val="16"/>
              </w:rPr>
              <w:t>asset_receivable</w:t>
            </w:r>
          </w:p>
        </w:tc>
        <w:tc>
          <w:tcPr>
            <w:tcW w:type="dxa" w:w="1020"/>
            <w:shd w:val="clear" w:color="auto" w:fill="F4F6F8"/>
            <w:vAlign w:val="center"/>
          </w:tcPr>
          <w:p>
            <w:pPr>
              <w:spacing w:before="20" w:after="20"/>
              <w:jc w:val="left"/>
            </w:pPr>
            <w:r>
              <w:rPr>
                <w:b w:val="0"/>
                <w:i w:val="0"/>
                <w:color w:val="1A1A1A"/>
                <w:sz w:val="16"/>
              </w:rPr>
              <w:t>Asset</w:t>
            </w:r>
          </w:p>
        </w:tc>
        <w:tc>
          <w:tcPr>
            <w:tcW w:type="dxa" w:w="1814"/>
            <w:shd w:val="clear" w:color="auto" w:fill="F4F6F8"/>
            <w:vAlign w:val="center"/>
          </w:tcPr>
          <w:p>
            <w:pPr>
              <w:spacing w:before="20" w:after="20"/>
              <w:jc w:val="left"/>
            </w:pPr>
            <w:r>
              <w:rPr>
                <w:b w:val="0"/>
                <w:i w:val="0"/>
                <w:color w:val="1A1A1A"/>
                <w:sz w:val="16"/>
              </w:rPr>
              <w:t>LFEE</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1130</w:t>
            </w:r>
          </w:p>
        </w:tc>
        <w:tc>
          <w:tcPr>
            <w:tcW w:type="dxa" w:w="3118"/>
            <w:shd w:val="clear" w:color="auto" w:fill="FFFFFF"/>
            <w:vAlign w:val="center"/>
          </w:tcPr>
          <w:p>
            <w:pPr>
              <w:spacing w:before="20" w:after="20"/>
              <w:jc w:val="left"/>
            </w:pPr>
            <w:r>
              <w:rPr>
                <w:b w:val="0"/>
                <w:i w:val="0"/>
                <w:color w:val="1A1A1A"/>
                <w:sz w:val="16"/>
              </w:rPr>
              <w:t>Loan Origination Fees Receivable</w:t>
            </w:r>
          </w:p>
        </w:tc>
        <w:tc>
          <w:tcPr>
            <w:tcW w:type="dxa" w:w="1814"/>
            <w:shd w:val="clear" w:color="auto" w:fill="FFFFFF"/>
            <w:vAlign w:val="center"/>
          </w:tcPr>
          <w:p>
            <w:pPr>
              <w:spacing w:before="20" w:after="20"/>
              <w:jc w:val="left"/>
            </w:pPr>
            <w:r>
              <w:rPr>
                <w:b w:val="0"/>
                <w:i w:val="0"/>
                <w:color w:val="1A1A1A"/>
                <w:sz w:val="16"/>
              </w:rPr>
              <w:t>asset_current</w:t>
            </w:r>
          </w:p>
        </w:tc>
        <w:tc>
          <w:tcPr>
            <w:tcW w:type="dxa" w:w="1020"/>
            <w:shd w:val="clear" w:color="auto" w:fill="FFFFFF"/>
            <w:vAlign w:val="center"/>
          </w:tcPr>
          <w:p>
            <w:pPr>
              <w:spacing w:before="20" w:after="20"/>
              <w:jc w:val="left"/>
            </w:pPr>
            <w:r>
              <w:rPr>
                <w:b w:val="0"/>
                <w:i w:val="0"/>
                <w:color w:val="1A1A1A"/>
                <w:sz w:val="16"/>
              </w:rPr>
              <w:t>Asset</w:t>
            </w:r>
          </w:p>
        </w:tc>
        <w:tc>
          <w:tcPr>
            <w:tcW w:type="dxa" w:w="1814"/>
            <w:shd w:val="clear" w:color="auto" w:fill="FFFFFF"/>
            <w:vAlign w:val="center"/>
          </w:tcPr>
          <w:p>
            <w:pPr>
              <w:spacing w:before="20" w:after="20"/>
              <w:jc w:val="left"/>
            </w:pPr>
            <w:r>
              <w:rPr>
                <w:b w:val="0"/>
                <w:i w:val="0"/>
                <w:color w:val="1A1A1A"/>
                <w:sz w:val="16"/>
              </w:rPr>
              <w:t>LFEE</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1201</w:t>
            </w:r>
          </w:p>
        </w:tc>
        <w:tc>
          <w:tcPr>
            <w:tcW w:type="dxa" w:w="3118"/>
            <w:shd w:val="clear" w:color="auto" w:fill="F4F6F8"/>
            <w:vAlign w:val="center"/>
          </w:tcPr>
          <w:p>
            <w:pPr>
              <w:spacing w:before="20" w:after="20"/>
              <w:jc w:val="left"/>
            </w:pPr>
            <w:r>
              <w:rPr>
                <w:b w:val="0"/>
                <w:i w:val="0"/>
                <w:color w:val="1A1A1A"/>
                <w:sz w:val="16"/>
              </w:rPr>
              <w:t>Provision for Loan Losses — Stage 1</w:t>
            </w:r>
          </w:p>
        </w:tc>
        <w:tc>
          <w:tcPr>
            <w:tcW w:type="dxa" w:w="1814"/>
            <w:shd w:val="clear" w:color="auto" w:fill="F4F6F8"/>
            <w:vAlign w:val="center"/>
          </w:tcPr>
          <w:p>
            <w:pPr>
              <w:spacing w:before="20" w:after="20"/>
              <w:jc w:val="left"/>
            </w:pPr>
            <w:r>
              <w:rPr>
                <w:b w:val="0"/>
                <w:i w:val="0"/>
                <w:color w:val="1A1A1A"/>
                <w:sz w:val="16"/>
              </w:rPr>
              <w:t>asset_current</w:t>
            </w:r>
          </w:p>
        </w:tc>
        <w:tc>
          <w:tcPr>
            <w:tcW w:type="dxa" w:w="1020"/>
            <w:shd w:val="clear" w:color="auto" w:fill="F4F6F8"/>
            <w:vAlign w:val="center"/>
          </w:tcPr>
          <w:p>
            <w:pPr>
              <w:spacing w:before="20" w:after="20"/>
              <w:jc w:val="left"/>
            </w:pPr>
            <w:r>
              <w:rPr>
                <w:b w:val="0"/>
                <w:i w:val="0"/>
                <w:color w:val="1A1A1A"/>
                <w:sz w:val="16"/>
              </w:rPr>
              <w:t>Asset</w:t>
            </w:r>
          </w:p>
        </w:tc>
        <w:tc>
          <w:tcPr>
            <w:tcW w:type="dxa" w:w="1814"/>
            <w:shd w:val="clear" w:color="auto" w:fill="F4F6F8"/>
            <w:vAlign w:val="center"/>
          </w:tcPr>
          <w:p>
            <w:pPr>
              <w:spacing w:before="20" w:after="20"/>
              <w:jc w:val="left"/>
            </w:pPr>
            <w:r>
              <w:rPr>
                <w:b w:val="0"/>
                <w:i w:val="0"/>
                <w:color w:val="1A1A1A"/>
                <w:sz w:val="16"/>
              </w:rPr>
              <w:t>LPROV</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1202</w:t>
            </w:r>
          </w:p>
        </w:tc>
        <w:tc>
          <w:tcPr>
            <w:tcW w:type="dxa" w:w="3118"/>
            <w:shd w:val="clear" w:color="auto" w:fill="FFFFFF"/>
            <w:vAlign w:val="center"/>
          </w:tcPr>
          <w:p>
            <w:pPr>
              <w:spacing w:before="20" w:after="20"/>
              <w:jc w:val="left"/>
            </w:pPr>
            <w:r>
              <w:rPr>
                <w:b w:val="0"/>
                <w:i w:val="0"/>
                <w:color w:val="1A1A1A"/>
                <w:sz w:val="16"/>
              </w:rPr>
              <w:t>Provision for Loan Losses — Stage 2</w:t>
            </w:r>
          </w:p>
        </w:tc>
        <w:tc>
          <w:tcPr>
            <w:tcW w:type="dxa" w:w="1814"/>
            <w:shd w:val="clear" w:color="auto" w:fill="FFFFFF"/>
            <w:vAlign w:val="center"/>
          </w:tcPr>
          <w:p>
            <w:pPr>
              <w:spacing w:before="20" w:after="20"/>
              <w:jc w:val="left"/>
            </w:pPr>
            <w:r>
              <w:rPr>
                <w:b w:val="0"/>
                <w:i w:val="0"/>
                <w:color w:val="1A1A1A"/>
                <w:sz w:val="16"/>
              </w:rPr>
              <w:t>asset_current</w:t>
            </w:r>
          </w:p>
        </w:tc>
        <w:tc>
          <w:tcPr>
            <w:tcW w:type="dxa" w:w="1020"/>
            <w:shd w:val="clear" w:color="auto" w:fill="FFFFFF"/>
            <w:vAlign w:val="center"/>
          </w:tcPr>
          <w:p>
            <w:pPr>
              <w:spacing w:before="20" w:after="20"/>
              <w:jc w:val="left"/>
            </w:pPr>
            <w:r>
              <w:rPr>
                <w:b w:val="0"/>
                <w:i w:val="0"/>
                <w:color w:val="1A1A1A"/>
                <w:sz w:val="16"/>
              </w:rPr>
              <w:t>Asset</w:t>
            </w:r>
          </w:p>
        </w:tc>
        <w:tc>
          <w:tcPr>
            <w:tcW w:type="dxa" w:w="1814"/>
            <w:shd w:val="clear" w:color="auto" w:fill="FFFFFF"/>
            <w:vAlign w:val="center"/>
          </w:tcPr>
          <w:p>
            <w:pPr>
              <w:spacing w:before="20" w:after="20"/>
              <w:jc w:val="left"/>
            </w:pPr>
            <w:r>
              <w:rPr>
                <w:b w:val="0"/>
                <w:i w:val="0"/>
                <w:color w:val="1A1A1A"/>
                <w:sz w:val="16"/>
              </w:rPr>
              <w:t>LPROV</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1203</w:t>
            </w:r>
          </w:p>
        </w:tc>
        <w:tc>
          <w:tcPr>
            <w:tcW w:type="dxa" w:w="3118"/>
            <w:shd w:val="clear" w:color="auto" w:fill="F4F6F8"/>
            <w:vAlign w:val="center"/>
          </w:tcPr>
          <w:p>
            <w:pPr>
              <w:spacing w:before="20" w:after="20"/>
              <w:jc w:val="left"/>
            </w:pPr>
            <w:r>
              <w:rPr>
                <w:b w:val="0"/>
                <w:i w:val="0"/>
                <w:color w:val="1A1A1A"/>
                <w:sz w:val="16"/>
              </w:rPr>
              <w:t>Provision for Loan Losses — Stage 3</w:t>
            </w:r>
          </w:p>
        </w:tc>
        <w:tc>
          <w:tcPr>
            <w:tcW w:type="dxa" w:w="1814"/>
            <w:shd w:val="clear" w:color="auto" w:fill="F4F6F8"/>
            <w:vAlign w:val="center"/>
          </w:tcPr>
          <w:p>
            <w:pPr>
              <w:spacing w:before="20" w:after="20"/>
              <w:jc w:val="left"/>
            </w:pPr>
            <w:r>
              <w:rPr>
                <w:b w:val="0"/>
                <w:i w:val="0"/>
                <w:color w:val="1A1A1A"/>
                <w:sz w:val="16"/>
              </w:rPr>
              <w:t>asset_current</w:t>
            </w:r>
          </w:p>
        </w:tc>
        <w:tc>
          <w:tcPr>
            <w:tcW w:type="dxa" w:w="1020"/>
            <w:shd w:val="clear" w:color="auto" w:fill="F4F6F8"/>
            <w:vAlign w:val="center"/>
          </w:tcPr>
          <w:p>
            <w:pPr>
              <w:spacing w:before="20" w:after="20"/>
              <w:jc w:val="left"/>
            </w:pPr>
            <w:r>
              <w:rPr>
                <w:b w:val="0"/>
                <w:i w:val="0"/>
                <w:color w:val="1A1A1A"/>
                <w:sz w:val="16"/>
              </w:rPr>
              <w:t>Asset</w:t>
            </w:r>
          </w:p>
        </w:tc>
        <w:tc>
          <w:tcPr>
            <w:tcW w:type="dxa" w:w="1814"/>
            <w:shd w:val="clear" w:color="auto" w:fill="F4F6F8"/>
            <w:vAlign w:val="center"/>
          </w:tcPr>
          <w:p>
            <w:pPr>
              <w:spacing w:before="20" w:after="20"/>
              <w:jc w:val="left"/>
            </w:pPr>
            <w:r>
              <w:rPr>
                <w:b w:val="0"/>
                <w:i w:val="0"/>
                <w:color w:val="1A1A1A"/>
                <w:sz w:val="16"/>
              </w:rPr>
              <w:t>LPROV</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1204</w:t>
            </w:r>
          </w:p>
        </w:tc>
        <w:tc>
          <w:tcPr>
            <w:tcW w:type="dxa" w:w="3118"/>
            <w:shd w:val="clear" w:color="auto" w:fill="FFFFFF"/>
            <w:vAlign w:val="center"/>
          </w:tcPr>
          <w:p>
            <w:pPr>
              <w:spacing w:before="20" w:after="20"/>
              <w:jc w:val="left"/>
            </w:pPr>
            <w:r>
              <w:rPr>
                <w:b w:val="0"/>
                <w:i w:val="0"/>
                <w:color w:val="1A1A1A"/>
                <w:sz w:val="16"/>
              </w:rPr>
              <w:t>Write-off Reserve</w:t>
            </w:r>
          </w:p>
        </w:tc>
        <w:tc>
          <w:tcPr>
            <w:tcW w:type="dxa" w:w="1814"/>
            <w:shd w:val="clear" w:color="auto" w:fill="FFFFFF"/>
            <w:vAlign w:val="center"/>
          </w:tcPr>
          <w:p>
            <w:pPr>
              <w:spacing w:before="20" w:after="20"/>
              <w:jc w:val="left"/>
            </w:pPr>
            <w:r>
              <w:rPr>
                <w:b w:val="0"/>
                <w:i w:val="0"/>
                <w:color w:val="1A1A1A"/>
                <w:sz w:val="16"/>
              </w:rPr>
              <w:t>asset_current</w:t>
            </w:r>
          </w:p>
        </w:tc>
        <w:tc>
          <w:tcPr>
            <w:tcW w:type="dxa" w:w="1020"/>
            <w:shd w:val="clear" w:color="auto" w:fill="FFFFFF"/>
            <w:vAlign w:val="center"/>
          </w:tcPr>
          <w:p>
            <w:pPr>
              <w:spacing w:before="20" w:after="20"/>
              <w:jc w:val="left"/>
            </w:pPr>
            <w:r>
              <w:rPr>
                <w:b w:val="0"/>
                <w:i w:val="0"/>
                <w:color w:val="1A1A1A"/>
                <w:sz w:val="16"/>
              </w:rPr>
              <w:t>Asset</w:t>
            </w:r>
          </w:p>
        </w:tc>
        <w:tc>
          <w:tcPr>
            <w:tcW w:type="dxa" w:w="1814"/>
            <w:shd w:val="clear" w:color="auto" w:fill="FFFFFF"/>
            <w:vAlign w:val="center"/>
          </w:tcPr>
          <w:p>
            <w:pPr>
              <w:spacing w:before="20" w:after="20"/>
              <w:jc w:val="left"/>
            </w:pPr>
            <w:r>
              <w:rPr>
                <w:b w:val="0"/>
                <w:i w:val="0"/>
                <w:color w:val="1A1A1A"/>
                <w:sz w:val="16"/>
              </w:rPr>
              <w:t>LFEE</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1311</w:t>
            </w:r>
          </w:p>
        </w:tc>
        <w:tc>
          <w:tcPr>
            <w:tcW w:type="dxa" w:w="3118"/>
            <w:shd w:val="clear" w:color="auto" w:fill="F4F6F8"/>
            <w:vAlign w:val="center"/>
          </w:tcPr>
          <w:p>
            <w:pPr>
              <w:spacing w:before="20" w:after="20"/>
              <w:jc w:val="left"/>
            </w:pPr>
            <w:r>
              <w:rPr>
                <w:b w:val="0"/>
                <w:i w:val="0"/>
                <w:color w:val="1A1A1A"/>
                <w:sz w:val="16"/>
              </w:rPr>
              <w:t>Input VAT Recoverable</w:t>
            </w:r>
          </w:p>
        </w:tc>
        <w:tc>
          <w:tcPr>
            <w:tcW w:type="dxa" w:w="1814"/>
            <w:shd w:val="clear" w:color="auto" w:fill="F4F6F8"/>
            <w:vAlign w:val="center"/>
          </w:tcPr>
          <w:p>
            <w:pPr>
              <w:spacing w:before="20" w:after="20"/>
              <w:jc w:val="left"/>
            </w:pPr>
            <w:r>
              <w:rPr>
                <w:b w:val="0"/>
                <w:i w:val="0"/>
                <w:color w:val="1A1A1A"/>
                <w:sz w:val="16"/>
              </w:rPr>
              <w:t>asset_current</w:t>
            </w:r>
          </w:p>
        </w:tc>
        <w:tc>
          <w:tcPr>
            <w:tcW w:type="dxa" w:w="1020"/>
            <w:shd w:val="clear" w:color="auto" w:fill="F4F6F8"/>
            <w:vAlign w:val="center"/>
          </w:tcPr>
          <w:p>
            <w:pPr>
              <w:spacing w:before="20" w:after="20"/>
              <w:jc w:val="left"/>
            </w:pPr>
            <w:r>
              <w:rPr>
                <w:b w:val="0"/>
                <w:i w:val="0"/>
                <w:color w:val="1A1A1A"/>
                <w:sz w:val="16"/>
              </w:rPr>
              <w:t>Asset</w:t>
            </w:r>
          </w:p>
        </w:tc>
        <w:tc>
          <w:tcPr>
            <w:tcW w:type="dxa" w:w="1814"/>
            <w:shd w:val="clear" w:color="auto" w:fill="F4F6F8"/>
            <w:vAlign w:val="center"/>
          </w:tcPr>
          <w:p>
            <w:pPr>
              <w:spacing w:before="20" w:after="20"/>
              <w:jc w:val="left"/>
            </w:pPr>
            <w:r>
              <w:rPr>
                <w:b w:val="0"/>
                <w:i w:val="0"/>
                <w:color w:val="1A1A1A"/>
                <w:sz w:val="16"/>
              </w:rPr>
              <w:t>—</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1321</w:t>
            </w:r>
          </w:p>
        </w:tc>
        <w:tc>
          <w:tcPr>
            <w:tcW w:type="dxa" w:w="3118"/>
            <w:shd w:val="clear" w:color="auto" w:fill="FFFFFF"/>
            <w:vAlign w:val="center"/>
          </w:tcPr>
          <w:p>
            <w:pPr>
              <w:spacing w:before="20" w:after="20"/>
              <w:jc w:val="left"/>
            </w:pPr>
            <w:r>
              <w:rPr>
                <w:b w:val="0"/>
                <w:i w:val="0"/>
                <w:color w:val="1A1A1A"/>
                <w:sz w:val="16"/>
              </w:rPr>
              <w:t>Deferred Origination Fees</w:t>
            </w:r>
          </w:p>
        </w:tc>
        <w:tc>
          <w:tcPr>
            <w:tcW w:type="dxa" w:w="1814"/>
            <w:shd w:val="clear" w:color="auto" w:fill="FFFFFF"/>
            <w:vAlign w:val="center"/>
          </w:tcPr>
          <w:p>
            <w:pPr>
              <w:spacing w:before="20" w:after="20"/>
              <w:jc w:val="left"/>
            </w:pPr>
            <w:r>
              <w:rPr>
                <w:b w:val="0"/>
                <w:i w:val="0"/>
                <w:color w:val="1A1A1A"/>
                <w:sz w:val="16"/>
              </w:rPr>
              <w:t>asset_current</w:t>
            </w:r>
          </w:p>
        </w:tc>
        <w:tc>
          <w:tcPr>
            <w:tcW w:type="dxa" w:w="1020"/>
            <w:shd w:val="clear" w:color="auto" w:fill="FFFFFF"/>
            <w:vAlign w:val="center"/>
          </w:tcPr>
          <w:p>
            <w:pPr>
              <w:spacing w:before="20" w:after="20"/>
              <w:jc w:val="left"/>
            </w:pPr>
            <w:r>
              <w:rPr>
                <w:b w:val="0"/>
                <w:i w:val="0"/>
                <w:color w:val="1A1A1A"/>
                <w:sz w:val="16"/>
              </w:rPr>
              <w:t>Asset</w:t>
            </w:r>
          </w:p>
        </w:tc>
        <w:tc>
          <w:tcPr>
            <w:tcW w:type="dxa" w:w="1814"/>
            <w:shd w:val="clear" w:color="auto" w:fill="FFFFFF"/>
            <w:vAlign w:val="center"/>
          </w:tcPr>
          <w:p>
            <w:pPr>
              <w:spacing w:before="20" w:after="20"/>
              <w:jc w:val="left"/>
            </w:pPr>
            <w:r>
              <w:rPr>
                <w:b w:val="0"/>
                <w:i w:val="0"/>
                <w:color w:val="1A1A1A"/>
                <w:sz w:val="16"/>
              </w:rPr>
              <w:t>LFEE</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2105</w:t>
            </w:r>
          </w:p>
        </w:tc>
        <w:tc>
          <w:tcPr>
            <w:tcW w:type="dxa" w:w="3118"/>
            <w:shd w:val="clear" w:color="auto" w:fill="F4F6F8"/>
            <w:vAlign w:val="center"/>
          </w:tcPr>
          <w:p>
            <w:pPr>
              <w:spacing w:before="20" w:after="20"/>
              <w:jc w:val="left"/>
            </w:pPr>
            <w:r>
              <w:rPr>
                <w:b w:val="0"/>
                <w:i w:val="0"/>
                <w:color w:val="1A1A1A"/>
                <w:sz w:val="16"/>
              </w:rPr>
              <w:t>VAT Payable (ZRA)</w:t>
            </w:r>
          </w:p>
        </w:tc>
        <w:tc>
          <w:tcPr>
            <w:tcW w:type="dxa" w:w="1814"/>
            <w:shd w:val="clear" w:color="auto" w:fill="F4F6F8"/>
            <w:vAlign w:val="center"/>
          </w:tcPr>
          <w:p>
            <w:pPr>
              <w:spacing w:before="20" w:after="20"/>
              <w:jc w:val="left"/>
            </w:pPr>
            <w:r>
              <w:rPr>
                <w:b w:val="0"/>
                <w:i w:val="0"/>
                <w:color w:val="1A1A1A"/>
                <w:sz w:val="16"/>
              </w:rPr>
              <w:t>liability_current</w:t>
            </w:r>
          </w:p>
        </w:tc>
        <w:tc>
          <w:tcPr>
            <w:tcW w:type="dxa" w:w="1020"/>
            <w:shd w:val="clear" w:color="auto" w:fill="F4F6F8"/>
            <w:vAlign w:val="center"/>
          </w:tcPr>
          <w:p>
            <w:pPr>
              <w:spacing w:before="20" w:after="20"/>
              <w:jc w:val="left"/>
            </w:pPr>
            <w:r>
              <w:rPr>
                <w:b w:val="0"/>
                <w:i w:val="0"/>
                <w:color w:val="1A1A1A"/>
                <w:sz w:val="16"/>
              </w:rPr>
              <w:t>Liability</w:t>
            </w:r>
          </w:p>
        </w:tc>
        <w:tc>
          <w:tcPr>
            <w:tcW w:type="dxa" w:w="1814"/>
            <w:shd w:val="clear" w:color="auto" w:fill="F4F6F8"/>
            <w:vAlign w:val="center"/>
          </w:tcPr>
          <w:p>
            <w:pPr>
              <w:spacing w:before="20" w:after="20"/>
              <w:jc w:val="left"/>
            </w:pPr>
            <w:r>
              <w:rPr>
                <w:b w:val="0"/>
                <w:i w:val="0"/>
                <w:color w:val="1A1A1A"/>
                <w:sz w:val="16"/>
              </w:rPr>
              <w:t>LFEE</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2109</w:t>
            </w:r>
          </w:p>
        </w:tc>
        <w:tc>
          <w:tcPr>
            <w:tcW w:type="dxa" w:w="3118"/>
            <w:shd w:val="clear" w:color="auto" w:fill="FFFFFF"/>
            <w:vAlign w:val="center"/>
          </w:tcPr>
          <w:p>
            <w:pPr>
              <w:spacing w:before="20" w:after="20"/>
              <w:jc w:val="left"/>
            </w:pPr>
            <w:r>
              <w:rPr>
                <w:b w:val="0"/>
                <w:i w:val="0"/>
                <w:color w:val="1A1A1A"/>
                <w:sz w:val="16"/>
              </w:rPr>
              <w:t>Mobile Money Levy Payable</w:t>
            </w:r>
          </w:p>
        </w:tc>
        <w:tc>
          <w:tcPr>
            <w:tcW w:type="dxa" w:w="1814"/>
            <w:shd w:val="clear" w:color="auto" w:fill="FFFFFF"/>
            <w:vAlign w:val="center"/>
          </w:tcPr>
          <w:p>
            <w:pPr>
              <w:spacing w:before="20" w:after="20"/>
              <w:jc w:val="left"/>
            </w:pPr>
            <w:r>
              <w:rPr>
                <w:b w:val="0"/>
                <w:i w:val="0"/>
                <w:color w:val="1A1A1A"/>
                <w:sz w:val="16"/>
              </w:rPr>
              <w:t>liability_current</w:t>
            </w:r>
          </w:p>
        </w:tc>
        <w:tc>
          <w:tcPr>
            <w:tcW w:type="dxa" w:w="1020"/>
            <w:shd w:val="clear" w:color="auto" w:fill="FFFFFF"/>
            <w:vAlign w:val="center"/>
          </w:tcPr>
          <w:p>
            <w:pPr>
              <w:spacing w:before="20" w:after="20"/>
              <w:jc w:val="left"/>
            </w:pPr>
            <w:r>
              <w:rPr>
                <w:b w:val="0"/>
                <w:i w:val="0"/>
                <w:color w:val="1A1A1A"/>
                <w:sz w:val="16"/>
              </w:rPr>
              <w:t>Liability</w:t>
            </w:r>
          </w:p>
        </w:tc>
        <w:tc>
          <w:tcPr>
            <w:tcW w:type="dxa" w:w="1814"/>
            <w:shd w:val="clear" w:color="auto" w:fill="FFFFFF"/>
            <w:vAlign w:val="center"/>
          </w:tcPr>
          <w:p>
            <w:pPr>
              <w:spacing w:before="20" w:after="20"/>
              <w:jc w:val="left"/>
            </w:pPr>
            <w:r>
              <w:rPr>
                <w:b w:val="0"/>
                <w:i w:val="0"/>
                <w:color w:val="1A1A1A"/>
                <w:sz w:val="16"/>
              </w:rPr>
              <w:t>—</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2111</w:t>
            </w:r>
          </w:p>
        </w:tc>
        <w:tc>
          <w:tcPr>
            <w:tcW w:type="dxa" w:w="3118"/>
            <w:shd w:val="clear" w:color="auto" w:fill="F4F6F8"/>
            <w:vAlign w:val="center"/>
          </w:tcPr>
          <w:p>
            <w:pPr>
              <w:spacing w:before="20" w:after="20"/>
              <w:jc w:val="left"/>
            </w:pPr>
            <w:r>
              <w:rPr>
                <w:b w:val="0"/>
                <w:i w:val="0"/>
                <w:color w:val="1A1A1A"/>
                <w:sz w:val="16"/>
              </w:rPr>
              <w:t>Konse Konse Fees Payable</w:t>
            </w:r>
          </w:p>
        </w:tc>
        <w:tc>
          <w:tcPr>
            <w:tcW w:type="dxa" w:w="1814"/>
            <w:shd w:val="clear" w:color="auto" w:fill="F4F6F8"/>
            <w:vAlign w:val="center"/>
          </w:tcPr>
          <w:p>
            <w:pPr>
              <w:spacing w:before="20" w:after="20"/>
              <w:jc w:val="left"/>
            </w:pPr>
            <w:r>
              <w:rPr>
                <w:b w:val="0"/>
                <w:i w:val="0"/>
                <w:color w:val="1A1A1A"/>
                <w:sz w:val="16"/>
              </w:rPr>
              <w:t>liability_current</w:t>
            </w:r>
          </w:p>
        </w:tc>
        <w:tc>
          <w:tcPr>
            <w:tcW w:type="dxa" w:w="1020"/>
            <w:shd w:val="clear" w:color="auto" w:fill="F4F6F8"/>
            <w:vAlign w:val="center"/>
          </w:tcPr>
          <w:p>
            <w:pPr>
              <w:spacing w:before="20" w:after="20"/>
              <w:jc w:val="left"/>
            </w:pPr>
            <w:r>
              <w:rPr>
                <w:b w:val="0"/>
                <w:i w:val="0"/>
                <w:color w:val="1A1A1A"/>
                <w:sz w:val="16"/>
              </w:rPr>
              <w:t>Liability</w:t>
            </w:r>
          </w:p>
        </w:tc>
        <w:tc>
          <w:tcPr>
            <w:tcW w:type="dxa" w:w="1814"/>
            <w:shd w:val="clear" w:color="auto" w:fill="F4F6F8"/>
            <w:vAlign w:val="center"/>
          </w:tcPr>
          <w:p>
            <w:pPr>
              <w:spacing w:before="20" w:after="20"/>
              <w:jc w:val="left"/>
            </w:pPr>
            <w:r>
              <w:rPr>
                <w:b w:val="0"/>
                <w:i w:val="0"/>
                <w:color w:val="1A1A1A"/>
                <w:sz w:val="16"/>
              </w:rPr>
              <w:t>—</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4101</w:t>
            </w:r>
          </w:p>
        </w:tc>
        <w:tc>
          <w:tcPr>
            <w:tcW w:type="dxa" w:w="3118"/>
            <w:shd w:val="clear" w:color="auto" w:fill="FFFFFF"/>
            <w:vAlign w:val="center"/>
          </w:tcPr>
          <w:p>
            <w:pPr>
              <w:spacing w:before="20" w:after="20"/>
              <w:jc w:val="left"/>
            </w:pPr>
            <w:r>
              <w:rPr>
                <w:b w:val="0"/>
                <w:i w:val="0"/>
                <w:color w:val="1A1A1A"/>
                <w:sz w:val="16"/>
              </w:rPr>
              <w:t>Interest Income — Stage 1 Loans</w:t>
            </w:r>
          </w:p>
        </w:tc>
        <w:tc>
          <w:tcPr>
            <w:tcW w:type="dxa" w:w="1814"/>
            <w:shd w:val="clear" w:color="auto" w:fill="FFFFFF"/>
            <w:vAlign w:val="center"/>
          </w:tcPr>
          <w:p>
            <w:pPr>
              <w:spacing w:before="20" w:after="20"/>
              <w:jc w:val="left"/>
            </w:pPr>
            <w:r>
              <w:rPr>
                <w:b w:val="0"/>
                <w:i w:val="0"/>
                <w:color w:val="1A1A1A"/>
                <w:sz w:val="16"/>
              </w:rPr>
              <w:t>income</w:t>
            </w:r>
          </w:p>
        </w:tc>
        <w:tc>
          <w:tcPr>
            <w:tcW w:type="dxa" w:w="1020"/>
            <w:shd w:val="clear" w:color="auto" w:fill="FFFFFF"/>
            <w:vAlign w:val="center"/>
          </w:tcPr>
          <w:p>
            <w:pPr>
              <w:spacing w:before="20" w:after="20"/>
              <w:jc w:val="left"/>
            </w:pPr>
            <w:r>
              <w:rPr>
                <w:b w:val="0"/>
                <w:i w:val="0"/>
                <w:color w:val="1A1A1A"/>
                <w:sz w:val="16"/>
              </w:rPr>
              <w:t>Income</w:t>
            </w:r>
          </w:p>
        </w:tc>
        <w:tc>
          <w:tcPr>
            <w:tcW w:type="dxa" w:w="1814"/>
            <w:shd w:val="clear" w:color="auto" w:fill="FFFFFF"/>
            <w:vAlign w:val="center"/>
          </w:tcPr>
          <w:p>
            <w:pPr>
              <w:spacing w:before="20" w:after="20"/>
              <w:jc w:val="left"/>
            </w:pPr>
            <w:r>
              <w:rPr>
                <w:b w:val="0"/>
                <w:i w:val="0"/>
                <w:color w:val="1A1A1A"/>
                <w:sz w:val="16"/>
              </w:rPr>
              <w:t>LRPY / LINT</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4102</w:t>
            </w:r>
          </w:p>
        </w:tc>
        <w:tc>
          <w:tcPr>
            <w:tcW w:type="dxa" w:w="3118"/>
            <w:shd w:val="clear" w:color="auto" w:fill="F4F6F8"/>
            <w:vAlign w:val="center"/>
          </w:tcPr>
          <w:p>
            <w:pPr>
              <w:spacing w:before="20" w:after="20"/>
              <w:jc w:val="left"/>
            </w:pPr>
            <w:r>
              <w:rPr>
                <w:b w:val="0"/>
                <w:i w:val="0"/>
                <w:color w:val="1A1A1A"/>
                <w:sz w:val="16"/>
              </w:rPr>
              <w:t>Interest Income — Stage 2 Loans</w:t>
            </w:r>
          </w:p>
        </w:tc>
        <w:tc>
          <w:tcPr>
            <w:tcW w:type="dxa" w:w="1814"/>
            <w:shd w:val="clear" w:color="auto" w:fill="F4F6F8"/>
            <w:vAlign w:val="center"/>
          </w:tcPr>
          <w:p>
            <w:pPr>
              <w:spacing w:before="20" w:after="20"/>
              <w:jc w:val="left"/>
            </w:pPr>
            <w:r>
              <w:rPr>
                <w:b w:val="0"/>
                <w:i w:val="0"/>
                <w:color w:val="1A1A1A"/>
                <w:sz w:val="16"/>
              </w:rPr>
              <w:t>income</w:t>
            </w:r>
          </w:p>
        </w:tc>
        <w:tc>
          <w:tcPr>
            <w:tcW w:type="dxa" w:w="1020"/>
            <w:shd w:val="clear" w:color="auto" w:fill="F4F6F8"/>
            <w:vAlign w:val="center"/>
          </w:tcPr>
          <w:p>
            <w:pPr>
              <w:spacing w:before="20" w:after="20"/>
              <w:jc w:val="left"/>
            </w:pPr>
            <w:r>
              <w:rPr>
                <w:b w:val="0"/>
                <w:i w:val="0"/>
                <w:color w:val="1A1A1A"/>
                <w:sz w:val="16"/>
              </w:rPr>
              <w:t>Income</w:t>
            </w:r>
          </w:p>
        </w:tc>
        <w:tc>
          <w:tcPr>
            <w:tcW w:type="dxa" w:w="1814"/>
            <w:shd w:val="clear" w:color="auto" w:fill="F4F6F8"/>
            <w:vAlign w:val="center"/>
          </w:tcPr>
          <w:p>
            <w:pPr>
              <w:spacing w:before="20" w:after="20"/>
              <w:jc w:val="left"/>
            </w:pPr>
            <w:r>
              <w:rPr>
                <w:b w:val="0"/>
                <w:i w:val="0"/>
                <w:color w:val="1A1A1A"/>
                <w:sz w:val="16"/>
              </w:rPr>
              <w:t>LRPY / LINT</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4103</w:t>
            </w:r>
          </w:p>
        </w:tc>
        <w:tc>
          <w:tcPr>
            <w:tcW w:type="dxa" w:w="3118"/>
            <w:shd w:val="clear" w:color="auto" w:fill="FFFFFF"/>
            <w:vAlign w:val="center"/>
          </w:tcPr>
          <w:p>
            <w:pPr>
              <w:spacing w:before="20" w:after="20"/>
              <w:jc w:val="left"/>
            </w:pPr>
            <w:r>
              <w:rPr>
                <w:b w:val="0"/>
                <w:i w:val="0"/>
                <w:color w:val="1A1A1A"/>
                <w:sz w:val="16"/>
              </w:rPr>
              <w:t>Interest Income — Stage 3 Loans</w:t>
            </w:r>
          </w:p>
        </w:tc>
        <w:tc>
          <w:tcPr>
            <w:tcW w:type="dxa" w:w="1814"/>
            <w:shd w:val="clear" w:color="auto" w:fill="FFFFFF"/>
            <w:vAlign w:val="center"/>
          </w:tcPr>
          <w:p>
            <w:pPr>
              <w:spacing w:before="20" w:after="20"/>
              <w:jc w:val="left"/>
            </w:pPr>
            <w:r>
              <w:rPr>
                <w:b w:val="0"/>
                <w:i w:val="0"/>
                <w:color w:val="1A1A1A"/>
                <w:sz w:val="16"/>
              </w:rPr>
              <w:t>income</w:t>
            </w:r>
          </w:p>
        </w:tc>
        <w:tc>
          <w:tcPr>
            <w:tcW w:type="dxa" w:w="1020"/>
            <w:shd w:val="clear" w:color="auto" w:fill="FFFFFF"/>
            <w:vAlign w:val="center"/>
          </w:tcPr>
          <w:p>
            <w:pPr>
              <w:spacing w:before="20" w:after="20"/>
              <w:jc w:val="left"/>
            </w:pPr>
            <w:r>
              <w:rPr>
                <w:b w:val="0"/>
                <w:i w:val="0"/>
                <w:color w:val="1A1A1A"/>
                <w:sz w:val="16"/>
              </w:rPr>
              <w:t>Income</w:t>
            </w:r>
          </w:p>
        </w:tc>
        <w:tc>
          <w:tcPr>
            <w:tcW w:type="dxa" w:w="1814"/>
            <w:shd w:val="clear" w:color="auto" w:fill="FFFFFF"/>
            <w:vAlign w:val="center"/>
          </w:tcPr>
          <w:p>
            <w:pPr>
              <w:spacing w:before="20" w:after="20"/>
              <w:jc w:val="left"/>
            </w:pPr>
            <w:r>
              <w:rPr>
                <w:b w:val="0"/>
                <w:i w:val="0"/>
                <w:color w:val="1A1A1A"/>
                <w:sz w:val="16"/>
              </w:rPr>
              <w:t>LRPY / LINT</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4201</w:t>
            </w:r>
          </w:p>
        </w:tc>
        <w:tc>
          <w:tcPr>
            <w:tcW w:type="dxa" w:w="3118"/>
            <w:shd w:val="clear" w:color="auto" w:fill="F4F6F8"/>
            <w:vAlign w:val="center"/>
          </w:tcPr>
          <w:p>
            <w:pPr>
              <w:spacing w:before="20" w:after="20"/>
              <w:jc w:val="left"/>
            </w:pPr>
            <w:r>
              <w:rPr>
                <w:b w:val="0"/>
                <w:i w:val="0"/>
                <w:color w:val="1A1A1A"/>
                <w:sz w:val="16"/>
              </w:rPr>
              <w:t>Loan Origination Fees</w:t>
            </w:r>
          </w:p>
        </w:tc>
        <w:tc>
          <w:tcPr>
            <w:tcW w:type="dxa" w:w="1814"/>
            <w:shd w:val="clear" w:color="auto" w:fill="F4F6F8"/>
            <w:vAlign w:val="center"/>
          </w:tcPr>
          <w:p>
            <w:pPr>
              <w:spacing w:before="20" w:after="20"/>
              <w:jc w:val="left"/>
            </w:pPr>
            <w:r>
              <w:rPr>
                <w:b w:val="0"/>
                <w:i w:val="0"/>
                <w:color w:val="1A1A1A"/>
                <w:sz w:val="16"/>
              </w:rPr>
              <w:t>income</w:t>
            </w:r>
          </w:p>
        </w:tc>
        <w:tc>
          <w:tcPr>
            <w:tcW w:type="dxa" w:w="1020"/>
            <w:shd w:val="clear" w:color="auto" w:fill="F4F6F8"/>
            <w:vAlign w:val="center"/>
          </w:tcPr>
          <w:p>
            <w:pPr>
              <w:spacing w:before="20" w:after="20"/>
              <w:jc w:val="left"/>
            </w:pPr>
            <w:r>
              <w:rPr>
                <w:b w:val="0"/>
                <w:i w:val="0"/>
                <w:color w:val="1A1A1A"/>
                <w:sz w:val="16"/>
              </w:rPr>
              <w:t>Income</w:t>
            </w:r>
          </w:p>
        </w:tc>
        <w:tc>
          <w:tcPr>
            <w:tcW w:type="dxa" w:w="1814"/>
            <w:shd w:val="clear" w:color="auto" w:fill="F4F6F8"/>
            <w:vAlign w:val="center"/>
          </w:tcPr>
          <w:p>
            <w:pPr>
              <w:spacing w:before="20" w:after="20"/>
              <w:jc w:val="left"/>
            </w:pPr>
            <w:r>
              <w:rPr>
                <w:b w:val="0"/>
                <w:i w:val="0"/>
                <w:color w:val="1A1A1A"/>
                <w:sz w:val="16"/>
              </w:rPr>
              <w:t>LFEE</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4202</w:t>
            </w:r>
          </w:p>
        </w:tc>
        <w:tc>
          <w:tcPr>
            <w:tcW w:type="dxa" w:w="3118"/>
            <w:shd w:val="clear" w:color="auto" w:fill="FFFFFF"/>
            <w:vAlign w:val="center"/>
          </w:tcPr>
          <w:p>
            <w:pPr>
              <w:spacing w:before="20" w:after="20"/>
              <w:jc w:val="left"/>
            </w:pPr>
            <w:r>
              <w:rPr>
                <w:b w:val="0"/>
                <w:i w:val="0"/>
                <w:color w:val="1A1A1A"/>
                <w:sz w:val="16"/>
              </w:rPr>
              <w:t>Penalty &amp; Late Fees</w:t>
            </w:r>
          </w:p>
        </w:tc>
        <w:tc>
          <w:tcPr>
            <w:tcW w:type="dxa" w:w="1814"/>
            <w:shd w:val="clear" w:color="auto" w:fill="FFFFFF"/>
            <w:vAlign w:val="center"/>
          </w:tcPr>
          <w:p>
            <w:pPr>
              <w:spacing w:before="20" w:after="20"/>
              <w:jc w:val="left"/>
            </w:pPr>
            <w:r>
              <w:rPr>
                <w:b w:val="0"/>
                <w:i w:val="0"/>
                <w:color w:val="1A1A1A"/>
                <w:sz w:val="16"/>
              </w:rPr>
              <w:t>income</w:t>
            </w:r>
          </w:p>
        </w:tc>
        <w:tc>
          <w:tcPr>
            <w:tcW w:type="dxa" w:w="1020"/>
            <w:shd w:val="clear" w:color="auto" w:fill="FFFFFF"/>
            <w:vAlign w:val="center"/>
          </w:tcPr>
          <w:p>
            <w:pPr>
              <w:spacing w:before="20" w:after="20"/>
              <w:jc w:val="left"/>
            </w:pPr>
            <w:r>
              <w:rPr>
                <w:b w:val="0"/>
                <w:i w:val="0"/>
                <w:color w:val="1A1A1A"/>
                <w:sz w:val="16"/>
              </w:rPr>
              <w:t>Income</w:t>
            </w:r>
          </w:p>
        </w:tc>
        <w:tc>
          <w:tcPr>
            <w:tcW w:type="dxa" w:w="1814"/>
            <w:shd w:val="clear" w:color="auto" w:fill="FFFFFF"/>
            <w:vAlign w:val="center"/>
          </w:tcPr>
          <w:p>
            <w:pPr>
              <w:spacing w:before="20" w:after="20"/>
              <w:jc w:val="left"/>
            </w:pPr>
            <w:r>
              <w:rPr>
                <w:b w:val="0"/>
                <w:i w:val="0"/>
                <w:color w:val="1A1A1A"/>
                <w:sz w:val="16"/>
              </w:rPr>
              <w:t>LFEE</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4204</w:t>
            </w:r>
          </w:p>
        </w:tc>
        <w:tc>
          <w:tcPr>
            <w:tcW w:type="dxa" w:w="3118"/>
            <w:shd w:val="clear" w:color="auto" w:fill="F4F6F8"/>
            <w:vAlign w:val="center"/>
          </w:tcPr>
          <w:p>
            <w:pPr>
              <w:spacing w:before="20" w:after="20"/>
              <w:jc w:val="left"/>
            </w:pPr>
            <w:r>
              <w:rPr>
                <w:b w:val="0"/>
                <w:i w:val="0"/>
                <w:color w:val="1A1A1A"/>
                <w:sz w:val="16"/>
              </w:rPr>
              <w:t>Insurance Premium Income</w:t>
            </w:r>
          </w:p>
        </w:tc>
        <w:tc>
          <w:tcPr>
            <w:tcW w:type="dxa" w:w="1814"/>
            <w:shd w:val="clear" w:color="auto" w:fill="F4F6F8"/>
            <w:vAlign w:val="center"/>
          </w:tcPr>
          <w:p>
            <w:pPr>
              <w:spacing w:before="20" w:after="20"/>
              <w:jc w:val="left"/>
            </w:pPr>
            <w:r>
              <w:rPr>
                <w:b w:val="0"/>
                <w:i w:val="0"/>
                <w:color w:val="1A1A1A"/>
                <w:sz w:val="16"/>
              </w:rPr>
              <w:t>income</w:t>
            </w:r>
          </w:p>
        </w:tc>
        <w:tc>
          <w:tcPr>
            <w:tcW w:type="dxa" w:w="1020"/>
            <w:shd w:val="clear" w:color="auto" w:fill="F4F6F8"/>
            <w:vAlign w:val="center"/>
          </w:tcPr>
          <w:p>
            <w:pPr>
              <w:spacing w:before="20" w:after="20"/>
              <w:jc w:val="left"/>
            </w:pPr>
            <w:r>
              <w:rPr>
                <w:b w:val="0"/>
                <w:i w:val="0"/>
                <w:color w:val="1A1A1A"/>
                <w:sz w:val="16"/>
              </w:rPr>
              <w:t>Income</w:t>
            </w:r>
          </w:p>
        </w:tc>
        <w:tc>
          <w:tcPr>
            <w:tcW w:type="dxa" w:w="1814"/>
            <w:shd w:val="clear" w:color="auto" w:fill="F4F6F8"/>
            <w:vAlign w:val="center"/>
          </w:tcPr>
          <w:p>
            <w:pPr>
              <w:spacing w:before="20" w:after="20"/>
              <w:jc w:val="left"/>
            </w:pPr>
            <w:r>
              <w:rPr>
                <w:b w:val="0"/>
                <w:i w:val="0"/>
                <w:color w:val="1A1A1A"/>
                <w:sz w:val="16"/>
              </w:rPr>
              <w:t>LFEE</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4302</w:t>
            </w:r>
          </w:p>
        </w:tc>
        <w:tc>
          <w:tcPr>
            <w:tcW w:type="dxa" w:w="3118"/>
            <w:shd w:val="clear" w:color="auto" w:fill="FFFFFF"/>
            <w:vAlign w:val="center"/>
          </w:tcPr>
          <w:p>
            <w:pPr>
              <w:spacing w:before="20" w:after="20"/>
              <w:jc w:val="left"/>
            </w:pPr>
            <w:r>
              <w:rPr>
                <w:b w:val="0"/>
                <w:i w:val="0"/>
                <w:color w:val="1A1A1A"/>
                <w:sz w:val="16"/>
              </w:rPr>
              <w:t>Recovery on Written-off Loans</w:t>
            </w:r>
          </w:p>
        </w:tc>
        <w:tc>
          <w:tcPr>
            <w:tcW w:type="dxa" w:w="1814"/>
            <w:shd w:val="clear" w:color="auto" w:fill="FFFFFF"/>
            <w:vAlign w:val="center"/>
          </w:tcPr>
          <w:p>
            <w:pPr>
              <w:spacing w:before="20" w:after="20"/>
              <w:jc w:val="left"/>
            </w:pPr>
            <w:r>
              <w:rPr>
                <w:b w:val="0"/>
                <w:i w:val="0"/>
                <w:color w:val="1A1A1A"/>
                <w:sz w:val="16"/>
              </w:rPr>
              <w:t>income_other</w:t>
            </w:r>
          </w:p>
        </w:tc>
        <w:tc>
          <w:tcPr>
            <w:tcW w:type="dxa" w:w="1020"/>
            <w:shd w:val="clear" w:color="auto" w:fill="FFFFFF"/>
            <w:vAlign w:val="center"/>
          </w:tcPr>
          <w:p>
            <w:pPr>
              <w:spacing w:before="20" w:after="20"/>
              <w:jc w:val="left"/>
            </w:pPr>
            <w:r>
              <w:rPr>
                <w:b w:val="0"/>
                <w:i w:val="0"/>
                <w:color w:val="1A1A1A"/>
                <w:sz w:val="16"/>
              </w:rPr>
              <w:t>Income</w:t>
            </w:r>
          </w:p>
        </w:tc>
        <w:tc>
          <w:tcPr>
            <w:tcW w:type="dxa" w:w="1814"/>
            <w:shd w:val="clear" w:color="auto" w:fill="FFFFFF"/>
            <w:vAlign w:val="center"/>
          </w:tcPr>
          <w:p>
            <w:pPr>
              <w:spacing w:before="20" w:after="20"/>
              <w:jc w:val="left"/>
            </w:pPr>
            <w:r>
              <w:rPr>
                <w:b w:val="0"/>
                <w:i w:val="0"/>
                <w:color w:val="1A1A1A"/>
                <w:sz w:val="16"/>
              </w:rPr>
              <w:t>LRPY</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5101</w:t>
            </w:r>
          </w:p>
        </w:tc>
        <w:tc>
          <w:tcPr>
            <w:tcW w:type="dxa" w:w="3118"/>
            <w:shd w:val="clear" w:color="auto" w:fill="F4F6F8"/>
            <w:vAlign w:val="center"/>
          </w:tcPr>
          <w:p>
            <w:pPr>
              <w:spacing w:before="20" w:after="20"/>
              <w:jc w:val="left"/>
            </w:pPr>
            <w:r>
              <w:rPr>
                <w:b w:val="0"/>
                <w:i w:val="0"/>
                <w:color w:val="1A1A1A"/>
                <w:sz w:val="16"/>
              </w:rPr>
              <w:t>Loan Loss Provision Expense — Stage 1</w:t>
            </w:r>
          </w:p>
        </w:tc>
        <w:tc>
          <w:tcPr>
            <w:tcW w:type="dxa" w:w="1814"/>
            <w:shd w:val="clear" w:color="auto" w:fill="F4F6F8"/>
            <w:vAlign w:val="center"/>
          </w:tcPr>
          <w:p>
            <w:pPr>
              <w:spacing w:before="20" w:after="20"/>
              <w:jc w:val="left"/>
            </w:pPr>
            <w:r>
              <w:rPr>
                <w:b w:val="0"/>
                <w:i w:val="0"/>
                <w:color w:val="1A1A1A"/>
                <w:sz w:val="16"/>
              </w:rPr>
              <w:t>expense</w:t>
            </w:r>
          </w:p>
        </w:tc>
        <w:tc>
          <w:tcPr>
            <w:tcW w:type="dxa" w:w="1020"/>
            <w:shd w:val="clear" w:color="auto" w:fill="F4F6F8"/>
            <w:vAlign w:val="center"/>
          </w:tcPr>
          <w:p>
            <w:pPr>
              <w:spacing w:before="20" w:after="20"/>
              <w:jc w:val="left"/>
            </w:pPr>
            <w:r>
              <w:rPr>
                <w:b w:val="0"/>
                <w:i w:val="0"/>
                <w:color w:val="1A1A1A"/>
                <w:sz w:val="16"/>
              </w:rPr>
              <w:t>Expense</w:t>
            </w:r>
          </w:p>
        </w:tc>
        <w:tc>
          <w:tcPr>
            <w:tcW w:type="dxa" w:w="1814"/>
            <w:shd w:val="clear" w:color="auto" w:fill="F4F6F8"/>
            <w:vAlign w:val="center"/>
          </w:tcPr>
          <w:p>
            <w:pPr>
              <w:spacing w:before="20" w:after="20"/>
              <w:jc w:val="left"/>
            </w:pPr>
            <w:r>
              <w:rPr>
                <w:b w:val="0"/>
                <w:i w:val="0"/>
                <w:color w:val="1A1A1A"/>
                <w:sz w:val="16"/>
              </w:rPr>
              <w:t>LPROV</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5102</w:t>
            </w:r>
          </w:p>
        </w:tc>
        <w:tc>
          <w:tcPr>
            <w:tcW w:type="dxa" w:w="3118"/>
            <w:shd w:val="clear" w:color="auto" w:fill="FFFFFF"/>
            <w:vAlign w:val="center"/>
          </w:tcPr>
          <w:p>
            <w:pPr>
              <w:spacing w:before="20" w:after="20"/>
              <w:jc w:val="left"/>
            </w:pPr>
            <w:r>
              <w:rPr>
                <w:b w:val="0"/>
                <w:i w:val="0"/>
                <w:color w:val="1A1A1A"/>
                <w:sz w:val="16"/>
              </w:rPr>
              <w:t>Loan Loss Provision Expense — Stage 2</w:t>
            </w:r>
          </w:p>
        </w:tc>
        <w:tc>
          <w:tcPr>
            <w:tcW w:type="dxa" w:w="1814"/>
            <w:shd w:val="clear" w:color="auto" w:fill="FFFFFF"/>
            <w:vAlign w:val="center"/>
          </w:tcPr>
          <w:p>
            <w:pPr>
              <w:spacing w:before="20" w:after="20"/>
              <w:jc w:val="left"/>
            </w:pPr>
            <w:r>
              <w:rPr>
                <w:b w:val="0"/>
                <w:i w:val="0"/>
                <w:color w:val="1A1A1A"/>
                <w:sz w:val="16"/>
              </w:rPr>
              <w:t>expense</w:t>
            </w:r>
          </w:p>
        </w:tc>
        <w:tc>
          <w:tcPr>
            <w:tcW w:type="dxa" w:w="1020"/>
            <w:shd w:val="clear" w:color="auto" w:fill="FFFFFF"/>
            <w:vAlign w:val="center"/>
          </w:tcPr>
          <w:p>
            <w:pPr>
              <w:spacing w:before="20" w:after="20"/>
              <w:jc w:val="left"/>
            </w:pPr>
            <w:r>
              <w:rPr>
                <w:b w:val="0"/>
                <w:i w:val="0"/>
                <w:color w:val="1A1A1A"/>
                <w:sz w:val="16"/>
              </w:rPr>
              <w:t>Expense</w:t>
            </w:r>
          </w:p>
        </w:tc>
        <w:tc>
          <w:tcPr>
            <w:tcW w:type="dxa" w:w="1814"/>
            <w:shd w:val="clear" w:color="auto" w:fill="FFFFFF"/>
            <w:vAlign w:val="center"/>
          </w:tcPr>
          <w:p>
            <w:pPr>
              <w:spacing w:before="20" w:after="20"/>
              <w:jc w:val="left"/>
            </w:pPr>
            <w:r>
              <w:rPr>
                <w:b w:val="0"/>
                <w:i w:val="0"/>
                <w:color w:val="1A1A1A"/>
                <w:sz w:val="16"/>
              </w:rPr>
              <w:t>LPROV</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5103</w:t>
            </w:r>
          </w:p>
        </w:tc>
        <w:tc>
          <w:tcPr>
            <w:tcW w:type="dxa" w:w="3118"/>
            <w:shd w:val="clear" w:color="auto" w:fill="F4F6F8"/>
            <w:vAlign w:val="center"/>
          </w:tcPr>
          <w:p>
            <w:pPr>
              <w:spacing w:before="20" w:after="20"/>
              <w:jc w:val="left"/>
            </w:pPr>
            <w:r>
              <w:rPr>
                <w:b w:val="0"/>
                <w:i w:val="0"/>
                <w:color w:val="1A1A1A"/>
                <w:sz w:val="16"/>
              </w:rPr>
              <w:t>Loan Loss Provision Expense — Stage 3</w:t>
            </w:r>
          </w:p>
        </w:tc>
        <w:tc>
          <w:tcPr>
            <w:tcW w:type="dxa" w:w="1814"/>
            <w:shd w:val="clear" w:color="auto" w:fill="F4F6F8"/>
            <w:vAlign w:val="center"/>
          </w:tcPr>
          <w:p>
            <w:pPr>
              <w:spacing w:before="20" w:after="20"/>
              <w:jc w:val="left"/>
            </w:pPr>
            <w:r>
              <w:rPr>
                <w:b w:val="0"/>
                <w:i w:val="0"/>
                <w:color w:val="1A1A1A"/>
                <w:sz w:val="16"/>
              </w:rPr>
              <w:t>expense</w:t>
            </w:r>
          </w:p>
        </w:tc>
        <w:tc>
          <w:tcPr>
            <w:tcW w:type="dxa" w:w="1020"/>
            <w:shd w:val="clear" w:color="auto" w:fill="F4F6F8"/>
            <w:vAlign w:val="center"/>
          </w:tcPr>
          <w:p>
            <w:pPr>
              <w:spacing w:before="20" w:after="20"/>
              <w:jc w:val="left"/>
            </w:pPr>
            <w:r>
              <w:rPr>
                <w:b w:val="0"/>
                <w:i w:val="0"/>
                <w:color w:val="1A1A1A"/>
                <w:sz w:val="16"/>
              </w:rPr>
              <w:t>Expense</w:t>
            </w:r>
          </w:p>
        </w:tc>
        <w:tc>
          <w:tcPr>
            <w:tcW w:type="dxa" w:w="1814"/>
            <w:shd w:val="clear" w:color="auto" w:fill="F4F6F8"/>
            <w:vAlign w:val="center"/>
          </w:tcPr>
          <w:p>
            <w:pPr>
              <w:spacing w:before="20" w:after="20"/>
              <w:jc w:val="left"/>
            </w:pPr>
            <w:r>
              <w:rPr>
                <w:b w:val="0"/>
                <w:i w:val="0"/>
                <w:color w:val="1A1A1A"/>
                <w:sz w:val="16"/>
              </w:rPr>
              <w:t>LPROV</w:t>
            </w:r>
          </w:p>
        </w:tc>
        <w:tc>
          <w:tcPr>
            <w:tcW w:type="dxa" w:w="850"/>
            <w:shd w:val="clear" w:color="auto" w:fill="F4F6F8"/>
            <w:vAlign w:val="center"/>
          </w:tcPr>
          <w:p>
            <w:pPr>
              <w:spacing w:before="20" w:after="20"/>
              <w:jc w:val="left"/>
            </w:pPr>
            <w:r>
              <w:rPr>
                <w:b w:val="0"/>
                <w:i w:val="0"/>
                <w:color w:val="1A1A1A"/>
                <w:sz w:val="16"/>
              </w:rPr>
              <w:t>Custom</w:t>
            </w:r>
          </w:p>
        </w:tc>
      </w:tr>
      <w:tr>
        <w:tc>
          <w:tcPr>
            <w:tcW w:type="dxa" w:w="737"/>
            <w:shd w:val="clear" w:color="auto" w:fill="FFFFFF"/>
            <w:vAlign w:val="center"/>
          </w:tcPr>
          <w:p>
            <w:pPr>
              <w:spacing w:before="20" w:after="20"/>
              <w:jc w:val="left"/>
            </w:pPr>
            <w:r>
              <w:rPr>
                <w:b w:val="0"/>
                <w:i w:val="0"/>
                <w:color w:val="1A1A1A"/>
                <w:sz w:val="16"/>
              </w:rPr>
              <w:t>5104</w:t>
            </w:r>
          </w:p>
        </w:tc>
        <w:tc>
          <w:tcPr>
            <w:tcW w:type="dxa" w:w="3118"/>
            <w:shd w:val="clear" w:color="auto" w:fill="FFFFFF"/>
            <w:vAlign w:val="center"/>
          </w:tcPr>
          <w:p>
            <w:pPr>
              <w:spacing w:before="20" w:after="20"/>
              <w:jc w:val="left"/>
            </w:pPr>
            <w:r>
              <w:rPr>
                <w:b w:val="0"/>
                <w:i w:val="0"/>
                <w:color w:val="1A1A1A"/>
                <w:sz w:val="16"/>
              </w:rPr>
              <w:t>Loan Write-off Expense</w:t>
            </w:r>
          </w:p>
        </w:tc>
        <w:tc>
          <w:tcPr>
            <w:tcW w:type="dxa" w:w="1814"/>
            <w:shd w:val="clear" w:color="auto" w:fill="FFFFFF"/>
            <w:vAlign w:val="center"/>
          </w:tcPr>
          <w:p>
            <w:pPr>
              <w:spacing w:before="20" w:after="20"/>
              <w:jc w:val="left"/>
            </w:pPr>
            <w:r>
              <w:rPr>
                <w:b w:val="0"/>
                <w:i w:val="0"/>
                <w:color w:val="1A1A1A"/>
                <w:sz w:val="16"/>
              </w:rPr>
              <w:t>expense</w:t>
            </w:r>
          </w:p>
        </w:tc>
        <w:tc>
          <w:tcPr>
            <w:tcW w:type="dxa" w:w="1020"/>
            <w:shd w:val="clear" w:color="auto" w:fill="FFFFFF"/>
            <w:vAlign w:val="center"/>
          </w:tcPr>
          <w:p>
            <w:pPr>
              <w:spacing w:before="20" w:after="20"/>
              <w:jc w:val="left"/>
            </w:pPr>
            <w:r>
              <w:rPr>
                <w:b w:val="0"/>
                <w:i w:val="0"/>
                <w:color w:val="1A1A1A"/>
                <w:sz w:val="16"/>
              </w:rPr>
              <w:t>Expense</w:t>
            </w:r>
          </w:p>
        </w:tc>
        <w:tc>
          <w:tcPr>
            <w:tcW w:type="dxa" w:w="1814"/>
            <w:shd w:val="clear" w:color="auto" w:fill="FFFFFF"/>
            <w:vAlign w:val="center"/>
          </w:tcPr>
          <w:p>
            <w:pPr>
              <w:spacing w:before="20" w:after="20"/>
              <w:jc w:val="left"/>
            </w:pPr>
            <w:r>
              <w:rPr>
                <w:b w:val="0"/>
                <w:i w:val="0"/>
                <w:color w:val="1A1A1A"/>
                <w:sz w:val="16"/>
              </w:rPr>
              <w:t>LFEE</w:t>
            </w:r>
          </w:p>
        </w:tc>
        <w:tc>
          <w:tcPr>
            <w:tcW w:type="dxa" w:w="850"/>
            <w:shd w:val="clear" w:color="auto" w:fill="FFFFFF"/>
            <w:vAlign w:val="center"/>
          </w:tcPr>
          <w:p>
            <w:pPr>
              <w:spacing w:before="20" w:after="20"/>
              <w:jc w:val="left"/>
            </w:pPr>
            <w:r>
              <w:rPr>
                <w:b w:val="0"/>
                <w:i w:val="0"/>
                <w:color w:val="1A1A1A"/>
                <w:sz w:val="16"/>
              </w:rPr>
              <w:t>Custom</w:t>
            </w:r>
          </w:p>
        </w:tc>
      </w:tr>
      <w:tr>
        <w:tc>
          <w:tcPr>
            <w:tcW w:type="dxa" w:w="737"/>
            <w:shd w:val="clear" w:color="auto" w:fill="F4F6F8"/>
            <w:vAlign w:val="center"/>
          </w:tcPr>
          <w:p>
            <w:pPr>
              <w:spacing w:before="20" w:after="20"/>
              <w:jc w:val="left"/>
            </w:pPr>
            <w:r>
              <w:rPr>
                <w:b w:val="0"/>
                <w:i w:val="0"/>
                <w:color w:val="1A1A1A"/>
                <w:sz w:val="16"/>
              </w:rPr>
              <w:t>5223</w:t>
            </w:r>
          </w:p>
        </w:tc>
        <w:tc>
          <w:tcPr>
            <w:tcW w:type="dxa" w:w="3118"/>
            <w:shd w:val="clear" w:color="auto" w:fill="F4F6F8"/>
            <w:vAlign w:val="center"/>
          </w:tcPr>
          <w:p>
            <w:pPr>
              <w:spacing w:before="20" w:after="20"/>
              <w:jc w:val="left"/>
            </w:pPr>
            <w:r>
              <w:rPr>
                <w:b w:val="0"/>
                <w:i w:val="0"/>
                <w:color w:val="1A1A1A"/>
                <w:sz w:val="16"/>
              </w:rPr>
              <w:t>Konse Konse Gateway Fees</w:t>
            </w:r>
          </w:p>
        </w:tc>
        <w:tc>
          <w:tcPr>
            <w:tcW w:type="dxa" w:w="1814"/>
            <w:shd w:val="clear" w:color="auto" w:fill="F4F6F8"/>
            <w:vAlign w:val="center"/>
          </w:tcPr>
          <w:p>
            <w:pPr>
              <w:spacing w:before="20" w:after="20"/>
              <w:jc w:val="left"/>
            </w:pPr>
            <w:r>
              <w:rPr>
                <w:b w:val="0"/>
                <w:i w:val="0"/>
                <w:color w:val="1A1A1A"/>
                <w:sz w:val="16"/>
              </w:rPr>
              <w:t>expense</w:t>
            </w:r>
          </w:p>
        </w:tc>
        <w:tc>
          <w:tcPr>
            <w:tcW w:type="dxa" w:w="1020"/>
            <w:shd w:val="clear" w:color="auto" w:fill="F4F6F8"/>
            <w:vAlign w:val="center"/>
          </w:tcPr>
          <w:p>
            <w:pPr>
              <w:spacing w:before="20" w:after="20"/>
              <w:jc w:val="left"/>
            </w:pPr>
            <w:r>
              <w:rPr>
                <w:b w:val="0"/>
                <w:i w:val="0"/>
                <w:color w:val="1A1A1A"/>
                <w:sz w:val="16"/>
              </w:rPr>
              <w:t>Expense</w:t>
            </w:r>
          </w:p>
        </w:tc>
        <w:tc>
          <w:tcPr>
            <w:tcW w:type="dxa" w:w="1814"/>
            <w:shd w:val="clear" w:color="auto" w:fill="F4F6F8"/>
            <w:vAlign w:val="center"/>
          </w:tcPr>
          <w:p>
            <w:pPr>
              <w:spacing w:before="20" w:after="20"/>
              <w:jc w:val="left"/>
            </w:pPr>
            <w:r>
              <w:rPr>
                <w:b w:val="0"/>
                <w:i w:val="0"/>
                <w:color w:val="1A1A1A"/>
                <w:sz w:val="16"/>
              </w:rPr>
              <w:t>LFEE</w:t>
            </w:r>
          </w:p>
        </w:tc>
        <w:tc>
          <w:tcPr>
            <w:tcW w:type="dxa" w:w="850"/>
            <w:shd w:val="clear" w:color="auto" w:fill="F4F6F8"/>
            <w:vAlign w:val="center"/>
          </w:tcPr>
          <w:p>
            <w:pPr>
              <w:spacing w:before="20" w:after="20"/>
              <w:jc w:val="left"/>
            </w:pPr>
            <w:r>
              <w:rPr>
                <w:b w:val="0"/>
                <w:i w:val="0"/>
                <w:color w:val="1A1A1A"/>
                <w:sz w:val="16"/>
              </w:rPr>
              <w:t>Custom</w:t>
            </w:r>
          </w:p>
        </w:tc>
      </w:tr>
    </w:tbl>
    <w:p/>
    <w:p>
      <w:pPr>
        <w:spacing w:before="20" w:after="60"/>
      </w:pPr>
      <w:r>
        <w:rPr>
          <w:b w:val="0"/>
          <w:i/>
          <w:color w:val="1A1A1A"/>
          <w:sz w:val="18"/>
        </w:rPr>
        <w:t>Note: Accounts 1102, 1103, 1104 (MoMo floats) are used for the Mobile Money Levy posting (post_momo_levy) which will be wired when the Konse Konse gateway is live. Account 1204 (Write-off Reserve) is debited at loan write-off in place of 5104 as the direct write-off expense — 5104 is retained on the COA for supplementary reporting purposes.</w:t>
      </w:r>
    </w:p>
    <w:p>
      <w:r>
        <w:br w:type="page"/>
      </w:r>
    </w:p>
    <w:p>
      <w:pPr>
        <w:pStyle w:val="Heading1"/>
        <w:jc w:val="left"/>
      </w:pPr>
      <w:r>
        <w:rPr>
          <w:color w:val="1A3C6E"/>
        </w:rPr>
        <w:t>SECTION 3 — Transaction Mapping (LMS Event → Odoo Journal Entry)</w:t>
      </w:r>
    </w:p>
    <w:p>
      <w:pPr>
        <w:pBdr>
          <w:bottom w:val="single" w:sz="6" w:space="1" w:color="1A3C6E"/>
        </w:pBdr>
      </w:pPr>
    </w:p>
    <w:p>
      <w:pPr>
        <w:spacing w:before="20" w:after="60"/>
      </w:pPr>
      <w:r>
        <w:rPr>
          <w:b w:val="0"/>
          <w:i w:val="0"/>
          <w:color w:val="1A1A1A"/>
          <w:sz w:val="20"/>
        </w:rPr>
        <w:t>Each table row describes one double-entry posting that the LMS bridge creates in Odoo. 'Trigger' shows the Django view or management command that initiates the call, followed by the odoo_client.py method that executes the XML-RPC posting. Stage 1/2/3 refers to IFRS 9 loan classification (S1 = performing, S2 = significant credit risk, S3 = credit-impaired).</w:t>
      </w:r>
    </w:p>
    <w:p/>
    <w:tbl>
      <w:tblPr>
        <w:tblStyle w:val="TableGrid"/>
        <w:tblW w:type="auto" w:w="0"/>
        <w:jc w:val="left"/>
        <w:tblLook w:firstColumn="1" w:firstRow="1" w:lastColumn="0" w:lastRow="0" w:noHBand="0" w:noVBand="1" w:val="04A0"/>
      </w:tblPr>
      <w:tblGrid>
        <w:gridCol w:w="1384"/>
        <w:gridCol w:w="1384"/>
        <w:gridCol w:w="1384"/>
        <w:gridCol w:w="1384"/>
        <w:gridCol w:w="1384"/>
        <w:gridCol w:w="1384"/>
        <w:gridCol w:w="1384"/>
      </w:tblGrid>
      <w:tr>
        <w:tc>
          <w:tcPr>
            <w:tcW w:type="dxa" w:w="1814"/>
            <w:shd w:val="clear" w:color="auto" w:fill="1A3C6E"/>
            <w:vAlign w:val="center"/>
          </w:tcPr>
          <w:p>
            <w:pPr>
              <w:spacing w:before="20" w:after="20"/>
              <w:jc w:val="center"/>
            </w:pPr>
            <w:r>
              <w:rPr>
                <w:b/>
                <w:i w:val="0"/>
                <w:color w:val="FFFFFF"/>
                <w:sz w:val="15"/>
              </w:rPr>
              <w:t>Event</w:t>
            </w:r>
          </w:p>
        </w:tc>
        <w:tc>
          <w:tcPr>
            <w:tcW w:type="dxa" w:w="1701"/>
            <w:shd w:val="clear" w:color="auto" w:fill="1A3C6E"/>
            <w:vAlign w:val="center"/>
          </w:tcPr>
          <w:p>
            <w:pPr>
              <w:spacing w:before="20" w:after="20"/>
              <w:jc w:val="center"/>
            </w:pPr>
            <w:r>
              <w:rPr>
                <w:b/>
                <w:i w:val="0"/>
                <w:color w:val="FFFFFF"/>
                <w:sz w:val="15"/>
              </w:rPr>
              <w:t>Dr Account</w:t>
            </w:r>
          </w:p>
        </w:tc>
        <w:tc>
          <w:tcPr>
            <w:tcW w:type="dxa" w:w="1814"/>
            <w:shd w:val="clear" w:color="auto" w:fill="1A3C6E"/>
            <w:vAlign w:val="center"/>
          </w:tcPr>
          <w:p>
            <w:pPr>
              <w:spacing w:before="20" w:after="20"/>
              <w:jc w:val="center"/>
            </w:pPr>
            <w:r>
              <w:rPr>
                <w:b/>
                <w:i w:val="0"/>
                <w:color w:val="FFFFFF"/>
                <w:sz w:val="15"/>
              </w:rPr>
              <w:t>Cr Account</w:t>
            </w:r>
          </w:p>
        </w:tc>
        <w:tc>
          <w:tcPr>
            <w:tcW w:type="dxa" w:w="1984"/>
            <w:shd w:val="clear" w:color="auto" w:fill="1A3C6E"/>
            <w:vAlign w:val="center"/>
          </w:tcPr>
          <w:p>
            <w:pPr>
              <w:spacing w:before="20" w:after="20"/>
              <w:jc w:val="center"/>
            </w:pPr>
            <w:r>
              <w:rPr>
                <w:b/>
                <w:i w:val="0"/>
                <w:color w:val="FFFFFF"/>
                <w:sz w:val="15"/>
              </w:rPr>
              <w:t>Amount Basis</w:t>
            </w:r>
          </w:p>
        </w:tc>
        <w:tc>
          <w:tcPr>
            <w:tcW w:type="dxa" w:w="794"/>
            <w:shd w:val="clear" w:color="auto" w:fill="1A3C6E"/>
            <w:vAlign w:val="center"/>
          </w:tcPr>
          <w:p>
            <w:pPr>
              <w:spacing w:before="20" w:after="20"/>
              <w:jc w:val="center"/>
            </w:pPr>
            <w:r>
              <w:rPr>
                <w:b/>
                <w:i w:val="0"/>
                <w:color w:val="FFFFFF"/>
                <w:sz w:val="15"/>
              </w:rPr>
              <w:t>Journal</w:t>
            </w:r>
          </w:p>
        </w:tc>
        <w:tc>
          <w:tcPr>
            <w:tcW w:type="dxa" w:w="2551"/>
            <w:shd w:val="clear" w:color="auto" w:fill="1A3C6E"/>
            <w:vAlign w:val="center"/>
          </w:tcPr>
          <w:p>
            <w:pPr>
              <w:spacing w:before="20" w:after="20"/>
              <w:jc w:val="center"/>
            </w:pPr>
            <w:r>
              <w:rPr>
                <w:b/>
                <w:i w:val="0"/>
                <w:color w:val="FFFFFF"/>
                <w:sz w:val="15"/>
              </w:rPr>
              <w:t>Trigger</w:t>
            </w:r>
          </w:p>
        </w:tc>
        <w:tc>
          <w:tcPr>
            <w:tcW w:type="dxa" w:w="1984"/>
            <w:shd w:val="clear" w:color="auto" w:fill="1A3C6E"/>
            <w:vAlign w:val="center"/>
          </w:tcPr>
          <w:p>
            <w:pPr>
              <w:spacing w:before="20" w:after="20"/>
              <w:jc w:val="center"/>
            </w:pPr>
            <w:r>
              <w:rPr>
                <w:b/>
                <w:i w:val="0"/>
                <w:color w:val="FFFFFF"/>
                <w:sz w:val="15"/>
              </w:rPr>
              <w:t>Python Method</w:t>
            </w:r>
          </w:p>
        </w:tc>
      </w:tr>
      <w:tr>
        <w:tc>
          <w:tcPr>
            <w:tcW w:type="dxa" w:w="1814"/>
            <w:shd w:val="clear" w:color="auto" w:fill="FFFFFF"/>
            <w:vAlign w:val="center"/>
          </w:tcPr>
          <w:p>
            <w:pPr>
              <w:spacing w:before="20" w:after="20"/>
              <w:jc w:val="left"/>
            </w:pPr>
            <w:r>
              <w:rPr>
                <w:b w:val="0"/>
                <w:i w:val="0"/>
                <w:color w:val="1A1A1A"/>
                <w:sz w:val="15"/>
              </w:rPr>
              <w:t>Loan Disbursement</w:t>
            </w:r>
          </w:p>
        </w:tc>
        <w:tc>
          <w:tcPr>
            <w:tcW w:type="dxa" w:w="1701"/>
            <w:shd w:val="clear" w:color="auto" w:fill="FFFFFF"/>
            <w:vAlign w:val="center"/>
          </w:tcPr>
          <w:p>
            <w:pPr>
              <w:spacing w:before="20" w:after="20"/>
              <w:jc w:val="left"/>
            </w:pPr>
            <w:r>
              <w:rPr>
                <w:b w:val="0"/>
                <w:i w:val="0"/>
                <w:color w:val="1A1A1A"/>
                <w:sz w:val="15"/>
              </w:rPr>
              <w:t>1111 Loan Receivable S1</w:t>
            </w:r>
          </w:p>
        </w:tc>
        <w:tc>
          <w:tcPr>
            <w:tcW w:type="dxa" w:w="1814"/>
            <w:shd w:val="clear" w:color="auto" w:fill="FFFFFF"/>
            <w:vAlign w:val="center"/>
          </w:tcPr>
          <w:p>
            <w:pPr>
              <w:spacing w:before="20" w:after="20"/>
              <w:jc w:val="left"/>
            </w:pPr>
            <w:r>
              <w:rPr>
                <w:b w:val="0"/>
                <w:i w:val="0"/>
                <w:color w:val="1A1A1A"/>
                <w:sz w:val="15"/>
              </w:rPr>
              <w:t>1105 Bank Clearing</w:t>
            </w:r>
          </w:p>
        </w:tc>
        <w:tc>
          <w:tcPr>
            <w:tcW w:type="dxa" w:w="1984"/>
            <w:shd w:val="clear" w:color="auto" w:fill="FFFFFF"/>
            <w:vAlign w:val="center"/>
          </w:tcPr>
          <w:p>
            <w:pPr>
              <w:spacing w:before="20" w:after="20"/>
              <w:jc w:val="left"/>
            </w:pPr>
            <w:r>
              <w:rPr>
                <w:b w:val="0"/>
                <w:i w:val="0"/>
                <w:color w:val="1A1A1A"/>
                <w:sz w:val="15"/>
              </w:rPr>
              <w:t>Full loan principal (loan.amount)</w:t>
            </w:r>
          </w:p>
        </w:tc>
        <w:tc>
          <w:tcPr>
            <w:tcW w:type="dxa" w:w="794"/>
            <w:shd w:val="clear" w:color="auto" w:fill="FFFFFF"/>
            <w:vAlign w:val="center"/>
          </w:tcPr>
          <w:p>
            <w:pPr>
              <w:spacing w:before="20" w:after="20"/>
              <w:jc w:val="left"/>
            </w:pPr>
            <w:r>
              <w:rPr>
                <w:b w:val="0"/>
                <w:i w:val="0"/>
                <w:color w:val="1A1A1A"/>
                <w:sz w:val="15"/>
              </w:rPr>
              <w:t>LDIS</w:t>
            </w:r>
          </w:p>
        </w:tc>
        <w:tc>
          <w:tcPr>
            <w:tcW w:type="dxa" w:w="2551"/>
            <w:shd w:val="clear" w:color="auto" w:fill="FFFFFF"/>
            <w:vAlign w:val="center"/>
          </w:tcPr>
          <w:p>
            <w:pPr>
              <w:spacing w:before="20" w:after="20"/>
              <w:jc w:val="left"/>
            </w:pPr>
            <w:r>
              <w:rPr>
                <w:b w:val="0"/>
                <w:i w:val="0"/>
                <w:color w:val="1A1A1A"/>
                <w:sz w:val="15"/>
              </w:rPr>
              <w:t>DisburseLoanView → on_loan_disbursed()</w:t>
            </w:r>
          </w:p>
        </w:tc>
        <w:tc>
          <w:tcPr>
            <w:tcW w:type="dxa" w:w="1984"/>
            <w:shd w:val="clear" w:color="auto" w:fill="FFFFFF"/>
            <w:vAlign w:val="center"/>
          </w:tcPr>
          <w:p>
            <w:pPr>
              <w:spacing w:before="20" w:after="20"/>
              <w:jc w:val="left"/>
            </w:pPr>
            <w:r>
              <w:rPr>
                <w:b w:val="0"/>
                <w:i w:val="0"/>
                <w:color w:val="1A1A1A"/>
                <w:sz w:val="15"/>
              </w:rPr>
              <w:t>post_disbursement()</w:t>
            </w:r>
          </w:p>
        </w:tc>
      </w:tr>
      <w:tr>
        <w:tc>
          <w:tcPr>
            <w:tcW w:type="dxa" w:w="1814"/>
            <w:shd w:val="clear" w:color="auto" w:fill="F4F6F8"/>
            <w:vAlign w:val="center"/>
          </w:tcPr>
          <w:p>
            <w:pPr>
              <w:spacing w:before="20" w:after="20"/>
              <w:jc w:val="left"/>
            </w:pPr>
            <w:r>
              <w:rPr>
                <w:b w:val="0"/>
                <w:i w:val="0"/>
                <w:color w:val="1A1A1A"/>
                <w:sz w:val="15"/>
              </w:rPr>
              <w:t>Origination Fee</w:t>
            </w:r>
          </w:p>
        </w:tc>
        <w:tc>
          <w:tcPr>
            <w:tcW w:type="dxa" w:w="1701"/>
            <w:shd w:val="clear" w:color="auto" w:fill="F4F6F8"/>
            <w:vAlign w:val="center"/>
          </w:tcPr>
          <w:p>
            <w:pPr>
              <w:spacing w:before="20" w:after="20"/>
              <w:jc w:val="left"/>
            </w:pPr>
            <w:r>
              <w:rPr>
                <w:b w:val="0"/>
                <w:i w:val="0"/>
                <w:color w:val="1A1A1A"/>
                <w:sz w:val="15"/>
              </w:rPr>
              <w:t>1105 Bank Clearing</w:t>
            </w:r>
          </w:p>
        </w:tc>
        <w:tc>
          <w:tcPr>
            <w:tcW w:type="dxa" w:w="1814"/>
            <w:shd w:val="clear" w:color="auto" w:fill="F4F6F8"/>
            <w:vAlign w:val="center"/>
          </w:tcPr>
          <w:p>
            <w:pPr>
              <w:spacing w:before="20" w:after="20"/>
              <w:jc w:val="left"/>
            </w:pPr>
            <w:r>
              <w:rPr>
                <w:b w:val="0"/>
                <w:i w:val="0"/>
                <w:color w:val="1A1A1A"/>
                <w:sz w:val="15"/>
              </w:rPr>
              <w:t>4201 Origination Fees</w:t>
            </w:r>
          </w:p>
        </w:tc>
        <w:tc>
          <w:tcPr>
            <w:tcW w:type="dxa" w:w="1984"/>
            <w:shd w:val="clear" w:color="auto" w:fill="F4F6F8"/>
            <w:vAlign w:val="center"/>
          </w:tcPr>
          <w:p>
            <w:pPr>
              <w:spacing w:before="20" w:after="20"/>
              <w:jc w:val="left"/>
            </w:pPr>
            <w:r>
              <w:rPr>
                <w:b w:val="0"/>
                <w:i w:val="0"/>
                <w:color w:val="1A1A1A"/>
                <w:sz w:val="15"/>
              </w:rPr>
              <w:t>product.processing_fee% × loan.amount</w:t>
            </w:r>
          </w:p>
        </w:tc>
        <w:tc>
          <w:tcPr>
            <w:tcW w:type="dxa" w:w="794"/>
            <w:shd w:val="clear" w:color="auto" w:fill="F4F6F8"/>
            <w:vAlign w:val="center"/>
          </w:tcPr>
          <w:p>
            <w:pPr>
              <w:spacing w:before="20" w:after="20"/>
              <w:jc w:val="left"/>
            </w:pPr>
            <w:r>
              <w:rPr>
                <w:b w:val="0"/>
                <w:i w:val="0"/>
                <w:color w:val="1A1A1A"/>
                <w:sz w:val="15"/>
              </w:rPr>
              <w:t>LFEE</w:t>
            </w:r>
          </w:p>
        </w:tc>
        <w:tc>
          <w:tcPr>
            <w:tcW w:type="dxa" w:w="2551"/>
            <w:shd w:val="clear" w:color="auto" w:fill="F4F6F8"/>
            <w:vAlign w:val="center"/>
          </w:tcPr>
          <w:p>
            <w:pPr>
              <w:spacing w:before="20" w:after="20"/>
              <w:jc w:val="left"/>
            </w:pPr>
            <w:r>
              <w:rPr>
                <w:b w:val="0"/>
                <w:i w:val="0"/>
                <w:color w:val="1A1A1A"/>
                <w:sz w:val="15"/>
              </w:rPr>
              <w:t>on_loan_disbursed()  (auto if processing_fee &gt; 0)</w:t>
            </w:r>
          </w:p>
        </w:tc>
        <w:tc>
          <w:tcPr>
            <w:tcW w:type="dxa" w:w="1984"/>
            <w:shd w:val="clear" w:color="auto" w:fill="F4F6F8"/>
            <w:vAlign w:val="center"/>
          </w:tcPr>
          <w:p>
            <w:pPr>
              <w:spacing w:before="20" w:after="20"/>
              <w:jc w:val="left"/>
            </w:pPr>
            <w:r>
              <w:rPr>
                <w:b w:val="0"/>
                <w:i w:val="0"/>
                <w:color w:val="1A1A1A"/>
                <w:sz w:val="15"/>
              </w:rPr>
              <w:t>post_origination_fee()</w:t>
            </w:r>
          </w:p>
        </w:tc>
      </w:tr>
      <w:tr>
        <w:tc>
          <w:tcPr>
            <w:tcW w:type="dxa" w:w="1814"/>
            <w:shd w:val="clear" w:color="auto" w:fill="FFFFFF"/>
            <w:vAlign w:val="center"/>
          </w:tcPr>
          <w:p>
            <w:pPr>
              <w:spacing w:before="20" w:after="20"/>
              <w:jc w:val="left"/>
            </w:pPr>
            <w:r>
              <w:rPr>
                <w:b w:val="0"/>
                <w:i w:val="0"/>
                <w:color w:val="1A1A1A"/>
                <w:sz w:val="15"/>
              </w:rPr>
              <w:t>VAT on Origination Fee</w:t>
            </w:r>
          </w:p>
        </w:tc>
        <w:tc>
          <w:tcPr>
            <w:tcW w:type="dxa" w:w="1701"/>
            <w:shd w:val="clear" w:color="auto" w:fill="FFFFFF"/>
            <w:vAlign w:val="center"/>
          </w:tcPr>
          <w:p>
            <w:pPr>
              <w:spacing w:before="20" w:after="20"/>
              <w:jc w:val="left"/>
            </w:pPr>
            <w:r>
              <w:rPr>
                <w:b w:val="0"/>
                <w:i w:val="0"/>
                <w:color w:val="1A1A1A"/>
                <w:sz w:val="15"/>
              </w:rPr>
              <w:t>2105 VAT Payable (ZRA)</w:t>
            </w:r>
          </w:p>
        </w:tc>
        <w:tc>
          <w:tcPr>
            <w:tcW w:type="dxa" w:w="1814"/>
            <w:shd w:val="clear" w:color="auto" w:fill="FFFFFF"/>
            <w:vAlign w:val="center"/>
          </w:tcPr>
          <w:p>
            <w:pPr>
              <w:spacing w:before="20" w:after="20"/>
              <w:jc w:val="left"/>
            </w:pPr>
            <w:r>
              <w:rPr>
                <w:b w:val="0"/>
                <w:i w:val="0"/>
                <w:color w:val="1A1A1A"/>
                <w:sz w:val="15"/>
              </w:rPr>
              <w:t>4201 Origination Fees</w:t>
            </w:r>
          </w:p>
        </w:tc>
        <w:tc>
          <w:tcPr>
            <w:tcW w:type="dxa" w:w="1984"/>
            <w:shd w:val="clear" w:color="auto" w:fill="FFFFFF"/>
            <w:vAlign w:val="center"/>
          </w:tcPr>
          <w:p>
            <w:pPr>
              <w:spacing w:before="20" w:after="20"/>
              <w:jc w:val="left"/>
            </w:pPr>
            <w:r>
              <w:rPr>
                <w:b w:val="0"/>
                <w:i w:val="0"/>
                <w:color w:val="1A1A1A"/>
                <w:sz w:val="15"/>
              </w:rPr>
              <w:t>Origination fee × 16%</w:t>
            </w:r>
          </w:p>
        </w:tc>
        <w:tc>
          <w:tcPr>
            <w:tcW w:type="dxa" w:w="794"/>
            <w:shd w:val="clear" w:color="auto" w:fill="FFFFFF"/>
            <w:vAlign w:val="center"/>
          </w:tcPr>
          <w:p>
            <w:pPr>
              <w:spacing w:before="20" w:after="20"/>
              <w:jc w:val="left"/>
            </w:pPr>
            <w:r>
              <w:rPr>
                <w:b w:val="0"/>
                <w:i w:val="0"/>
                <w:color w:val="1A1A1A"/>
                <w:sz w:val="15"/>
              </w:rPr>
              <w:t>LFEE</w:t>
            </w:r>
          </w:p>
        </w:tc>
        <w:tc>
          <w:tcPr>
            <w:tcW w:type="dxa" w:w="2551"/>
            <w:shd w:val="clear" w:color="auto" w:fill="FFFFFF"/>
            <w:vAlign w:val="center"/>
          </w:tcPr>
          <w:p>
            <w:pPr>
              <w:spacing w:before="20" w:after="20"/>
              <w:jc w:val="left"/>
            </w:pPr>
            <w:r>
              <w:rPr>
                <w:b w:val="0"/>
                <w:i w:val="0"/>
                <w:color w:val="1A1A1A"/>
                <w:sz w:val="15"/>
              </w:rPr>
              <w:t>on_loan_disbursed()  (alongside origination fee)</w:t>
            </w:r>
          </w:p>
        </w:tc>
        <w:tc>
          <w:tcPr>
            <w:tcW w:type="dxa" w:w="1984"/>
            <w:shd w:val="clear" w:color="auto" w:fill="FFFFFF"/>
            <w:vAlign w:val="center"/>
          </w:tcPr>
          <w:p>
            <w:pPr>
              <w:spacing w:before="20" w:after="20"/>
              <w:jc w:val="left"/>
            </w:pPr>
            <w:r>
              <w:rPr>
                <w:b w:val="0"/>
                <w:i w:val="0"/>
                <w:color w:val="1A1A1A"/>
                <w:sz w:val="15"/>
              </w:rPr>
              <w:t>post_vat_on_fees()</w:t>
            </w:r>
          </w:p>
        </w:tc>
      </w:tr>
      <w:tr>
        <w:tc>
          <w:tcPr>
            <w:tcW w:type="dxa" w:w="1814"/>
            <w:shd w:val="clear" w:color="auto" w:fill="F4F6F8"/>
            <w:vAlign w:val="center"/>
          </w:tcPr>
          <w:p>
            <w:pPr>
              <w:spacing w:before="20" w:after="20"/>
              <w:jc w:val="left"/>
            </w:pPr>
            <w:r>
              <w:rPr>
                <w:b w:val="0"/>
                <w:i w:val="0"/>
                <w:color w:val="1A1A1A"/>
                <w:sz w:val="15"/>
              </w:rPr>
              <w:t>Repayment — Principal</w:t>
            </w:r>
          </w:p>
        </w:tc>
        <w:tc>
          <w:tcPr>
            <w:tcW w:type="dxa" w:w="1701"/>
            <w:shd w:val="clear" w:color="auto" w:fill="F4F6F8"/>
            <w:vAlign w:val="center"/>
          </w:tcPr>
          <w:p>
            <w:pPr>
              <w:spacing w:before="20" w:after="20"/>
              <w:jc w:val="left"/>
            </w:pPr>
            <w:r>
              <w:rPr>
                <w:b w:val="0"/>
                <w:i w:val="0"/>
                <w:color w:val="1A1A1A"/>
                <w:sz w:val="15"/>
              </w:rPr>
              <w:t>1105 Bank Clearing</w:t>
            </w:r>
          </w:p>
        </w:tc>
        <w:tc>
          <w:tcPr>
            <w:tcW w:type="dxa" w:w="1814"/>
            <w:shd w:val="clear" w:color="auto" w:fill="F4F6F8"/>
            <w:vAlign w:val="center"/>
          </w:tcPr>
          <w:p>
            <w:pPr>
              <w:spacing w:before="20" w:after="20"/>
              <w:jc w:val="left"/>
            </w:pPr>
            <w:r>
              <w:rPr>
                <w:b w:val="0"/>
                <w:i w:val="0"/>
                <w:color w:val="1A1A1A"/>
                <w:sz w:val="15"/>
              </w:rPr>
              <w:t>1111/1112/1113 Loan Rec S1/S2/S3</w:t>
            </w:r>
          </w:p>
        </w:tc>
        <w:tc>
          <w:tcPr>
            <w:tcW w:type="dxa" w:w="1984"/>
            <w:shd w:val="clear" w:color="auto" w:fill="F4F6F8"/>
            <w:vAlign w:val="center"/>
          </w:tcPr>
          <w:p>
            <w:pPr>
              <w:spacing w:before="20" w:after="20"/>
              <w:jc w:val="left"/>
            </w:pPr>
            <w:r>
              <w:rPr>
                <w:b w:val="0"/>
                <w:i w:val="0"/>
                <w:color w:val="1A1A1A"/>
                <w:sz w:val="15"/>
              </w:rPr>
              <w:t>EIR principal split from amortisation schedule</w:t>
            </w:r>
          </w:p>
        </w:tc>
        <w:tc>
          <w:tcPr>
            <w:tcW w:type="dxa" w:w="794"/>
            <w:shd w:val="clear" w:color="auto" w:fill="F4F6F8"/>
            <w:vAlign w:val="center"/>
          </w:tcPr>
          <w:p>
            <w:pPr>
              <w:spacing w:before="20" w:after="20"/>
              <w:jc w:val="left"/>
            </w:pPr>
            <w:r>
              <w:rPr>
                <w:b w:val="0"/>
                <w:i w:val="0"/>
                <w:color w:val="1A1A1A"/>
                <w:sz w:val="15"/>
              </w:rPr>
              <w:t>LRPY</w:t>
            </w:r>
          </w:p>
        </w:tc>
        <w:tc>
          <w:tcPr>
            <w:tcW w:type="dxa" w:w="2551"/>
            <w:shd w:val="clear" w:color="auto" w:fill="F4F6F8"/>
            <w:vAlign w:val="center"/>
          </w:tcPr>
          <w:p>
            <w:pPr>
              <w:spacing w:before="20" w:after="20"/>
              <w:jc w:val="left"/>
            </w:pPr>
            <w:r>
              <w:rPr>
                <w:b w:val="0"/>
                <w:i w:val="0"/>
                <w:color w:val="1A1A1A"/>
                <w:sz w:val="15"/>
              </w:rPr>
              <w:t>RepaymentView → on_payment_received()</w:t>
            </w:r>
          </w:p>
        </w:tc>
        <w:tc>
          <w:tcPr>
            <w:tcW w:type="dxa" w:w="1984"/>
            <w:shd w:val="clear" w:color="auto" w:fill="F4F6F8"/>
            <w:vAlign w:val="center"/>
          </w:tcPr>
          <w:p>
            <w:pPr>
              <w:spacing w:before="20" w:after="20"/>
              <w:jc w:val="left"/>
            </w:pPr>
            <w:r>
              <w:rPr>
                <w:b w:val="0"/>
                <w:i w:val="0"/>
                <w:color w:val="1A1A1A"/>
                <w:sz w:val="15"/>
              </w:rPr>
              <w:t>post_repayment()</w:t>
            </w:r>
          </w:p>
        </w:tc>
      </w:tr>
      <w:tr>
        <w:tc>
          <w:tcPr>
            <w:tcW w:type="dxa" w:w="1814"/>
            <w:shd w:val="clear" w:color="auto" w:fill="FFFFFF"/>
            <w:vAlign w:val="center"/>
          </w:tcPr>
          <w:p>
            <w:pPr>
              <w:spacing w:before="20" w:after="20"/>
              <w:jc w:val="left"/>
            </w:pPr>
            <w:r>
              <w:rPr>
                <w:b w:val="0"/>
                <w:i w:val="0"/>
                <w:color w:val="1A1A1A"/>
                <w:sz w:val="15"/>
              </w:rPr>
              <w:t>Repayment — Interest</w:t>
            </w:r>
          </w:p>
        </w:tc>
        <w:tc>
          <w:tcPr>
            <w:tcW w:type="dxa" w:w="1701"/>
            <w:shd w:val="clear" w:color="auto" w:fill="FFFFFF"/>
            <w:vAlign w:val="center"/>
          </w:tcPr>
          <w:p>
            <w:pPr>
              <w:spacing w:before="20" w:after="20"/>
              <w:jc w:val="left"/>
            </w:pPr>
            <w:r>
              <w:rPr>
                <w:b w:val="0"/>
                <w:i w:val="0"/>
                <w:color w:val="1A1A1A"/>
                <w:sz w:val="15"/>
              </w:rPr>
              <w:t>1105 Bank Clearing</w:t>
            </w:r>
          </w:p>
        </w:tc>
        <w:tc>
          <w:tcPr>
            <w:tcW w:type="dxa" w:w="1814"/>
            <w:shd w:val="clear" w:color="auto" w:fill="FFFFFF"/>
            <w:vAlign w:val="center"/>
          </w:tcPr>
          <w:p>
            <w:pPr>
              <w:spacing w:before="20" w:after="20"/>
              <w:jc w:val="left"/>
            </w:pPr>
            <w:r>
              <w:rPr>
                <w:b w:val="0"/>
                <w:i w:val="0"/>
                <w:color w:val="1A1A1A"/>
                <w:sz w:val="15"/>
              </w:rPr>
              <w:t>4101/4102/4103 Interest Income S1/S2/S3</w:t>
            </w:r>
          </w:p>
        </w:tc>
        <w:tc>
          <w:tcPr>
            <w:tcW w:type="dxa" w:w="1984"/>
            <w:shd w:val="clear" w:color="auto" w:fill="FFFFFF"/>
            <w:vAlign w:val="center"/>
          </w:tcPr>
          <w:p>
            <w:pPr>
              <w:spacing w:before="20" w:after="20"/>
              <w:jc w:val="left"/>
            </w:pPr>
            <w:r>
              <w:rPr>
                <w:b w:val="0"/>
                <w:i w:val="0"/>
                <w:color w:val="1A1A1A"/>
                <w:sz w:val="15"/>
              </w:rPr>
              <w:t>EIR interest split (IFRS 9 stage-aware)</w:t>
            </w:r>
          </w:p>
        </w:tc>
        <w:tc>
          <w:tcPr>
            <w:tcW w:type="dxa" w:w="794"/>
            <w:shd w:val="clear" w:color="auto" w:fill="FFFFFF"/>
            <w:vAlign w:val="center"/>
          </w:tcPr>
          <w:p>
            <w:pPr>
              <w:spacing w:before="20" w:after="20"/>
              <w:jc w:val="left"/>
            </w:pPr>
            <w:r>
              <w:rPr>
                <w:b w:val="0"/>
                <w:i w:val="0"/>
                <w:color w:val="1A1A1A"/>
                <w:sz w:val="15"/>
              </w:rPr>
              <w:t>LRPY</w:t>
            </w:r>
          </w:p>
        </w:tc>
        <w:tc>
          <w:tcPr>
            <w:tcW w:type="dxa" w:w="2551"/>
            <w:shd w:val="clear" w:color="auto" w:fill="FFFFFF"/>
            <w:vAlign w:val="center"/>
          </w:tcPr>
          <w:p>
            <w:pPr>
              <w:spacing w:before="20" w:after="20"/>
              <w:jc w:val="left"/>
            </w:pPr>
            <w:r>
              <w:rPr>
                <w:b w:val="0"/>
                <w:i w:val="0"/>
                <w:color w:val="1A1A1A"/>
                <w:sz w:val="15"/>
              </w:rPr>
              <w:t>RepaymentView → on_payment_received()</w:t>
            </w:r>
          </w:p>
        </w:tc>
        <w:tc>
          <w:tcPr>
            <w:tcW w:type="dxa" w:w="1984"/>
            <w:shd w:val="clear" w:color="auto" w:fill="FFFFFF"/>
            <w:vAlign w:val="center"/>
          </w:tcPr>
          <w:p>
            <w:pPr>
              <w:spacing w:before="20" w:after="20"/>
              <w:jc w:val="left"/>
            </w:pPr>
            <w:r>
              <w:rPr>
                <w:b w:val="0"/>
                <w:i w:val="0"/>
                <w:color w:val="1A1A1A"/>
                <w:sz w:val="15"/>
              </w:rPr>
              <w:t>post_repayment()</w:t>
            </w:r>
          </w:p>
        </w:tc>
      </w:tr>
      <w:tr>
        <w:tc>
          <w:tcPr>
            <w:tcW w:type="dxa" w:w="1814"/>
            <w:shd w:val="clear" w:color="auto" w:fill="F4F6F8"/>
            <w:vAlign w:val="center"/>
          </w:tcPr>
          <w:p>
            <w:pPr>
              <w:spacing w:before="20" w:after="20"/>
              <w:jc w:val="left"/>
            </w:pPr>
            <w:r>
              <w:rPr>
                <w:b w:val="0"/>
                <w:i w:val="0"/>
                <w:color w:val="1A1A1A"/>
                <w:sz w:val="15"/>
              </w:rPr>
              <w:t>Penalty / Late Fee</w:t>
            </w:r>
          </w:p>
        </w:tc>
        <w:tc>
          <w:tcPr>
            <w:tcW w:type="dxa" w:w="1701"/>
            <w:shd w:val="clear" w:color="auto" w:fill="F4F6F8"/>
            <w:vAlign w:val="center"/>
          </w:tcPr>
          <w:p>
            <w:pPr>
              <w:spacing w:before="20" w:after="20"/>
              <w:jc w:val="left"/>
            </w:pPr>
            <w:r>
              <w:rPr>
                <w:b w:val="0"/>
                <w:i w:val="0"/>
                <w:color w:val="1A1A1A"/>
                <w:sz w:val="15"/>
              </w:rPr>
              <w:t>1105 Bank Clearing</w:t>
            </w:r>
          </w:p>
        </w:tc>
        <w:tc>
          <w:tcPr>
            <w:tcW w:type="dxa" w:w="1814"/>
            <w:shd w:val="clear" w:color="auto" w:fill="F4F6F8"/>
            <w:vAlign w:val="center"/>
          </w:tcPr>
          <w:p>
            <w:pPr>
              <w:spacing w:before="20" w:after="20"/>
              <w:jc w:val="left"/>
            </w:pPr>
            <w:r>
              <w:rPr>
                <w:b w:val="0"/>
                <w:i w:val="0"/>
                <w:color w:val="1A1A1A"/>
                <w:sz w:val="15"/>
              </w:rPr>
              <w:t>4202 Penalty &amp; Late Fees</w:t>
            </w:r>
          </w:p>
        </w:tc>
        <w:tc>
          <w:tcPr>
            <w:tcW w:type="dxa" w:w="1984"/>
            <w:shd w:val="clear" w:color="auto" w:fill="F4F6F8"/>
            <w:vAlign w:val="center"/>
          </w:tcPr>
          <w:p>
            <w:pPr>
              <w:spacing w:before="20" w:after="20"/>
              <w:jc w:val="left"/>
            </w:pPr>
            <w:r>
              <w:rPr>
                <w:b w:val="0"/>
                <w:i w:val="0"/>
                <w:color w:val="1A1A1A"/>
                <w:sz w:val="15"/>
              </w:rPr>
              <w:t>penalty_amount parameter</w:t>
            </w:r>
          </w:p>
        </w:tc>
        <w:tc>
          <w:tcPr>
            <w:tcW w:type="dxa" w:w="794"/>
            <w:shd w:val="clear" w:color="auto" w:fill="F4F6F8"/>
            <w:vAlign w:val="center"/>
          </w:tcPr>
          <w:p>
            <w:pPr>
              <w:spacing w:before="20" w:after="20"/>
              <w:jc w:val="left"/>
            </w:pPr>
            <w:r>
              <w:rPr>
                <w:b w:val="0"/>
                <w:i w:val="0"/>
                <w:color w:val="1A1A1A"/>
                <w:sz w:val="15"/>
              </w:rPr>
              <w:t>LFEE</w:t>
            </w:r>
          </w:p>
        </w:tc>
        <w:tc>
          <w:tcPr>
            <w:tcW w:type="dxa" w:w="2551"/>
            <w:shd w:val="clear" w:color="auto" w:fill="F4F6F8"/>
            <w:vAlign w:val="center"/>
          </w:tcPr>
          <w:p>
            <w:pPr>
              <w:spacing w:before="20" w:after="20"/>
              <w:jc w:val="left"/>
            </w:pPr>
            <w:r>
              <w:rPr>
                <w:b w:val="0"/>
                <w:i w:val="0"/>
                <w:color w:val="1A1A1A"/>
                <w:sz w:val="15"/>
              </w:rPr>
              <w:t>RepaymentView → on_payment_received()</w:t>
            </w:r>
          </w:p>
        </w:tc>
        <w:tc>
          <w:tcPr>
            <w:tcW w:type="dxa" w:w="1984"/>
            <w:shd w:val="clear" w:color="auto" w:fill="F4F6F8"/>
            <w:vAlign w:val="center"/>
          </w:tcPr>
          <w:p>
            <w:pPr>
              <w:spacing w:before="20" w:after="20"/>
              <w:jc w:val="left"/>
            </w:pPr>
            <w:r>
              <w:rPr>
                <w:b w:val="0"/>
                <w:i w:val="0"/>
                <w:color w:val="1A1A1A"/>
                <w:sz w:val="15"/>
              </w:rPr>
              <w:t>post_penalty()</w:t>
            </w:r>
          </w:p>
        </w:tc>
      </w:tr>
      <w:tr>
        <w:tc>
          <w:tcPr>
            <w:tcW w:type="dxa" w:w="1814"/>
            <w:shd w:val="clear" w:color="auto" w:fill="FFFFFF"/>
            <w:vAlign w:val="center"/>
          </w:tcPr>
          <w:p>
            <w:pPr>
              <w:spacing w:before="20" w:after="20"/>
              <w:jc w:val="left"/>
            </w:pPr>
            <w:r>
              <w:rPr>
                <w:b w:val="0"/>
                <w:i w:val="0"/>
                <w:color w:val="1A1A1A"/>
                <w:sz w:val="15"/>
              </w:rPr>
              <w:t>Interest Accrual (month-end)</w:t>
            </w:r>
          </w:p>
        </w:tc>
        <w:tc>
          <w:tcPr>
            <w:tcW w:type="dxa" w:w="1701"/>
            <w:shd w:val="clear" w:color="auto" w:fill="FFFFFF"/>
            <w:vAlign w:val="center"/>
          </w:tcPr>
          <w:p>
            <w:pPr>
              <w:spacing w:before="20" w:after="20"/>
              <w:jc w:val="left"/>
            </w:pPr>
            <w:r>
              <w:rPr>
                <w:b w:val="0"/>
                <w:i w:val="0"/>
                <w:color w:val="1A1A1A"/>
                <w:sz w:val="15"/>
              </w:rPr>
              <w:t>1120 Interest Receivable</w:t>
            </w:r>
          </w:p>
        </w:tc>
        <w:tc>
          <w:tcPr>
            <w:tcW w:type="dxa" w:w="1814"/>
            <w:shd w:val="clear" w:color="auto" w:fill="FFFFFF"/>
            <w:vAlign w:val="center"/>
          </w:tcPr>
          <w:p>
            <w:pPr>
              <w:spacing w:before="20" w:after="20"/>
              <w:jc w:val="left"/>
            </w:pPr>
            <w:r>
              <w:rPr>
                <w:b w:val="0"/>
                <w:i w:val="0"/>
                <w:color w:val="1A1A1A"/>
                <w:sz w:val="15"/>
              </w:rPr>
              <w:t>4101/4102/4103 Interest Income</w:t>
            </w:r>
          </w:p>
        </w:tc>
        <w:tc>
          <w:tcPr>
            <w:tcW w:type="dxa" w:w="1984"/>
            <w:shd w:val="clear" w:color="auto" w:fill="FFFFFF"/>
            <w:vAlign w:val="center"/>
          </w:tcPr>
          <w:p>
            <w:pPr>
              <w:spacing w:before="20" w:after="20"/>
              <w:jc w:val="left"/>
            </w:pPr>
            <w:r>
              <w:rPr>
                <w:b w:val="0"/>
                <w:i w:val="0"/>
                <w:color w:val="1A1A1A"/>
                <w:sz w:val="15"/>
              </w:rPr>
              <w:t>Accrued interest per loan (EIR, month-end)</w:t>
            </w:r>
          </w:p>
        </w:tc>
        <w:tc>
          <w:tcPr>
            <w:tcW w:type="dxa" w:w="794"/>
            <w:shd w:val="clear" w:color="auto" w:fill="FFFFFF"/>
            <w:vAlign w:val="center"/>
          </w:tcPr>
          <w:p>
            <w:pPr>
              <w:spacing w:before="20" w:after="20"/>
              <w:jc w:val="left"/>
            </w:pPr>
            <w:r>
              <w:rPr>
                <w:b w:val="0"/>
                <w:i w:val="0"/>
                <w:color w:val="1A1A1A"/>
                <w:sz w:val="15"/>
              </w:rPr>
              <w:t>LINT</w:t>
            </w:r>
          </w:p>
        </w:tc>
        <w:tc>
          <w:tcPr>
            <w:tcW w:type="dxa" w:w="2551"/>
            <w:shd w:val="clear" w:color="auto" w:fill="FFFFFF"/>
            <w:vAlign w:val="center"/>
          </w:tcPr>
          <w:p>
            <w:pPr>
              <w:spacing w:before="20" w:after="20"/>
              <w:jc w:val="left"/>
            </w:pPr>
            <w:r>
              <w:rPr>
                <w:b w:val="0"/>
                <w:i w:val="0"/>
                <w:color w:val="1A1A1A"/>
                <w:sz w:val="15"/>
              </w:rPr>
              <w:t>sync_odoo_interest_accrual (cron, last day of month)</w:t>
            </w:r>
          </w:p>
        </w:tc>
        <w:tc>
          <w:tcPr>
            <w:tcW w:type="dxa" w:w="1984"/>
            <w:shd w:val="clear" w:color="auto" w:fill="FFFFFF"/>
            <w:vAlign w:val="center"/>
          </w:tcPr>
          <w:p>
            <w:pPr>
              <w:spacing w:before="20" w:after="20"/>
              <w:jc w:val="left"/>
            </w:pPr>
            <w:r>
              <w:rPr>
                <w:b w:val="0"/>
                <w:i w:val="0"/>
                <w:color w:val="1A1A1A"/>
                <w:sz w:val="15"/>
              </w:rPr>
              <w:t>post_interest_accrual()</w:t>
            </w:r>
          </w:p>
        </w:tc>
      </w:tr>
      <w:tr>
        <w:tc>
          <w:tcPr>
            <w:tcW w:type="dxa" w:w="1814"/>
            <w:shd w:val="clear" w:color="auto" w:fill="F4F6F8"/>
            <w:vAlign w:val="center"/>
          </w:tcPr>
          <w:p>
            <w:pPr>
              <w:spacing w:before="20" w:after="20"/>
              <w:jc w:val="left"/>
            </w:pPr>
            <w:r>
              <w:rPr>
                <w:b w:val="0"/>
                <w:i w:val="0"/>
                <w:color w:val="1A1A1A"/>
                <w:sz w:val="15"/>
              </w:rPr>
              <w:t>ECL Provision (monthly)</w:t>
            </w:r>
          </w:p>
        </w:tc>
        <w:tc>
          <w:tcPr>
            <w:tcW w:type="dxa" w:w="1701"/>
            <w:shd w:val="clear" w:color="auto" w:fill="F4F6F8"/>
            <w:vAlign w:val="center"/>
          </w:tcPr>
          <w:p>
            <w:pPr>
              <w:spacing w:before="20" w:after="20"/>
              <w:jc w:val="left"/>
            </w:pPr>
            <w:r>
              <w:rPr>
                <w:b w:val="0"/>
                <w:i w:val="0"/>
                <w:color w:val="1A1A1A"/>
                <w:sz w:val="15"/>
              </w:rPr>
              <w:t>5101/5102/5103 Provision Expense</w:t>
            </w:r>
          </w:p>
        </w:tc>
        <w:tc>
          <w:tcPr>
            <w:tcW w:type="dxa" w:w="1814"/>
            <w:shd w:val="clear" w:color="auto" w:fill="F4F6F8"/>
            <w:vAlign w:val="center"/>
          </w:tcPr>
          <w:p>
            <w:pPr>
              <w:spacing w:before="20" w:after="20"/>
              <w:jc w:val="left"/>
            </w:pPr>
            <w:r>
              <w:rPr>
                <w:b w:val="0"/>
                <w:i w:val="0"/>
                <w:color w:val="1A1A1A"/>
                <w:sz w:val="15"/>
              </w:rPr>
              <w:t>1201/1202/1203 Provision — S1/S2/S3</w:t>
            </w:r>
          </w:p>
        </w:tc>
        <w:tc>
          <w:tcPr>
            <w:tcW w:type="dxa" w:w="1984"/>
            <w:shd w:val="clear" w:color="auto" w:fill="F4F6F8"/>
            <w:vAlign w:val="center"/>
          </w:tcPr>
          <w:p>
            <w:pPr>
              <w:spacing w:before="20" w:after="20"/>
              <w:jc w:val="left"/>
            </w:pPr>
            <w:r>
              <w:rPr>
                <w:b w:val="0"/>
                <w:i w:val="0"/>
                <w:color w:val="1A1A1A"/>
                <w:sz w:val="15"/>
              </w:rPr>
              <w:t>ECL provision amount by IFRS 9 stage</w:t>
            </w:r>
          </w:p>
        </w:tc>
        <w:tc>
          <w:tcPr>
            <w:tcW w:type="dxa" w:w="794"/>
            <w:shd w:val="clear" w:color="auto" w:fill="F4F6F8"/>
            <w:vAlign w:val="center"/>
          </w:tcPr>
          <w:p>
            <w:pPr>
              <w:spacing w:before="20" w:after="20"/>
              <w:jc w:val="left"/>
            </w:pPr>
            <w:r>
              <w:rPr>
                <w:b w:val="0"/>
                <w:i w:val="0"/>
                <w:color w:val="1A1A1A"/>
                <w:sz w:val="15"/>
              </w:rPr>
              <w:t>LPROV</w:t>
            </w:r>
          </w:p>
        </w:tc>
        <w:tc>
          <w:tcPr>
            <w:tcW w:type="dxa" w:w="2551"/>
            <w:shd w:val="clear" w:color="auto" w:fill="F4F6F8"/>
            <w:vAlign w:val="center"/>
          </w:tcPr>
          <w:p>
            <w:pPr>
              <w:spacing w:before="20" w:after="20"/>
              <w:jc w:val="left"/>
            </w:pPr>
            <w:r>
              <w:rPr>
                <w:b w:val="0"/>
                <w:i w:val="0"/>
                <w:color w:val="1A1A1A"/>
                <w:sz w:val="15"/>
              </w:rPr>
              <w:t>sync_odoo_ecl_provision (cron, 1st of month)</w:t>
            </w:r>
          </w:p>
        </w:tc>
        <w:tc>
          <w:tcPr>
            <w:tcW w:type="dxa" w:w="1984"/>
            <w:shd w:val="clear" w:color="auto" w:fill="F4F6F8"/>
            <w:vAlign w:val="center"/>
          </w:tcPr>
          <w:p>
            <w:pPr>
              <w:spacing w:before="20" w:after="20"/>
              <w:jc w:val="left"/>
            </w:pPr>
            <w:r>
              <w:rPr>
                <w:b w:val="0"/>
                <w:i w:val="0"/>
                <w:color w:val="1A1A1A"/>
                <w:sz w:val="15"/>
              </w:rPr>
              <w:t>post_ecl_provision()</w:t>
            </w:r>
          </w:p>
        </w:tc>
      </w:tr>
      <w:tr>
        <w:tc>
          <w:tcPr>
            <w:tcW w:type="dxa" w:w="1814"/>
            <w:shd w:val="clear" w:color="auto" w:fill="FFFFFF"/>
            <w:vAlign w:val="center"/>
          </w:tcPr>
          <w:p>
            <w:pPr>
              <w:spacing w:before="20" w:after="20"/>
              <w:jc w:val="left"/>
            </w:pPr>
            <w:r>
              <w:rPr>
                <w:b w:val="0"/>
                <w:i w:val="0"/>
                <w:color w:val="1A1A1A"/>
                <w:sz w:val="15"/>
              </w:rPr>
              <w:t>Stage 1 → Stage 2 Transfer</w:t>
            </w:r>
          </w:p>
        </w:tc>
        <w:tc>
          <w:tcPr>
            <w:tcW w:type="dxa" w:w="1701"/>
            <w:shd w:val="clear" w:color="auto" w:fill="FFFFFF"/>
            <w:vAlign w:val="center"/>
          </w:tcPr>
          <w:p>
            <w:pPr>
              <w:spacing w:before="20" w:after="20"/>
              <w:jc w:val="left"/>
            </w:pPr>
            <w:r>
              <w:rPr>
                <w:b w:val="0"/>
                <w:i w:val="0"/>
                <w:color w:val="1A1A1A"/>
                <w:sz w:val="15"/>
              </w:rPr>
              <w:t>5102 Provision Expense S2</w:t>
            </w:r>
          </w:p>
        </w:tc>
        <w:tc>
          <w:tcPr>
            <w:tcW w:type="dxa" w:w="1814"/>
            <w:shd w:val="clear" w:color="auto" w:fill="FFFFFF"/>
            <w:vAlign w:val="center"/>
          </w:tcPr>
          <w:p>
            <w:pPr>
              <w:spacing w:before="20" w:after="20"/>
              <w:jc w:val="left"/>
            </w:pPr>
            <w:r>
              <w:rPr>
                <w:b w:val="0"/>
                <w:i w:val="0"/>
                <w:color w:val="1A1A1A"/>
                <w:sz w:val="15"/>
              </w:rPr>
              <w:t>1202 Provision S2</w:t>
            </w:r>
          </w:p>
        </w:tc>
        <w:tc>
          <w:tcPr>
            <w:tcW w:type="dxa" w:w="1984"/>
            <w:shd w:val="clear" w:color="auto" w:fill="FFFFFF"/>
            <w:vAlign w:val="center"/>
          </w:tcPr>
          <w:p>
            <w:pPr>
              <w:spacing w:before="20" w:after="20"/>
              <w:jc w:val="left"/>
            </w:pPr>
            <w:r>
              <w:rPr>
                <w:b w:val="0"/>
                <w:i w:val="0"/>
                <w:color w:val="1A1A1A"/>
                <w:sz w:val="15"/>
              </w:rPr>
              <w:t>Provision amount for transferred loan</w:t>
            </w:r>
          </w:p>
        </w:tc>
        <w:tc>
          <w:tcPr>
            <w:tcW w:type="dxa" w:w="794"/>
            <w:shd w:val="clear" w:color="auto" w:fill="FFFFFF"/>
            <w:vAlign w:val="center"/>
          </w:tcPr>
          <w:p>
            <w:pPr>
              <w:spacing w:before="20" w:after="20"/>
              <w:jc w:val="left"/>
            </w:pPr>
            <w:r>
              <w:rPr>
                <w:b w:val="0"/>
                <w:i w:val="0"/>
                <w:color w:val="1A1A1A"/>
                <w:sz w:val="15"/>
              </w:rPr>
              <w:t>LPROV</w:t>
            </w:r>
          </w:p>
        </w:tc>
        <w:tc>
          <w:tcPr>
            <w:tcW w:type="dxa" w:w="2551"/>
            <w:shd w:val="clear" w:color="auto" w:fill="FFFFFF"/>
            <w:vAlign w:val="center"/>
          </w:tcPr>
          <w:p>
            <w:pPr>
              <w:spacing w:before="20" w:after="20"/>
              <w:jc w:val="left"/>
            </w:pPr>
            <w:r>
              <w:rPr>
                <w:b w:val="0"/>
                <w:i w:val="0"/>
                <w:color w:val="1A1A1A"/>
                <w:sz w:val="15"/>
              </w:rPr>
              <w:t>update_loan_statuses → on_loan_stage_changed()</w:t>
            </w:r>
          </w:p>
        </w:tc>
        <w:tc>
          <w:tcPr>
            <w:tcW w:type="dxa" w:w="1984"/>
            <w:shd w:val="clear" w:color="auto" w:fill="FFFFFF"/>
            <w:vAlign w:val="center"/>
          </w:tcPr>
          <w:p>
            <w:pPr>
              <w:spacing w:before="20" w:after="20"/>
              <w:jc w:val="left"/>
            </w:pPr>
            <w:r>
              <w:rPr>
                <w:b w:val="0"/>
                <w:i w:val="0"/>
                <w:color w:val="1A1A1A"/>
                <w:sz w:val="15"/>
              </w:rPr>
              <w:t>post_stage_transfer()</w:t>
            </w:r>
          </w:p>
        </w:tc>
      </w:tr>
      <w:tr>
        <w:tc>
          <w:tcPr>
            <w:tcW w:type="dxa" w:w="1814"/>
            <w:shd w:val="clear" w:color="auto" w:fill="F4F6F8"/>
            <w:vAlign w:val="center"/>
          </w:tcPr>
          <w:p>
            <w:pPr>
              <w:spacing w:before="20" w:after="20"/>
              <w:jc w:val="left"/>
            </w:pPr>
            <w:r>
              <w:rPr>
                <w:b w:val="0"/>
                <w:i w:val="0"/>
                <w:color w:val="1A1A1A"/>
                <w:sz w:val="15"/>
              </w:rPr>
              <w:t>Stage 1/2 → Stage 3 Transfer</w:t>
            </w:r>
          </w:p>
        </w:tc>
        <w:tc>
          <w:tcPr>
            <w:tcW w:type="dxa" w:w="1701"/>
            <w:shd w:val="clear" w:color="auto" w:fill="F4F6F8"/>
            <w:vAlign w:val="center"/>
          </w:tcPr>
          <w:p>
            <w:pPr>
              <w:spacing w:before="20" w:after="20"/>
              <w:jc w:val="left"/>
            </w:pPr>
            <w:r>
              <w:rPr>
                <w:b w:val="0"/>
                <w:i w:val="0"/>
                <w:color w:val="1A1A1A"/>
                <w:sz w:val="15"/>
              </w:rPr>
              <w:t>5103 Provision Expense S3</w:t>
            </w:r>
          </w:p>
        </w:tc>
        <w:tc>
          <w:tcPr>
            <w:tcW w:type="dxa" w:w="1814"/>
            <w:shd w:val="clear" w:color="auto" w:fill="F4F6F8"/>
            <w:vAlign w:val="center"/>
          </w:tcPr>
          <w:p>
            <w:pPr>
              <w:spacing w:before="20" w:after="20"/>
              <w:jc w:val="left"/>
            </w:pPr>
            <w:r>
              <w:rPr>
                <w:b w:val="0"/>
                <w:i w:val="0"/>
                <w:color w:val="1A1A1A"/>
                <w:sz w:val="15"/>
              </w:rPr>
              <w:t>1203 Provision S3</w:t>
            </w:r>
          </w:p>
        </w:tc>
        <w:tc>
          <w:tcPr>
            <w:tcW w:type="dxa" w:w="1984"/>
            <w:shd w:val="clear" w:color="auto" w:fill="F4F6F8"/>
            <w:vAlign w:val="center"/>
          </w:tcPr>
          <w:p>
            <w:pPr>
              <w:spacing w:before="20" w:after="20"/>
              <w:jc w:val="left"/>
            </w:pPr>
            <w:r>
              <w:rPr>
                <w:b w:val="0"/>
                <w:i w:val="0"/>
                <w:color w:val="1A1A1A"/>
                <w:sz w:val="15"/>
              </w:rPr>
              <w:t>Provision amount for transferred loan</w:t>
            </w:r>
          </w:p>
        </w:tc>
        <w:tc>
          <w:tcPr>
            <w:tcW w:type="dxa" w:w="794"/>
            <w:shd w:val="clear" w:color="auto" w:fill="F4F6F8"/>
            <w:vAlign w:val="center"/>
          </w:tcPr>
          <w:p>
            <w:pPr>
              <w:spacing w:before="20" w:after="20"/>
              <w:jc w:val="left"/>
            </w:pPr>
            <w:r>
              <w:rPr>
                <w:b w:val="0"/>
                <w:i w:val="0"/>
                <w:color w:val="1A1A1A"/>
                <w:sz w:val="15"/>
              </w:rPr>
              <w:t>LPROV</w:t>
            </w:r>
          </w:p>
        </w:tc>
        <w:tc>
          <w:tcPr>
            <w:tcW w:type="dxa" w:w="2551"/>
            <w:shd w:val="clear" w:color="auto" w:fill="F4F6F8"/>
            <w:vAlign w:val="center"/>
          </w:tcPr>
          <w:p>
            <w:pPr>
              <w:spacing w:before="20" w:after="20"/>
              <w:jc w:val="left"/>
            </w:pPr>
            <w:r>
              <w:rPr>
                <w:b w:val="0"/>
                <w:i w:val="0"/>
                <w:color w:val="1A1A1A"/>
                <w:sz w:val="15"/>
              </w:rPr>
              <w:t>update_loan_statuses → on_loan_stage_changed()</w:t>
            </w:r>
          </w:p>
        </w:tc>
        <w:tc>
          <w:tcPr>
            <w:tcW w:type="dxa" w:w="1984"/>
            <w:shd w:val="clear" w:color="auto" w:fill="F4F6F8"/>
            <w:vAlign w:val="center"/>
          </w:tcPr>
          <w:p>
            <w:pPr>
              <w:spacing w:before="20" w:after="20"/>
              <w:jc w:val="left"/>
            </w:pPr>
            <w:r>
              <w:rPr>
                <w:b w:val="0"/>
                <w:i w:val="0"/>
                <w:color w:val="1A1A1A"/>
                <w:sz w:val="15"/>
              </w:rPr>
              <w:t>post_stage_transfer()</w:t>
            </w:r>
          </w:p>
        </w:tc>
      </w:tr>
      <w:tr>
        <w:tc>
          <w:tcPr>
            <w:tcW w:type="dxa" w:w="1814"/>
            <w:shd w:val="clear" w:color="auto" w:fill="FFFFFF"/>
            <w:vAlign w:val="center"/>
          </w:tcPr>
          <w:p>
            <w:pPr>
              <w:spacing w:before="20" w:after="20"/>
              <w:jc w:val="left"/>
            </w:pPr>
            <w:r>
              <w:rPr>
                <w:b w:val="0"/>
                <w:i w:val="0"/>
                <w:color w:val="1A1A1A"/>
                <w:sz w:val="15"/>
              </w:rPr>
              <w:t>Loan Write-off</w:t>
            </w:r>
          </w:p>
        </w:tc>
        <w:tc>
          <w:tcPr>
            <w:tcW w:type="dxa" w:w="1701"/>
            <w:shd w:val="clear" w:color="auto" w:fill="FFFFFF"/>
            <w:vAlign w:val="center"/>
          </w:tcPr>
          <w:p>
            <w:pPr>
              <w:spacing w:before="20" w:after="20"/>
              <w:jc w:val="left"/>
            </w:pPr>
            <w:r>
              <w:rPr>
                <w:b w:val="0"/>
                <w:i w:val="0"/>
                <w:color w:val="1A1A1A"/>
                <w:sz w:val="15"/>
              </w:rPr>
              <w:t>1204 Write-off Reserve</w:t>
            </w:r>
          </w:p>
        </w:tc>
        <w:tc>
          <w:tcPr>
            <w:tcW w:type="dxa" w:w="1814"/>
            <w:shd w:val="clear" w:color="auto" w:fill="FFFFFF"/>
            <w:vAlign w:val="center"/>
          </w:tcPr>
          <w:p>
            <w:pPr>
              <w:spacing w:before="20" w:after="20"/>
              <w:jc w:val="left"/>
            </w:pPr>
            <w:r>
              <w:rPr>
                <w:b w:val="0"/>
                <w:i w:val="0"/>
                <w:color w:val="1A1A1A"/>
                <w:sz w:val="15"/>
              </w:rPr>
              <w:t>1113 Loan Receivable S3</w:t>
            </w:r>
          </w:p>
        </w:tc>
        <w:tc>
          <w:tcPr>
            <w:tcW w:type="dxa" w:w="1984"/>
            <w:shd w:val="clear" w:color="auto" w:fill="FFFFFF"/>
            <w:vAlign w:val="center"/>
          </w:tcPr>
          <w:p>
            <w:pPr>
              <w:spacing w:before="20" w:after="20"/>
              <w:jc w:val="left"/>
            </w:pPr>
            <w:r>
              <w:rPr>
                <w:b w:val="0"/>
                <w:i w:val="0"/>
                <w:color w:val="1A1A1A"/>
                <w:sz w:val="15"/>
              </w:rPr>
              <w:t>Outstanding loan balance at write-off</w:t>
            </w:r>
          </w:p>
        </w:tc>
        <w:tc>
          <w:tcPr>
            <w:tcW w:type="dxa" w:w="794"/>
            <w:shd w:val="clear" w:color="auto" w:fill="FFFFFF"/>
            <w:vAlign w:val="center"/>
          </w:tcPr>
          <w:p>
            <w:pPr>
              <w:spacing w:before="20" w:after="20"/>
              <w:jc w:val="left"/>
            </w:pPr>
            <w:r>
              <w:rPr>
                <w:b w:val="0"/>
                <w:i w:val="0"/>
                <w:color w:val="1A1A1A"/>
                <w:sz w:val="15"/>
              </w:rPr>
              <w:t>LFEE</w:t>
            </w:r>
          </w:p>
        </w:tc>
        <w:tc>
          <w:tcPr>
            <w:tcW w:type="dxa" w:w="2551"/>
            <w:shd w:val="clear" w:color="auto" w:fill="FFFFFF"/>
            <w:vAlign w:val="center"/>
          </w:tcPr>
          <w:p>
            <w:pPr>
              <w:spacing w:before="20" w:after="20"/>
              <w:jc w:val="left"/>
            </w:pPr>
            <w:r>
              <w:rPr>
                <w:b w:val="0"/>
                <w:i w:val="0"/>
                <w:color w:val="1A1A1A"/>
                <w:sz w:val="15"/>
              </w:rPr>
              <w:t>WriteOffLoanView → on_loan_written_off()</w:t>
            </w:r>
          </w:p>
        </w:tc>
        <w:tc>
          <w:tcPr>
            <w:tcW w:type="dxa" w:w="1984"/>
            <w:shd w:val="clear" w:color="auto" w:fill="FFFFFF"/>
            <w:vAlign w:val="center"/>
          </w:tcPr>
          <w:p>
            <w:pPr>
              <w:spacing w:before="20" w:after="20"/>
              <w:jc w:val="left"/>
            </w:pPr>
            <w:r>
              <w:rPr>
                <w:b w:val="0"/>
                <w:i w:val="0"/>
                <w:color w:val="1A1A1A"/>
                <w:sz w:val="15"/>
              </w:rPr>
              <w:t>post_writeoff()</w:t>
            </w:r>
          </w:p>
        </w:tc>
      </w:tr>
      <w:tr>
        <w:tc>
          <w:tcPr>
            <w:tcW w:type="dxa" w:w="1814"/>
            <w:shd w:val="clear" w:color="auto" w:fill="F4F6F8"/>
            <w:vAlign w:val="center"/>
          </w:tcPr>
          <w:p>
            <w:pPr>
              <w:spacing w:before="20" w:after="20"/>
              <w:jc w:val="left"/>
            </w:pPr>
            <w:r>
              <w:rPr>
                <w:b w:val="0"/>
                <w:i w:val="0"/>
                <w:color w:val="1A1A1A"/>
                <w:sz w:val="15"/>
              </w:rPr>
              <w:t>Recovery Post Write-off</w:t>
            </w:r>
          </w:p>
        </w:tc>
        <w:tc>
          <w:tcPr>
            <w:tcW w:type="dxa" w:w="1701"/>
            <w:shd w:val="clear" w:color="auto" w:fill="F4F6F8"/>
            <w:vAlign w:val="center"/>
          </w:tcPr>
          <w:p>
            <w:pPr>
              <w:spacing w:before="20" w:after="20"/>
              <w:jc w:val="left"/>
            </w:pPr>
            <w:r>
              <w:rPr>
                <w:b w:val="0"/>
                <w:i w:val="0"/>
                <w:color w:val="1A1A1A"/>
                <w:sz w:val="15"/>
              </w:rPr>
              <w:t>1105 Bank Clearing</w:t>
            </w:r>
          </w:p>
        </w:tc>
        <w:tc>
          <w:tcPr>
            <w:tcW w:type="dxa" w:w="1814"/>
            <w:shd w:val="clear" w:color="auto" w:fill="F4F6F8"/>
            <w:vAlign w:val="center"/>
          </w:tcPr>
          <w:p>
            <w:pPr>
              <w:spacing w:before="20" w:after="20"/>
              <w:jc w:val="left"/>
            </w:pPr>
            <w:r>
              <w:rPr>
                <w:b w:val="0"/>
                <w:i w:val="0"/>
                <w:color w:val="1A1A1A"/>
                <w:sz w:val="15"/>
              </w:rPr>
              <w:t>4302 Recovery on Written-off Loans</w:t>
            </w:r>
          </w:p>
        </w:tc>
        <w:tc>
          <w:tcPr>
            <w:tcW w:type="dxa" w:w="1984"/>
            <w:shd w:val="clear" w:color="auto" w:fill="F4F6F8"/>
            <w:vAlign w:val="center"/>
          </w:tcPr>
          <w:p>
            <w:pPr>
              <w:spacing w:before="20" w:after="20"/>
              <w:jc w:val="left"/>
            </w:pPr>
            <w:r>
              <w:rPr>
                <w:b w:val="0"/>
                <w:i w:val="0"/>
                <w:color w:val="1A1A1A"/>
                <w:sz w:val="15"/>
              </w:rPr>
              <w:t>Amount recovered</w:t>
            </w:r>
          </w:p>
        </w:tc>
        <w:tc>
          <w:tcPr>
            <w:tcW w:type="dxa" w:w="794"/>
            <w:shd w:val="clear" w:color="auto" w:fill="F4F6F8"/>
            <w:vAlign w:val="center"/>
          </w:tcPr>
          <w:p>
            <w:pPr>
              <w:spacing w:before="20" w:after="20"/>
              <w:jc w:val="left"/>
            </w:pPr>
            <w:r>
              <w:rPr>
                <w:b w:val="0"/>
                <w:i w:val="0"/>
                <w:color w:val="1A1A1A"/>
                <w:sz w:val="15"/>
              </w:rPr>
              <w:t>LRPY</w:t>
            </w:r>
          </w:p>
        </w:tc>
        <w:tc>
          <w:tcPr>
            <w:tcW w:type="dxa" w:w="2551"/>
            <w:shd w:val="clear" w:color="auto" w:fill="F4F6F8"/>
            <w:vAlign w:val="center"/>
          </w:tcPr>
          <w:p>
            <w:pPr>
              <w:spacing w:before="20" w:after="20"/>
              <w:jc w:val="left"/>
            </w:pPr>
            <w:r>
              <w:rPr>
                <w:b w:val="0"/>
                <w:i w:val="0"/>
                <w:color w:val="1A1A1A"/>
                <w:sz w:val="15"/>
              </w:rPr>
              <w:t>RecoveryView → on_recovery_received()</w:t>
            </w:r>
          </w:p>
        </w:tc>
        <w:tc>
          <w:tcPr>
            <w:tcW w:type="dxa" w:w="1984"/>
            <w:shd w:val="clear" w:color="auto" w:fill="F4F6F8"/>
            <w:vAlign w:val="center"/>
          </w:tcPr>
          <w:p>
            <w:pPr>
              <w:spacing w:before="20" w:after="20"/>
              <w:jc w:val="left"/>
            </w:pPr>
            <w:r>
              <w:rPr>
                <w:b w:val="0"/>
                <w:i w:val="0"/>
                <w:color w:val="1A1A1A"/>
                <w:sz w:val="15"/>
              </w:rPr>
              <w:t>post_recovery()</w:t>
            </w:r>
          </w:p>
        </w:tc>
      </w:tr>
      <w:tr>
        <w:tc>
          <w:tcPr>
            <w:tcW w:type="dxa" w:w="1814"/>
            <w:shd w:val="clear" w:color="auto" w:fill="FFFFFF"/>
            <w:vAlign w:val="center"/>
          </w:tcPr>
          <w:p>
            <w:pPr>
              <w:spacing w:before="20" w:after="20"/>
              <w:jc w:val="left"/>
            </w:pPr>
            <w:r>
              <w:rPr>
                <w:b w:val="0"/>
                <w:i w:val="0"/>
                <w:color w:val="1A1A1A"/>
                <w:sz w:val="15"/>
              </w:rPr>
              <w:t>Insurance Premium</w:t>
            </w:r>
          </w:p>
        </w:tc>
        <w:tc>
          <w:tcPr>
            <w:tcW w:type="dxa" w:w="1701"/>
            <w:shd w:val="clear" w:color="auto" w:fill="FFFFFF"/>
            <w:vAlign w:val="center"/>
          </w:tcPr>
          <w:p>
            <w:pPr>
              <w:spacing w:before="20" w:after="20"/>
              <w:jc w:val="left"/>
            </w:pPr>
            <w:r>
              <w:rPr>
                <w:b w:val="0"/>
                <w:i w:val="0"/>
                <w:color w:val="1A1A1A"/>
                <w:sz w:val="15"/>
              </w:rPr>
              <w:t>1105 Bank Clearing</w:t>
            </w:r>
          </w:p>
        </w:tc>
        <w:tc>
          <w:tcPr>
            <w:tcW w:type="dxa" w:w="1814"/>
            <w:shd w:val="clear" w:color="auto" w:fill="FFFFFF"/>
            <w:vAlign w:val="center"/>
          </w:tcPr>
          <w:p>
            <w:pPr>
              <w:spacing w:before="20" w:after="20"/>
              <w:jc w:val="left"/>
            </w:pPr>
            <w:r>
              <w:rPr>
                <w:b w:val="0"/>
                <w:i w:val="0"/>
                <w:color w:val="1A1A1A"/>
                <w:sz w:val="15"/>
              </w:rPr>
              <w:t>4204 Insurance Premium Income</w:t>
            </w:r>
          </w:p>
        </w:tc>
        <w:tc>
          <w:tcPr>
            <w:tcW w:type="dxa" w:w="1984"/>
            <w:shd w:val="clear" w:color="auto" w:fill="FFFFFF"/>
            <w:vAlign w:val="center"/>
          </w:tcPr>
          <w:p>
            <w:pPr>
              <w:spacing w:before="20" w:after="20"/>
              <w:jc w:val="left"/>
            </w:pPr>
            <w:r>
              <w:rPr>
                <w:b w:val="0"/>
                <w:i w:val="0"/>
                <w:color w:val="1A1A1A"/>
                <w:sz w:val="15"/>
              </w:rPr>
              <w:t>insurance_amount parameter</w:t>
            </w:r>
          </w:p>
        </w:tc>
        <w:tc>
          <w:tcPr>
            <w:tcW w:type="dxa" w:w="794"/>
            <w:shd w:val="clear" w:color="auto" w:fill="FFFFFF"/>
            <w:vAlign w:val="center"/>
          </w:tcPr>
          <w:p>
            <w:pPr>
              <w:spacing w:before="20" w:after="20"/>
              <w:jc w:val="left"/>
            </w:pPr>
            <w:r>
              <w:rPr>
                <w:b w:val="0"/>
                <w:i w:val="0"/>
                <w:color w:val="1A1A1A"/>
                <w:sz w:val="15"/>
              </w:rPr>
              <w:t>LFEE</w:t>
            </w:r>
          </w:p>
        </w:tc>
        <w:tc>
          <w:tcPr>
            <w:tcW w:type="dxa" w:w="2551"/>
            <w:shd w:val="clear" w:color="auto" w:fill="FFFFFF"/>
            <w:vAlign w:val="center"/>
          </w:tcPr>
          <w:p>
            <w:pPr>
              <w:spacing w:before="20" w:after="20"/>
              <w:jc w:val="left"/>
            </w:pPr>
            <w:r>
              <w:rPr>
                <w:b w:val="0"/>
                <w:i w:val="0"/>
                <w:color w:val="1A1A1A"/>
                <w:sz w:val="15"/>
              </w:rPr>
              <w:t>PENDING — caller not yet wired into RepaymentView</w:t>
            </w:r>
          </w:p>
        </w:tc>
        <w:tc>
          <w:tcPr>
            <w:tcW w:type="dxa" w:w="1984"/>
            <w:shd w:val="clear" w:color="auto" w:fill="FFFFFF"/>
            <w:vAlign w:val="center"/>
          </w:tcPr>
          <w:p>
            <w:pPr>
              <w:spacing w:before="20" w:after="20"/>
              <w:jc w:val="left"/>
            </w:pPr>
            <w:r>
              <w:rPr>
                <w:b w:val="0"/>
                <w:i w:val="0"/>
                <w:color w:val="1A1A1A"/>
                <w:sz w:val="15"/>
              </w:rPr>
              <w:t>post_insurance_premium()</w:t>
            </w:r>
          </w:p>
        </w:tc>
      </w:tr>
      <w:tr>
        <w:tc>
          <w:tcPr>
            <w:tcW w:type="dxa" w:w="1814"/>
            <w:shd w:val="clear" w:color="auto" w:fill="F4F6F8"/>
            <w:vAlign w:val="center"/>
          </w:tcPr>
          <w:p>
            <w:pPr>
              <w:spacing w:before="20" w:after="20"/>
              <w:jc w:val="left"/>
            </w:pPr>
            <w:r>
              <w:rPr>
                <w:b w:val="0"/>
                <w:i w:val="0"/>
                <w:color w:val="1A1A1A"/>
                <w:sz w:val="15"/>
              </w:rPr>
              <w:t>MoMo Levy</w:t>
            </w:r>
          </w:p>
        </w:tc>
        <w:tc>
          <w:tcPr>
            <w:tcW w:type="dxa" w:w="1701"/>
            <w:shd w:val="clear" w:color="auto" w:fill="F4F6F8"/>
            <w:vAlign w:val="center"/>
          </w:tcPr>
          <w:p>
            <w:pPr>
              <w:spacing w:before="20" w:after="20"/>
              <w:jc w:val="left"/>
            </w:pPr>
            <w:r>
              <w:rPr>
                <w:b w:val="0"/>
                <w:i w:val="0"/>
                <w:color w:val="1A1A1A"/>
                <w:sz w:val="15"/>
              </w:rPr>
              <w:t>2109 MoMo Levy Payable</w:t>
            </w:r>
          </w:p>
        </w:tc>
        <w:tc>
          <w:tcPr>
            <w:tcW w:type="dxa" w:w="1814"/>
            <w:shd w:val="clear" w:color="auto" w:fill="F4F6F8"/>
            <w:vAlign w:val="center"/>
          </w:tcPr>
          <w:p>
            <w:pPr>
              <w:spacing w:before="20" w:after="20"/>
              <w:jc w:val="left"/>
            </w:pPr>
            <w:r>
              <w:rPr>
                <w:b w:val="0"/>
                <w:i w:val="0"/>
                <w:color w:val="1A1A1A"/>
                <w:sz w:val="15"/>
              </w:rPr>
              <w:t>1102/1103 MoMo Float</w:t>
            </w:r>
          </w:p>
        </w:tc>
        <w:tc>
          <w:tcPr>
            <w:tcW w:type="dxa" w:w="1984"/>
            <w:shd w:val="clear" w:color="auto" w:fill="F4F6F8"/>
            <w:vAlign w:val="center"/>
          </w:tcPr>
          <w:p>
            <w:pPr>
              <w:spacing w:before="20" w:after="20"/>
              <w:jc w:val="left"/>
            </w:pPr>
            <w:r>
              <w:rPr>
                <w:b w:val="0"/>
                <w:i w:val="0"/>
                <w:color w:val="1A1A1A"/>
                <w:sz w:val="15"/>
              </w:rPr>
              <w:t>Levy per MoMo Levy Act 25/2024</w:t>
            </w:r>
          </w:p>
        </w:tc>
        <w:tc>
          <w:tcPr>
            <w:tcW w:type="dxa" w:w="794"/>
            <w:shd w:val="clear" w:color="auto" w:fill="F4F6F8"/>
            <w:vAlign w:val="center"/>
          </w:tcPr>
          <w:p>
            <w:pPr>
              <w:spacing w:before="20" w:after="20"/>
              <w:jc w:val="left"/>
            </w:pPr>
            <w:r>
              <w:rPr>
                <w:b w:val="0"/>
                <w:i w:val="0"/>
                <w:color w:val="1A1A1A"/>
                <w:sz w:val="15"/>
              </w:rPr>
              <w:t>LFEE</w:t>
            </w:r>
          </w:p>
        </w:tc>
        <w:tc>
          <w:tcPr>
            <w:tcW w:type="dxa" w:w="2551"/>
            <w:shd w:val="clear" w:color="auto" w:fill="F4F6F8"/>
            <w:vAlign w:val="center"/>
          </w:tcPr>
          <w:p>
            <w:pPr>
              <w:spacing w:before="20" w:after="20"/>
              <w:jc w:val="left"/>
            </w:pPr>
            <w:r>
              <w:rPr>
                <w:b w:val="0"/>
                <w:i w:val="0"/>
                <w:color w:val="1A1A1A"/>
                <w:sz w:val="15"/>
              </w:rPr>
              <w:t>PENDING — wire when Konse Konse gateway is live</w:t>
            </w:r>
          </w:p>
        </w:tc>
        <w:tc>
          <w:tcPr>
            <w:tcW w:type="dxa" w:w="1984"/>
            <w:shd w:val="clear" w:color="auto" w:fill="F4F6F8"/>
            <w:vAlign w:val="center"/>
          </w:tcPr>
          <w:p>
            <w:pPr>
              <w:spacing w:before="20" w:after="20"/>
              <w:jc w:val="left"/>
            </w:pPr>
            <w:r>
              <w:rPr>
                <w:b w:val="0"/>
                <w:i w:val="0"/>
                <w:color w:val="1A1A1A"/>
                <w:sz w:val="15"/>
              </w:rPr>
              <w:t>post_momo_levy()</w:t>
            </w:r>
          </w:p>
        </w:tc>
      </w:tr>
    </w:tbl>
    <w:p/>
    <w:p>
      <w:pPr>
        <w:spacing w:before="20" w:after="60"/>
      </w:pPr>
      <w:r>
        <w:rPr>
          <w:b w:val="0"/>
          <w:i/>
          <w:color w:val="1A1A1A"/>
          <w:sz w:val="18"/>
        </w:rPr>
        <w:t>Rows marked PENDING in the Trigger column have the Python method implemented in odoo_client.py but are not yet called from any Django view or management command. These must be wired before go-live.</w:t>
      </w:r>
    </w:p>
    <w:p>
      <w:r>
        <w:br w:type="page"/>
      </w:r>
    </w:p>
    <w:p>
      <w:pPr>
        <w:pStyle w:val="Heading1"/>
        <w:jc w:val="left"/>
      </w:pPr>
      <w:r>
        <w:rPr>
          <w:color w:val="1A3C6E"/>
        </w:rPr>
        <w:t>SECTION 4 — Odoo Journals</w:t>
      </w:r>
    </w:p>
    <w:p>
      <w:pPr>
        <w:pBdr>
          <w:bottom w:val="single" w:sz="6" w:space="1" w:color="1A3C6E"/>
        </w:pBdr>
      </w:pPr>
    </w:p>
    <w:p>
      <w:pPr>
        <w:spacing w:before="20" w:after="60"/>
      </w:pPr>
      <w:r>
        <w:rPr>
          <w:b w:val="0"/>
          <w:i w:val="0"/>
          <w:color w:val="1A1A1A"/>
          <w:sz w:val="20"/>
        </w:rPr>
        <w:t>Five dedicated journals were created in Odoo for the LMS integration. Standard Odoo journals (INV, BILL, MISC, BNK1, CSH1, EXCH, CABA) remain in place for other accounting operations and are not used by the LMS bridge.</w:t>
      </w:r>
    </w:p>
    <w:p/>
    <w:tbl>
      <w:tblPr>
        <w:tblStyle w:val="TableGrid"/>
        <w:tblW w:type="auto" w:w="0"/>
        <w:jc w:val="left"/>
        <w:tblLook w:firstColumn="1" w:firstRow="1" w:lastColumn="0" w:lastRow="0" w:noHBand="0" w:noVBand="1" w:val="04A0"/>
      </w:tblPr>
      <w:tblGrid>
        <w:gridCol w:w="1384"/>
        <w:gridCol w:w="1384"/>
        <w:gridCol w:w="1384"/>
        <w:gridCol w:w="1384"/>
        <w:gridCol w:w="1384"/>
        <w:gridCol w:w="1384"/>
        <w:gridCol w:w="1384"/>
      </w:tblGrid>
      <w:tr>
        <w:tc>
          <w:tcPr>
            <w:tcW w:type="dxa" w:w="680"/>
            <w:shd w:val="clear" w:color="auto" w:fill="1A3C6E"/>
            <w:vAlign w:val="center"/>
          </w:tcPr>
          <w:p>
            <w:pPr>
              <w:spacing w:before="20" w:after="20"/>
              <w:jc w:val="center"/>
            </w:pPr>
            <w:r>
              <w:rPr>
                <w:b/>
                <w:i w:val="0"/>
                <w:color w:val="FFFFFF"/>
                <w:sz w:val="16"/>
              </w:rPr>
              <w:t>Code</w:t>
            </w:r>
          </w:p>
        </w:tc>
        <w:tc>
          <w:tcPr>
            <w:tcW w:type="dxa" w:w="680"/>
            <w:shd w:val="clear" w:color="auto" w:fill="1A3C6E"/>
            <w:vAlign w:val="center"/>
          </w:tcPr>
          <w:p>
            <w:pPr>
              <w:spacing w:before="20" w:after="20"/>
              <w:jc w:val="center"/>
            </w:pPr>
            <w:r>
              <w:rPr>
                <w:b/>
                <w:i w:val="0"/>
                <w:color w:val="FFFFFF"/>
                <w:sz w:val="16"/>
              </w:rPr>
              <w:t>Odoo ID</w:t>
            </w:r>
          </w:p>
        </w:tc>
        <w:tc>
          <w:tcPr>
            <w:tcW w:type="dxa" w:w="2381"/>
            <w:shd w:val="clear" w:color="auto" w:fill="1A3C6E"/>
            <w:vAlign w:val="center"/>
          </w:tcPr>
          <w:p>
            <w:pPr>
              <w:spacing w:before="20" w:after="20"/>
              <w:jc w:val="center"/>
            </w:pPr>
            <w:r>
              <w:rPr>
                <w:b/>
                <w:i w:val="0"/>
                <w:color w:val="FFFFFF"/>
                <w:sz w:val="16"/>
              </w:rPr>
              <w:t>Name</w:t>
            </w:r>
          </w:p>
        </w:tc>
        <w:tc>
          <w:tcPr>
            <w:tcW w:type="dxa" w:w="850"/>
            <w:shd w:val="clear" w:color="auto" w:fill="1A3C6E"/>
            <w:vAlign w:val="center"/>
          </w:tcPr>
          <w:p>
            <w:pPr>
              <w:spacing w:before="20" w:after="20"/>
              <w:jc w:val="center"/>
            </w:pPr>
            <w:r>
              <w:rPr>
                <w:b/>
                <w:i w:val="0"/>
                <w:color w:val="FFFFFF"/>
                <w:sz w:val="16"/>
              </w:rPr>
              <w:t>Type</w:t>
            </w:r>
          </w:p>
        </w:tc>
        <w:tc>
          <w:tcPr>
            <w:tcW w:type="dxa" w:w="1984"/>
            <w:shd w:val="clear" w:color="auto" w:fill="1A3C6E"/>
            <w:vAlign w:val="center"/>
          </w:tcPr>
          <w:p>
            <w:pPr>
              <w:spacing w:before="20" w:after="20"/>
              <w:jc w:val="center"/>
            </w:pPr>
            <w:r>
              <w:rPr>
                <w:b/>
                <w:i w:val="0"/>
                <w:color w:val="FFFFFF"/>
                <w:sz w:val="16"/>
              </w:rPr>
              <w:t>Sequence Format</w:t>
            </w:r>
          </w:p>
        </w:tc>
        <w:tc>
          <w:tcPr>
            <w:tcW w:type="dxa" w:w="2268"/>
            <w:shd w:val="clear" w:color="auto" w:fill="1A3C6E"/>
            <w:vAlign w:val="center"/>
          </w:tcPr>
          <w:p>
            <w:pPr>
              <w:spacing w:before="20" w:after="20"/>
              <w:jc w:val="center"/>
            </w:pPr>
            <w:r>
              <w:rPr>
                <w:b/>
                <w:i w:val="0"/>
                <w:color w:val="FFFFFF"/>
                <w:sz w:val="16"/>
              </w:rPr>
              <w:t>Default Account</w:t>
            </w:r>
          </w:p>
        </w:tc>
        <w:tc>
          <w:tcPr>
            <w:tcW w:type="dxa" w:w="3118"/>
            <w:shd w:val="clear" w:color="auto" w:fill="1A3C6E"/>
            <w:vAlign w:val="center"/>
          </w:tcPr>
          <w:p>
            <w:pPr>
              <w:spacing w:before="20" w:after="20"/>
              <w:jc w:val="center"/>
            </w:pPr>
            <w:r>
              <w:rPr>
                <w:b/>
                <w:i w:val="0"/>
                <w:color w:val="FFFFFF"/>
                <w:sz w:val="16"/>
              </w:rPr>
              <w:t>Purpose</w:t>
            </w:r>
          </w:p>
        </w:tc>
      </w:tr>
      <w:tr>
        <w:tc>
          <w:tcPr>
            <w:tcW w:type="dxa" w:w="680"/>
            <w:shd w:val="clear" w:color="auto" w:fill="FFFFFF"/>
            <w:vAlign w:val="center"/>
          </w:tcPr>
          <w:p>
            <w:pPr>
              <w:spacing w:before="20" w:after="20"/>
              <w:jc w:val="left"/>
            </w:pPr>
            <w:r>
              <w:rPr>
                <w:b w:val="0"/>
                <w:i w:val="0"/>
                <w:color w:val="1A1A1A"/>
                <w:sz w:val="16"/>
              </w:rPr>
              <w:t>LDIS</w:t>
            </w:r>
          </w:p>
        </w:tc>
        <w:tc>
          <w:tcPr>
            <w:tcW w:type="dxa" w:w="680"/>
            <w:shd w:val="clear" w:color="auto" w:fill="FFFFFF"/>
            <w:vAlign w:val="center"/>
          </w:tcPr>
          <w:p>
            <w:pPr>
              <w:spacing w:before="20" w:after="20"/>
              <w:jc w:val="left"/>
            </w:pPr>
            <w:r>
              <w:rPr>
                <w:b w:val="0"/>
                <w:i w:val="0"/>
                <w:color w:val="1A1A1A"/>
                <w:sz w:val="16"/>
              </w:rPr>
              <w:t>8</w:t>
            </w:r>
          </w:p>
        </w:tc>
        <w:tc>
          <w:tcPr>
            <w:tcW w:type="dxa" w:w="2381"/>
            <w:shd w:val="clear" w:color="auto" w:fill="FFFFFF"/>
            <w:vAlign w:val="center"/>
          </w:tcPr>
          <w:p>
            <w:pPr>
              <w:spacing w:before="20" w:after="20"/>
              <w:jc w:val="left"/>
            </w:pPr>
            <w:r>
              <w:rPr>
                <w:b w:val="0"/>
                <w:i w:val="0"/>
                <w:color w:val="1A1A1A"/>
                <w:sz w:val="16"/>
              </w:rPr>
              <w:t>Loan Disbursement Journal</w:t>
            </w:r>
          </w:p>
        </w:tc>
        <w:tc>
          <w:tcPr>
            <w:tcW w:type="dxa" w:w="850"/>
            <w:shd w:val="clear" w:color="auto" w:fill="FFFFFF"/>
            <w:vAlign w:val="center"/>
          </w:tcPr>
          <w:p>
            <w:pPr>
              <w:spacing w:before="20" w:after="20"/>
              <w:jc w:val="left"/>
            </w:pPr>
            <w:r>
              <w:rPr>
                <w:b w:val="0"/>
                <w:i w:val="0"/>
                <w:color w:val="1A1A1A"/>
                <w:sz w:val="16"/>
              </w:rPr>
              <w:t>general</w:t>
            </w:r>
          </w:p>
        </w:tc>
        <w:tc>
          <w:tcPr>
            <w:tcW w:type="dxa" w:w="1984"/>
            <w:shd w:val="clear" w:color="auto" w:fill="FFFFFF"/>
            <w:vAlign w:val="center"/>
          </w:tcPr>
          <w:p>
            <w:pPr>
              <w:spacing w:before="20" w:after="20"/>
              <w:jc w:val="left"/>
            </w:pPr>
            <w:r>
              <w:rPr>
                <w:b w:val="0"/>
                <w:i w:val="0"/>
                <w:color w:val="1A1A1A"/>
                <w:sz w:val="16"/>
              </w:rPr>
              <w:t>LDIS/YYYY/MM/NNNN</w:t>
            </w:r>
          </w:p>
        </w:tc>
        <w:tc>
          <w:tcPr>
            <w:tcW w:type="dxa" w:w="2268"/>
            <w:shd w:val="clear" w:color="auto" w:fill="FFFFFF"/>
            <w:vAlign w:val="center"/>
          </w:tcPr>
          <w:p>
            <w:pPr>
              <w:spacing w:before="20" w:after="20"/>
              <w:jc w:val="left"/>
            </w:pPr>
            <w:r>
              <w:rPr>
                <w:b w:val="0"/>
                <w:i w:val="0"/>
                <w:color w:val="1A1A1A"/>
                <w:sz w:val="16"/>
              </w:rPr>
              <w:t>1111 Loan Receivable S1</w:t>
            </w:r>
          </w:p>
        </w:tc>
        <w:tc>
          <w:tcPr>
            <w:tcW w:type="dxa" w:w="3118"/>
            <w:shd w:val="clear" w:color="auto" w:fill="FFFFFF"/>
            <w:vAlign w:val="center"/>
          </w:tcPr>
          <w:p>
            <w:pPr>
              <w:spacing w:before="20" w:after="20"/>
              <w:jc w:val="left"/>
            </w:pPr>
            <w:r>
              <w:rPr>
                <w:b w:val="0"/>
                <w:i w:val="0"/>
                <w:color w:val="1A1A1A"/>
                <w:sz w:val="16"/>
              </w:rPr>
              <w:t>Records every loan disbursement. Dr 1111 / Cr 1105 per disbursement.</w:t>
            </w:r>
          </w:p>
        </w:tc>
      </w:tr>
      <w:tr>
        <w:tc>
          <w:tcPr>
            <w:tcW w:type="dxa" w:w="680"/>
            <w:shd w:val="clear" w:color="auto" w:fill="F4F6F8"/>
            <w:vAlign w:val="center"/>
          </w:tcPr>
          <w:p>
            <w:pPr>
              <w:spacing w:before="20" w:after="20"/>
              <w:jc w:val="left"/>
            </w:pPr>
            <w:r>
              <w:rPr>
                <w:b w:val="0"/>
                <w:i w:val="0"/>
                <w:color w:val="1A1A1A"/>
                <w:sz w:val="16"/>
              </w:rPr>
              <w:t>LRPY</w:t>
            </w:r>
          </w:p>
        </w:tc>
        <w:tc>
          <w:tcPr>
            <w:tcW w:type="dxa" w:w="680"/>
            <w:shd w:val="clear" w:color="auto" w:fill="F4F6F8"/>
            <w:vAlign w:val="center"/>
          </w:tcPr>
          <w:p>
            <w:pPr>
              <w:spacing w:before="20" w:after="20"/>
              <w:jc w:val="left"/>
            </w:pPr>
            <w:r>
              <w:rPr>
                <w:b w:val="0"/>
                <w:i w:val="0"/>
                <w:color w:val="1A1A1A"/>
                <w:sz w:val="16"/>
              </w:rPr>
              <w:t>9</w:t>
            </w:r>
          </w:p>
        </w:tc>
        <w:tc>
          <w:tcPr>
            <w:tcW w:type="dxa" w:w="2381"/>
            <w:shd w:val="clear" w:color="auto" w:fill="F4F6F8"/>
            <w:vAlign w:val="center"/>
          </w:tcPr>
          <w:p>
            <w:pPr>
              <w:spacing w:before="20" w:after="20"/>
              <w:jc w:val="left"/>
            </w:pPr>
            <w:r>
              <w:rPr>
                <w:b w:val="0"/>
                <w:i w:val="0"/>
                <w:color w:val="1A1A1A"/>
                <w:sz w:val="16"/>
              </w:rPr>
              <w:t>Loan Repayment Journal</w:t>
            </w:r>
          </w:p>
        </w:tc>
        <w:tc>
          <w:tcPr>
            <w:tcW w:type="dxa" w:w="850"/>
            <w:shd w:val="clear" w:color="auto" w:fill="F4F6F8"/>
            <w:vAlign w:val="center"/>
          </w:tcPr>
          <w:p>
            <w:pPr>
              <w:spacing w:before="20" w:after="20"/>
              <w:jc w:val="left"/>
            </w:pPr>
            <w:r>
              <w:rPr>
                <w:b w:val="0"/>
                <w:i w:val="0"/>
                <w:color w:val="1A1A1A"/>
                <w:sz w:val="16"/>
              </w:rPr>
              <w:t>bank</w:t>
            </w:r>
          </w:p>
        </w:tc>
        <w:tc>
          <w:tcPr>
            <w:tcW w:type="dxa" w:w="1984"/>
            <w:shd w:val="clear" w:color="auto" w:fill="F4F6F8"/>
            <w:vAlign w:val="center"/>
          </w:tcPr>
          <w:p>
            <w:pPr>
              <w:spacing w:before="20" w:after="20"/>
              <w:jc w:val="left"/>
            </w:pPr>
            <w:r>
              <w:rPr>
                <w:b w:val="0"/>
                <w:i w:val="0"/>
                <w:color w:val="1A1A1A"/>
                <w:sz w:val="16"/>
              </w:rPr>
              <w:t>LRPY/YYYY/NNNNN</w:t>
            </w:r>
          </w:p>
        </w:tc>
        <w:tc>
          <w:tcPr>
            <w:tcW w:type="dxa" w:w="2268"/>
            <w:shd w:val="clear" w:color="auto" w:fill="F4F6F8"/>
            <w:vAlign w:val="center"/>
          </w:tcPr>
          <w:p>
            <w:pPr>
              <w:spacing w:before="20" w:after="20"/>
              <w:jc w:val="left"/>
            </w:pPr>
            <w:r>
              <w:rPr>
                <w:b w:val="0"/>
                <w:i w:val="0"/>
                <w:color w:val="1A1A1A"/>
                <w:sz w:val="16"/>
              </w:rPr>
              <w:t>1105 Bank Clearing</w:t>
            </w:r>
          </w:p>
        </w:tc>
        <w:tc>
          <w:tcPr>
            <w:tcW w:type="dxa" w:w="3118"/>
            <w:shd w:val="clear" w:color="auto" w:fill="F4F6F8"/>
            <w:vAlign w:val="center"/>
          </w:tcPr>
          <w:p>
            <w:pPr>
              <w:spacing w:before="20" w:after="20"/>
              <w:jc w:val="left"/>
            </w:pPr>
            <w:r>
              <w:rPr>
                <w:b w:val="0"/>
                <w:i w:val="0"/>
                <w:color w:val="1A1A1A"/>
                <w:sz w:val="16"/>
              </w:rPr>
              <w:t>Records all cash repayments — principal, interest, and recovery postings.</w:t>
            </w:r>
          </w:p>
        </w:tc>
      </w:tr>
      <w:tr>
        <w:tc>
          <w:tcPr>
            <w:tcW w:type="dxa" w:w="680"/>
            <w:shd w:val="clear" w:color="auto" w:fill="FFFFFF"/>
            <w:vAlign w:val="center"/>
          </w:tcPr>
          <w:p>
            <w:pPr>
              <w:spacing w:before="20" w:after="20"/>
              <w:jc w:val="left"/>
            </w:pPr>
            <w:r>
              <w:rPr>
                <w:b w:val="0"/>
                <w:i w:val="0"/>
                <w:color w:val="1A1A1A"/>
                <w:sz w:val="16"/>
              </w:rPr>
              <w:t>LINT</w:t>
            </w:r>
          </w:p>
        </w:tc>
        <w:tc>
          <w:tcPr>
            <w:tcW w:type="dxa" w:w="680"/>
            <w:shd w:val="clear" w:color="auto" w:fill="FFFFFF"/>
            <w:vAlign w:val="center"/>
          </w:tcPr>
          <w:p>
            <w:pPr>
              <w:spacing w:before="20" w:after="20"/>
              <w:jc w:val="left"/>
            </w:pPr>
            <w:r>
              <w:rPr>
                <w:b w:val="0"/>
                <w:i w:val="0"/>
                <w:color w:val="1A1A1A"/>
                <w:sz w:val="16"/>
              </w:rPr>
              <w:t>10</w:t>
            </w:r>
          </w:p>
        </w:tc>
        <w:tc>
          <w:tcPr>
            <w:tcW w:type="dxa" w:w="2381"/>
            <w:shd w:val="clear" w:color="auto" w:fill="FFFFFF"/>
            <w:vAlign w:val="center"/>
          </w:tcPr>
          <w:p>
            <w:pPr>
              <w:spacing w:before="20" w:after="20"/>
              <w:jc w:val="left"/>
            </w:pPr>
            <w:r>
              <w:rPr>
                <w:b w:val="0"/>
                <w:i w:val="0"/>
                <w:color w:val="1A1A1A"/>
                <w:sz w:val="16"/>
              </w:rPr>
              <w:t>Interest Income Journal</w:t>
            </w:r>
          </w:p>
        </w:tc>
        <w:tc>
          <w:tcPr>
            <w:tcW w:type="dxa" w:w="850"/>
            <w:shd w:val="clear" w:color="auto" w:fill="FFFFFF"/>
            <w:vAlign w:val="center"/>
          </w:tcPr>
          <w:p>
            <w:pPr>
              <w:spacing w:before="20" w:after="20"/>
              <w:jc w:val="left"/>
            </w:pPr>
            <w:r>
              <w:rPr>
                <w:b w:val="0"/>
                <w:i w:val="0"/>
                <w:color w:val="1A1A1A"/>
                <w:sz w:val="16"/>
              </w:rPr>
              <w:t>general</w:t>
            </w:r>
          </w:p>
        </w:tc>
        <w:tc>
          <w:tcPr>
            <w:tcW w:type="dxa" w:w="1984"/>
            <w:shd w:val="clear" w:color="auto" w:fill="FFFFFF"/>
            <w:vAlign w:val="center"/>
          </w:tcPr>
          <w:p>
            <w:pPr>
              <w:spacing w:before="20" w:after="20"/>
              <w:jc w:val="left"/>
            </w:pPr>
            <w:r>
              <w:rPr>
                <w:b w:val="0"/>
                <w:i w:val="0"/>
                <w:color w:val="1A1A1A"/>
                <w:sz w:val="16"/>
              </w:rPr>
              <w:t>LINT/YYYY/MM/NNNN</w:t>
            </w:r>
          </w:p>
        </w:tc>
        <w:tc>
          <w:tcPr>
            <w:tcW w:type="dxa" w:w="2268"/>
            <w:shd w:val="clear" w:color="auto" w:fill="FFFFFF"/>
            <w:vAlign w:val="center"/>
          </w:tcPr>
          <w:p>
            <w:pPr>
              <w:spacing w:before="20" w:after="20"/>
              <w:jc w:val="left"/>
            </w:pPr>
            <w:r>
              <w:rPr>
                <w:b w:val="0"/>
                <w:i w:val="0"/>
                <w:color w:val="1A1A1A"/>
                <w:sz w:val="16"/>
              </w:rPr>
              <w:t>1120 Interest Receivable</w:t>
            </w:r>
          </w:p>
        </w:tc>
        <w:tc>
          <w:tcPr>
            <w:tcW w:type="dxa" w:w="3118"/>
            <w:shd w:val="clear" w:color="auto" w:fill="FFFFFF"/>
            <w:vAlign w:val="center"/>
          </w:tcPr>
          <w:p>
            <w:pPr>
              <w:spacing w:before="20" w:after="20"/>
              <w:jc w:val="left"/>
            </w:pPr>
            <w:r>
              <w:rPr>
                <w:b w:val="0"/>
                <w:i w:val="0"/>
                <w:color w:val="1A1A1A"/>
                <w:sz w:val="16"/>
              </w:rPr>
              <w:t>Month-end interest accrual entries. Dr 1120 / Cr 4101/4102/4103.</w:t>
            </w:r>
          </w:p>
        </w:tc>
      </w:tr>
      <w:tr>
        <w:tc>
          <w:tcPr>
            <w:tcW w:type="dxa" w:w="680"/>
            <w:shd w:val="clear" w:color="auto" w:fill="F4F6F8"/>
            <w:vAlign w:val="center"/>
          </w:tcPr>
          <w:p>
            <w:pPr>
              <w:spacing w:before="20" w:after="20"/>
              <w:jc w:val="left"/>
            </w:pPr>
            <w:r>
              <w:rPr>
                <w:b w:val="0"/>
                <w:i w:val="0"/>
                <w:color w:val="1A1A1A"/>
                <w:sz w:val="16"/>
              </w:rPr>
              <w:t>LFEE</w:t>
            </w:r>
          </w:p>
        </w:tc>
        <w:tc>
          <w:tcPr>
            <w:tcW w:type="dxa" w:w="680"/>
            <w:shd w:val="clear" w:color="auto" w:fill="F4F6F8"/>
            <w:vAlign w:val="center"/>
          </w:tcPr>
          <w:p>
            <w:pPr>
              <w:spacing w:before="20" w:after="20"/>
              <w:jc w:val="left"/>
            </w:pPr>
            <w:r>
              <w:rPr>
                <w:b w:val="0"/>
                <w:i w:val="0"/>
                <w:color w:val="1A1A1A"/>
                <w:sz w:val="16"/>
              </w:rPr>
              <w:t>11</w:t>
            </w:r>
          </w:p>
        </w:tc>
        <w:tc>
          <w:tcPr>
            <w:tcW w:type="dxa" w:w="2381"/>
            <w:shd w:val="clear" w:color="auto" w:fill="F4F6F8"/>
            <w:vAlign w:val="center"/>
          </w:tcPr>
          <w:p>
            <w:pPr>
              <w:spacing w:before="20" w:after="20"/>
              <w:jc w:val="left"/>
            </w:pPr>
            <w:r>
              <w:rPr>
                <w:b w:val="0"/>
                <w:i w:val="0"/>
                <w:color w:val="1A1A1A"/>
                <w:sz w:val="16"/>
              </w:rPr>
              <w:t>Penalty &amp; Fees Journal</w:t>
            </w:r>
          </w:p>
        </w:tc>
        <w:tc>
          <w:tcPr>
            <w:tcW w:type="dxa" w:w="850"/>
            <w:shd w:val="clear" w:color="auto" w:fill="F4F6F8"/>
            <w:vAlign w:val="center"/>
          </w:tcPr>
          <w:p>
            <w:pPr>
              <w:spacing w:before="20" w:after="20"/>
              <w:jc w:val="left"/>
            </w:pPr>
            <w:r>
              <w:rPr>
                <w:b w:val="0"/>
                <w:i w:val="0"/>
                <w:color w:val="1A1A1A"/>
                <w:sz w:val="16"/>
              </w:rPr>
              <w:t>general</w:t>
            </w:r>
          </w:p>
        </w:tc>
        <w:tc>
          <w:tcPr>
            <w:tcW w:type="dxa" w:w="1984"/>
            <w:shd w:val="clear" w:color="auto" w:fill="F4F6F8"/>
            <w:vAlign w:val="center"/>
          </w:tcPr>
          <w:p>
            <w:pPr>
              <w:spacing w:before="20" w:after="20"/>
              <w:jc w:val="left"/>
            </w:pPr>
            <w:r>
              <w:rPr>
                <w:b w:val="0"/>
                <w:i w:val="0"/>
                <w:color w:val="1A1A1A"/>
                <w:sz w:val="16"/>
              </w:rPr>
              <w:t>LFEE/YYYY/MM/NNNN</w:t>
            </w:r>
          </w:p>
        </w:tc>
        <w:tc>
          <w:tcPr>
            <w:tcW w:type="dxa" w:w="2268"/>
            <w:shd w:val="clear" w:color="auto" w:fill="F4F6F8"/>
            <w:vAlign w:val="center"/>
          </w:tcPr>
          <w:p>
            <w:pPr>
              <w:spacing w:before="20" w:after="20"/>
              <w:jc w:val="left"/>
            </w:pPr>
            <w:r>
              <w:rPr>
                <w:b w:val="0"/>
                <w:i w:val="0"/>
                <w:color w:val="1A1A1A"/>
                <w:sz w:val="16"/>
              </w:rPr>
              <w:t>1121 Penalty Fees Receivable</w:t>
            </w:r>
          </w:p>
        </w:tc>
        <w:tc>
          <w:tcPr>
            <w:tcW w:type="dxa" w:w="3118"/>
            <w:shd w:val="clear" w:color="auto" w:fill="F4F6F8"/>
            <w:vAlign w:val="center"/>
          </w:tcPr>
          <w:p>
            <w:pPr>
              <w:spacing w:before="20" w:after="20"/>
              <w:jc w:val="left"/>
            </w:pPr>
            <w:r>
              <w:rPr>
                <w:b w:val="0"/>
                <w:i w:val="0"/>
                <w:color w:val="1A1A1A"/>
                <w:sz w:val="16"/>
              </w:rPr>
              <w:t>Origination fees, VAT on fees, penalties, insurance premiums, write-offs.</w:t>
            </w:r>
          </w:p>
        </w:tc>
      </w:tr>
      <w:tr>
        <w:tc>
          <w:tcPr>
            <w:tcW w:type="dxa" w:w="680"/>
            <w:shd w:val="clear" w:color="auto" w:fill="FFFFFF"/>
            <w:vAlign w:val="center"/>
          </w:tcPr>
          <w:p>
            <w:pPr>
              <w:spacing w:before="20" w:after="20"/>
              <w:jc w:val="left"/>
            </w:pPr>
            <w:r>
              <w:rPr>
                <w:b w:val="0"/>
                <w:i w:val="0"/>
                <w:color w:val="1A1A1A"/>
                <w:sz w:val="16"/>
              </w:rPr>
              <w:t>LPROV</w:t>
            </w:r>
          </w:p>
        </w:tc>
        <w:tc>
          <w:tcPr>
            <w:tcW w:type="dxa" w:w="680"/>
            <w:shd w:val="clear" w:color="auto" w:fill="FFFFFF"/>
            <w:vAlign w:val="center"/>
          </w:tcPr>
          <w:p>
            <w:pPr>
              <w:spacing w:before="20" w:after="20"/>
              <w:jc w:val="left"/>
            </w:pPr>
            <w:r>
              <w:rPr>
                <w:b w:val="0"/>
                <w:i w:val="0"/>
                <w:color w:val="1A1A1A"/>
                <w:sz w:val="16"/>
              </w:rPr>
              <w:t>12</w:t>
            </w:r>
          </w:p>
        </w:tc>
        <w:tc>
          <w:tcPr>
            <w:tcW w:type="dxa" w:w="2381"/>
            <w:shd w:val="clear" w:color="auto" w:fill="FFFFFF"/>
            <w:vAlign w:val="center"/>
          </w:tcPr>
          <w:p>
            <w:pPr>
              <w:spacing w:before="20" w:after="20"/>
              <w:jc w:val="left"/>
            </w:pPr>
            <w:r>
              <w:rPr>
                <w:b w:val="0"/>
                <w:i w:val="0"/>
                <w:color w:val="1A1A1A"/>
                <w:sz w:val="16"/>
              </w:rPr>
              <w:t>Loan Loss Provision Journal</w:t>
            </w:r>
          </w:p>
        </w:tc>
        <w:tc>
          <w:tcPr>
            <w:tcW w:type="dxa" w:w="850"/>
            <w:shd w:val="clear" w:color="auto" w:fill="FFFFFF"/>
            <w:vAlign w:val="center"/>
          </w:tcPr>
          <w:p>
            <w:pPr>
              <w:spacing w:before="20" w:after="20"/>
              <w:jc w:val="left"/>
            </w:pPr>
            <w:r>
              <w:rPr>
                <w:b w:val="0"/>
                <w:i w:val="0"/>
                <w:color w:val="1A1A1A"/>
                <w:sz w:val="16"/>
              </w:rPr>
              <w:t>general</w:t>
            </w:r>
          </w:p>
        </w:tc>
        <w:tc>
          <w:tcPr>
            <w:tcW w:type="dxa" w:w="1984"/>
            <w:shd w:val="clear" w:color="auto" w:fill="FFFFFF"/>
            <w:vAlign w:val="center"/>
          </w:tcPr>
          <w:p>
            <w:pPr>
              <w:spacing w:before="20" w:after="20"/>
              <w:jc w:val="left"/>
            </w:pPr>
            <w:r>
              <w:rPr>
                <w:b w:val="0"/>
                <w:i w:val="0"/>
                <w:color w:val="1A1A1A"/>
                <w:sz w:val="16"/>
              </w:rPr>
              <w:t>LPROV/YYYY/MM/NNNN</w:t>
            </w:r>
          </w:p>
        </w:tc>
        <w:tc>
          <w:tcPr>
            <w:tcW w:type="dxa" w:w="2268"/>
            <w:shd w:val="clear" w:color="auto" w:fill="FFFFFF"/>
            <w:vAlign w:val="center"/>
          </w:tcPr>
          <w:p>
            <w:pPr>
              <w:spacing w:before="20" w:after="20"/>
              <w:jc w:val="left"/>
            </w:pPr>
            <w:r>
              <w:rPr>
                <w:b w:val="0"/>
                <w:i w:val="0"/>
                <w:color w:val="1A1A1A"/>
                <w:sz w:val="16"/>
              </w:rPr>
              <w:t>5101 Provision Expense S1</w:t>
            </w:r>
          </w:p>
        </w:tc>
        <w:tc>
          <w:tcPr>
            <w:tcW w:type="dxa" w:w="3118"/>
            <w:shd w:val="clear" w:color="auto" w:fill="FFFFFF"/>
            <w:vAlign w:val="center"/>
          </w:tcPr>
          <w:p>
            <w:pPr>
              <w:spacing w:before="20" w:after="20"/>
              <w:jc w:val="left"/>
            </w:pPr>
            <w:r>
              <w:rPr>
                <w:b w:val="0"/>
                <w:i w:val="0"/>
                <w:color w:val="1A1A1A"/>
                <w:sz w:val="16"/>
              </w:rPr>
              <w:t>Monthly ECL provisioning and IFRS 9 stage-transfer provision entries.</w:t>
            </w:r>
          </w:p>
        </w:tc>
      </w:tr>
    </w:tbl>
    <w:p/>
    <w:p>
      <w:pPr>
        <w:spacing w:before="20" w:after="60"/>
      </w:pPr>
      <w:r>
        <w:rPr>
          <w:b w:val="0"/>
          <w:i/>
          <w:color w:val="1A1A1A"/>
          <w:sz w:val="18"/>
        </w:rPr>
        <w:t>Journal codes are stored in .env / .env.production as ODOO_JOURNAL_DISBURSEMENT, ODOO_JOURNAL_REPAYMENT, ODOO_JOURNAL_INTEREST, ODOO_JOURNAL_FEES, and ODOO_JOURNAL_PROVISION. If journals are renamed in Odoo, the corresponding .env variable must be updated before restarting the LMS backend.</w:t>
      </w:r>
    </w:p>
    <w:p>
      <w:r>
        <w:br w:type="page"/>
      </w:r>
    </w:p>
    <w:p>
      <w:pPr>
        <w:pStyle w:val="Heading1"/>
        <w:jc w:val="left"/>
      </w:pPr>
      <w:r>
        <w:rPr>
          <w:color w:val="1A3C6E"/>
        </w:rPr>
        <w:t>SECTION 5 — LMS–Odoo Bridge Architecture</w:t>
      </w:r>
    </w:p>
    <w:p>
      <w:pPr>
        <w:pBdr>
          <w:bottom w:val="single" w:sz="6" w:space="1" w:color="1A3C6E"/>
        </w:pBdr>
      </w:pPr>
    </w:p>
    <w:p>
      <w:pPr>
        <w:pStyle w:val="Heading2"/>
        <w:jc w:val="left"/>
      </w:pPr>
      <w:r>
        <w:rPr>
          <w:color w:val="1A3C6E"/>
        </w:rPr>
        <w:t>5.1  Key Files</w:t>
      </w:r>
    </w:p>
    <w:tbl>
      <w:tblPr>
        <w:tblStyle w:val="TableGrid"/>
        <w:tblW w:type="auto" w:w="0"/>
        <w:jc w:val="left"/>
        <w:tblLook w:firstColumn="1" w:firstRow="1" w:lastColumn="0" w:lastRow="0" w:noHBand="0" w:noVBand="1" w:val="04A0"/>
      </w:tblPr>
      <w:tblGrid>
        <w:gridCol w:w="4844"/>
        <w:gridCol w:w="4844"/>
      </w:tblGrid>
      <w:tr>
        <w:tc>
          <w:tcPr>
            <w:tcW w:type="dxa" w:w="3118"/>
            <w:shd w:val="clear" w:color="auto" w:fill="1A3C6E"/>
            <w:vAlign w:val="center"/>
          </w:tcPr>
          <w:p>
            <w:pPr>
              <w:spacing w:before="20" w:after="20"/>
              <w:jc w:val="center"/>
            </w:pPr>
            <w:r>
              <w:rPr>
                <w:b/>
                <w:i w:val="0"/>
                <w:color w:val="FFFFFF"/>
                <w:sz w:val="16"/>
              </w:rPr>
              <w:t>File (relative to backend/)</w:t>
            </w:r>
          </w:p>
        </w:tc>
        <w:tc>
          <w:tcPr>
            <w:tcW w:type="dxa" w:w="5669"/>
            <w:shd w:val="clear" w:color="auto" w:fill="1A3C6E"/>
            <w:vAlign w:val="center"/>
          </w:tcPr>
          <w:p>
            <w:pPr>
              <w:spacing w:before="20" w:after="20"/>
              <w:jc w:val="center"/>
            </w:pPr>
            <w:r>
              <w:rPr>
                <w:b/>
                <w:i w:val="0"/>
                <w:color w:val="FFFFFF"/>
                <w:sz w:val="16"/>
              </w:rPr>
              <w:t>Purpose</w:t>
            </w:r>
          </w:p>
        </w:tc>
      </w:tr>
      <w:tr>
        <w:tc>
          <w:tcPr>
            <w:tcW w:type="dxa" w:w="3118"/>
            <w:shd w:val="clear" w:color="auto" w:fill="FFFFFF"/>
            <w:vAlign w:val="center"/>
          </w:tcPr>
          <w:p>
            <w:pPr>
              <w:spacing w:before="20" w:after="20"/>
              <w:jc w:val="left"/>
            </w:pPr>
            <w:r>
              <w:rPr>
                <w:b w:val="0"/>
                <w:i w:val="0"/>
                <w:color w:val="1A1A1A"/>
                <w:sz w:val="16"/>
              </w:rPr>
              <w:t>apps/accounting/odoo_client.py</w:t>
            </w:r>
          </w:p>
        </w:tc>
        <w:tc>
          <w:tcPr>
            <w:tcW w:type="dxa" w:w="5669"/>
            <w:shd w:val="clear" w:color="auto" w:fill="FFFFFF"/>
            <w:vAlign w:val="center"/>
          </w:tcPr>
          <w:p>
            <w:pPr>
              <w:spacing w:before="20" w:after="20"/>
              <w:jc w:val="left"/>
            </w:pPr>
            <w:r>
              <w:rPr>
                <w:b w:val="0"/>
                <w:i w:val="0"/>
                <w:color w:val="1A1A1A"/>
                <w:sz w:val="16"/>
              </w:rPr>
              <w:t>Core XML-RPC client. OdooLMSClient class with all post_*() methods. Singleton via get_odoo_client().</w:t>
            </w:r>
          </w:p>
        </w:tc>
      </w:tr>
      <w:tr>
        <w:tc>
          <w:tcPr>
            <w:tcW w:type="dxa" w:w="3118"/>
            <w:shd w:val="clear" w:color="auto" w:fill="F4F6F8"/>
            <w:vAlign w:val="center"/>
          </w:tcPr>
          <w:p>
            <w:pPr>
              <w:spacing w:before="20" w:after="20"/>
              <w:jc w:val="left"/>
            </w:pPr>
            <w:r>
              <w:rPr>
                <w:b w:val="0"/>
                <w:i w:val="0"/>
                <w:color w:val="1A1A1A"/>
                <w:sz w:val="16"/>
              </w:rPr>
              <w:t>apps/accounting/on_loan_approved.py</w:t>
            </w:r>
          </w:p>
        </w:tc>
        <w:tc>
          <w:tcPr>
            <w:tcW w:type="dxa" w:w="5669"/>
            <w:shd w:val="clear" w:color="auto" w:fill="F4F6F8"/>
            <w:vAlign w:val="center"/>
          </w:tcPr>
          <w:p>
            <w:pPr>
              <w:spacing w:before="20" w:after="20"/>
              <w:jc w:val="left"/>
            </w:pPr>
            <w:r>
              <w:rPr>
                <w:b w:val="0"/>
                <w:i w:val="0"/>
                <w:color w:val="1A1A1A"/>
                <w:sz w:val="16"/>
              </w:rPr>
              <w:t>Disbursement hook: syncs borrower → res.partner, posts disbursement journal, persists odoo_partner_id and odoo_disbursement_move_id on the Loan record.</w:t>
            </w:r>
          </w:p>
        </w:tc>
      </w:tr>
      <w:tr>
        <w:tc>
          <w:tcPr>
            <w:tcW w:type="dxa" w:w="3118"/>
            <w:shd w:val="clear" w:color="auto" w:fill="FFFFFF"/>
            <w:vAlign w:val="center"/>
          </w:tcPr>
          <w:p>
            <w:pPr>
              <w:spacing w:before="20" w:after="20"/>
              <w:jc w:val="left"/>
            </w:pPr>
            <w:r>
              <w:rPr>
                <w:b w:val="0"/>
                <w:i w:val="0"/>
                <w:color w:val="1A1A1A"/>
                <w:sz w:val="16"/>
              </w:rPr>
              <w:t>apps/accounting/on_payment_received.py</w:t>
            </w:r>
          </w:p>
        </w:tc>
        <w:tc>
          <w:tcPr>
            <w:tcW w:type="dxa" w:w="5669"/>
            <w:shd w:val="clear" w:color="auto" w:fill="FFFFFF"/>
            <w:vAlign w:val="center"/>
          </w:tcPr>
          <w:p>
            <w:pPr>
              <w:spacing w:before="20" w:after="20"/>
              <w:jc w:val="left"/>
            </w:pPr>
            <w:r>
              <w:rPr>
                <w:b w:val="0"/>
                <w:i w:val="0"/>
                <w:color w:val="1A1A1A"/>
                <w:sz w:val="16"/>
              </w:rPr>
              <w:t>Repayment hook: splits principal/interest using EIR, posts LRPY entry, posts penalty if applicable.</w:t>
            </w:r>
          </w:p>
        </w:tc>
      </w:tr>
      <w:tr>
        <w:tc>
          <w:tcPr>
            <w:tcW w:type="dxa" w:w="3118"/>
            <w:shd w:val="clear" w:color="auto" w:fill="F4F6F8"/>
            <w:vAlign w:val="center"/>
          </w:tcPr>
          <w:p>
            <w:pPr>
              <w:spacing w:before="20" w:after="20"/>
              <w:jc w:val="left"/>
            </w:pPr>
            <w:r>
              <w:rPr>
                <w:b w:val="0"/>
                <w:i w:val="0"/>
                <w:color w:val="1A1A1A"/>
                <w:sz w:val="16"/>
              </w:rPr>
              <w:t>apps/accounting/on_loan_written_off.py</w:t>
            </w:r>
          </w:p>
        </w:tc>
        <w:tc>
          <w:tcPr>
            <w:tcW w:type="dxa" w:w="5669"/>
            <w:shd w:val="clear" w:color="auto" w:fill="F4F6F8"/>
            <w:vAlign w:val="center"/>
          </w:tcPr>
          <w:p>
            <w:pPr>
              <w:spacing w:before="20" w:after="20"/>
              <w:jc w:val="left"/>
            </w:pPr>
            <w:r>
              <w:rPr>
                <w:b w:val="0"/>
                <w:i w:val="0"/>
                <w:color w:val="1A1A1A"/>
                <w:sz w:val="16"/>
              </w:rPr>
              <w:t>Write-off hook: posts Dr 1204 / Cr 1113. Called from WriteOffLoanView.</w:t>
            </w:r>
          </w:p>
        </w:tc>
      </w:tr>
      <w:tr>
        <w:tc>
          <w:tcPr>
            <w:tcW w:type="dxa" w:w="3118"/>
            <w:shd w:val="clear" w:color="auto" w:fill="FFFFFF"/>
            <w:vAlign w:val="center"/>
          </w:tcPr>
          <w:p>
            <w:pPr>
              <w:spacing w:before="20" w:after="20"/>
              <w:jc w:val="left"/>
            </w:pPr>
            <w:r>
              <w:rPr>
                <w:b w:val="0"/>
                <w:i w:val="0"/>
                <w:color w:val="1A1A1A"/>
                <w:sz w:val="16"/>
              </w:rPr>
              <w:t>apps/accounting/on_loan_stage_changed.py</w:t>
            </w:r>
          </w:p>
        </w:tc>
        <w:tc>
          <w:tcPr>
            <w:tcW w:type="dxa" w:w="5669"/>
            <w:shd w:val="clear" w:color="auto" w:fill="FFFFFF"/>
            <w:vAlign w:val="center"/>
          </w:tcPr>
          <w:p>
            <w:pPr>
              <w:spacing w:before="20" w:after="20"/>
              <w:jc w:val="left"/>
            </w:pPr>
            <w:r>
              <w:rPr>
                <w:b w:val="0"/>
                <w:i w:val="0"/>
                <w:color w:val="1A1A1A"/>
                <w:sz w:val="16"/>
              </w:rPr>
              <w:t>Stage-change hook: posts provision transfer entry. Called from update_loan_statuses command.</w:t>
            </w:r>
          </w:p>
        </w:tc>
      </w:tr>
      <w:tr>
        <w:tc>
          <w:tcPr>
            <w:tcW w:type="dxa" w:w="3118"/>
            <w:shd w:val="clear" w:color="auto" w:fill="F4F6F8"/>
            <w:vAlign w:val="center"/>
          </w:tcPr>
          <w:p>
            <w:pPr>
              <w:spacing w:before="20" w:after="20"/>
              <w:jc w:val="left"/>
            </w:pPr>
            <w:r>
              <w:rPr>
                <w:b w:val="0"/>
                <w:i w:val="0"/>
                <w:color w:val="1A1A1A"/>
                <w:sz w:val="16"/>
              </w:rPr>
              <w:t>apps/accounting/on_repayment_due.py</w:t>
            </w:r>
          </w:p>
        </w:tc>
        <w:tc>
          <w:tcPr>
            <w:tcW w:type="dxa" w:w="5669"/>
            <w:shd w:val="clear" w:color="auto" w:fill="F4F6F8"/>
            <w:vAlign w:val="center"/>
          </w:tcPr>
          <w:p>
            <w:pPr>
              <w:spacing w:before="20" w:after="20"/>
              <w:jc w:val="left"/>
            </w:pPr>
            <w:r>
              <w:rPr>
                <w:b w:val="0"/>
                <w:i w:val="0"/>
                <w:color w:val="1A1A1A"/>
                <w:sz w:val="16"/>
              </w:rPr>
              <w:t>Repayment-due hook: creates an Odoo vendor bill for upcoming instalments. Called by sync_odoo_repayment_invoices cron command.</w:t>
            </w:r>
          </w:p>
        </w:tc>
      </w:tr>
      <w:tr>
        <w:tc>
          <w:tcPr>
            <w:tcW w:type="dxa" w:w="3118"/>
            <w:shd w:val="clear" w:color="auto" w:fill="FFFFFF"/>
            <w:vAlign w:val="center"/>
          </w:tcPr>
          <w:p>
            <w:pPr>
              <w:spacing w:before="20" w:after="20"/>
              <w:jc w:val="left"/>
            </w:pPr>
            <w:r>
              <w:rPr>
                <w:b w:val="0"/>
                <w:i w:val="0"/>
                <w:color w:val="1A1A1A"/>
                <w:sz w:val="16"/>
              </w:rPr>
              <w:t>apps/accounting/konse_konse_client.py</w:t>
            </w:r>
          </w:p>
        </w:tc>
        <w:tc>
          <w:tcPr>
            <w:tcW w:type="dxa" w:w="5669"/>
            <w:shd w:val="clear" w:color="auto" w:fill="FFFFFF"/>
            <w:vAlign w:val="center"/>
          </w:tcPr>
          <w:p>
            <w:pPr>
              <w:spacing w:before="20" w:after="20"/>
              <w:jc w:val="left"/>
            </w:pPr>
            <w:r>
              <w:rPr>
                <w:b w:val="0"/>
                <w:i w:val="0"/>
                <w:color w:val="1A1A1A"/>
                <w:sz w:val="16"/>
              </w:rPr>
              <w:t>Konse Konse HTTP API client with HMAC-SHA256 signing and retry/backoff.</w:t>
            </w:r>
          </w:p>
        </w:tc>
      </w:tr>
      <w:tr>
        <w:tc>
          <w:tcPr>
            <w:tcW w:type="dxa" w:w="3118"/>
            <w:shd w:val="clear" w:color="auto" w:fill="F4F6F8"/>
            <w:vAlign w:val="center"/>
          </w:tcPr>
          <w:p>
            <w:pPr>
              <w:spacing w:before="20" w:after="20"/>
              <w:jc w:val="left"/>
            </w:pPr>
            <w:r>
              <w:rPr>
                <w:b w:val="0"/>
                <w:i w:val="0"/>
                <w:color w:val="1A1A1A"/>
                <w:sz w:val="16"/>
              </w:rPr>
              <w:t>apps/accounting/konse_events.py</w:t>
            </w:r>
          </w:p>
        </w:tc>
        <w:tc>
          <w:tcPr>
            <w:tcW w:type="dxa" w:w="5669"/>
            <w:shd w:val="clear" w:color="auto" w:fill="F4F6F8"/>
            <w:vAlign w:val="center"/>
          </w:tcPr>
          <w:p>
            <w:pPr>
              <w:spacing w:before="20" w:after="20"/>
              <w:jc w:val="left"/>
            </w:pPr>
            <w:r>
              <w:rPr>
                <w:b w:val="0"/>
                <w:i w:val="0"/>
                <w:color w:val="1A1A1A"/>
                <w:sz w:val="16"/>
              </w:rPr>
              <w:t>Routes Konse Konse payment events to the correct Odoo journal posting method.</w:t>
            </w:r>
          </w:p>
        </w:tc>
      </w:tr>
      <w:tr>
        <w:tc>
          <w:tcPr>
            <w:tcW w:type="dxa" w:w="3118"/>
            <w:shd w:val="clear" w:color="auto" w:fill="FFFFFF"/>
            <w:vAlign w:val="center"/>
          </w:tcPr>
          <w:p>
            <w:pPr>
              <w:spacing w:before="20" w:after="20"/>
              <w:jc w:val="left"/>
            </w:pPr>
            <w:r>
              <w:rPr>
                <w:b w:val="0"/>
                <w:i w:val="0"/>
                <w:color w:val="1A1A1A"/>
                <w:sz w:val="16"/>
              </w:rPr>
              <w:t>apps/accounting/momo_reconcile.py</w:t>
            </w:r>
          </w:p>
        </w:tc>
        <w:tc>
          <w:tcPr>
            <w:tcW w:type="dxa" w:w="5669"/>
            <w:shd w:val="clear" w:color="auto" w:fill="FFFFFF"/>
            <w:vAlign w:val="center"/>
          </w:tcPr>
          <w:p>
            <w:pPr>
              <w:spacing w:before="20" w:after="20"/>
              <w:jc w:val="left"/>
            </w:pPr>
            <w:r>
              <w:rPr>
                <w:b w:val="0"/>
                <w:i w:val="0"/>
                <w:color w:val="1A1A1A"/>
                <w:sz w:val="16"/>
              </w:rPr>
              <w:t>MoMo webhook reconciliation and MoMo levy posting logic.</w:t>
            </w:r>
          </w:p>
        </w:tc>
      </w:tr>
      <w:tr>
        <w:tc>
          <w:tcPr>
            <w:tcW w:type="dxa" w:w="3118"/>
            <w:shd w:val="clear" w:color="auto" w:fill="F4F6F8"/>
            <w:vAlign w:val="center"/>
          </w:tcPr>
          <w:p>
            <w:pPr>
              <w:spacing w:before="20" w:after="20"/>
              <w:jc w:val="left"/>
            </w:pPr>
            <w:r>
              <w:rPr>
                <w:b w:val="0"/>
                <w:i w:val="0"/>
                <w:color w:val="1A1A1A"/>
                <w:sz w:val="16"/>
              </w:rPr>
              <w:t>config/config_loader.py</w:t>
            </w:r>
          </w:p>
        </w:tc>
        <w:tc>
          <w:tcPr>
            <w:tcW w:type="dxa" w:w="5669"/>
            <w:shd w:val="clear" w:color="auto" w:fill="F4F6F8"/>
            <w:vAlign w:val="center"/>
          </w:tcPr>
          <w:p>
            <w:pPr>
              <w:spacing w:before="20" w:after="20"/>
              <w:jc w:val="left"/>
            </w:pPr>
            <w:r>
              <w:rPr>
                <w:b w:val="0"/>
                <w:i w:val="0"/>
                <w:color w:val="1A1A1A"/>
                <w:sz w:val="16"/>
              </w:rPr>
              <w:t>Multi-environment .env loader. Selects .env.local / .env.production based on APP_ENV.</w:t>
            </w:r>
          </w:p>
        </w:tc>
      </w:tr>
      <w:tr>
        <w:tc>
          <w:tcPr>
            <w:tcW w:type="dxa" w:w="3118"/>
            <w:shd w:val="clear" w:color="auto" w:fill="FFFFFF"/>
            <w:vAlign w:val="center"/>
          </w:tcPr>
          <w:p>
            <w:pPr>
              <w:spacing w:before="20" w:after="20"/>
              <w:jc w:val="left"/>
            </w:pPr>
            <w:r>
              <w:rPr>
                <w:b w:val="0"/>
                <w:i w:val="0"/>
                <w:color w:val="1A1A1A"/>
                <w:sz w:val="16"/>
              </w:rPr>
              <w:t>.env.local</w:t>
            </w:r>
          </w:p>
        </w:tc>
        <w:tc>
          <w:tcPr>
            <w:tcW w:type="dxa" w:w="5669"/>
            <w:shd w:val="clear" w:color="auto" w:fill="FFFFFF"/>
            <w:vAlign w:val="center"/>
          </w:tcPr>
          <w:p>
            <w:pPr>
              <w:spacing w:before="20" w:after="20"/>
              <w:jc w:val="left"/>
            </w:pPr>
            <w:r>
              <w:rPr>
                <w:b w:val="0"/>
                <w:i w:val="0"/>
                <w:color w:val="1A1A1A"/>
                <w:sz w:val="16"/>
              </w:rPr>
              <w:t>Development environment variables (WSL). Loaded when APP_ENV=local (default).</w:t>
            </w:r>
          </w:p>
        </w:tc>
      </w:tr>
      <w:tr>
        <w:tc>
          <w:tcPr>
            <w:tcW w:type="dxa" w:w="3118"/>
            <w:shd w:val="clear" w:color="auto" w:fill="F4F6F8"/>
            <w:vAlign w:val="center"/>
          </w:tcPr>
          <w:p>
            <w:pPr>
              <w:spacing w:before="20" w:after="20"/>
              <w:jc w:val="left"/>
            </w:pPr>
            <w:r>
              <w:rPr>
                <w:b w:val="0"/>
                <w:i w:val="0"/>
                <w:color w:val="1A1A1A"/>
                <w:sz w:val="16"/>
              </w:rPr>
              <w:t>.env.production</w:t>
            </w:r>
          </w:p>
        </w:tc>
        <w:tc>
          <w:tcPr>
            <w:tcW w:type="dxa" w:w="5669"/>
            <w:shd w:val="clear" w:color="auto" w:fill="F4F6F8"/>
            <w:vAlign w:val="center"/>
          </w:tcPr>
          <w:p>
            <w:pPr>
              <w:spacing w:before="20" w:after="20"/>
              <w:jc w:val="left"/>
            </w:pPr>
            <w:r>
              <w:rPr>
                <w:b w:val="0"/>
                <w:i w:val="0"/>
                <w:color w:val="1A1A1A"/>
                <w:sz w:val="16"/>
              </w:rPr>
              <w:t>Production environment template. Fill all CHANGE_ME values before deploying.</w:t>
            </w:r>
          </w:p>
        </w:tc>
      </w:tr>
    </w:tbl>
    <w:p/>
    <w:p>
      <w:pPr>
        <w:pStyle w:val="Heading2"/>
        <w:jc w:val="left"/>
      </w:pPr>
      <w:r>
        <w:rPr>
          <w:color w:val="1A3C6E"/>
        </w:rPr>
        <w:t>5.2  Authentication Flow</w:t>
      </w:r>
    </w:p>
    <w:p>
      <w:pPr>
        <w:spacing w:before="20" w:after="60"/>
      </w:pPr>
      <w:r>
        <w:rPr>
          <w:b w:val="0"/>
          <w:i w:val="0"/>
          <w:color w:val="1A1A1A"/>
          <w:sz w:val="20"/>
        </w:rPr>
        <w:t>Every XML-RPC session follows this sequence:</w:t>
      </w:r>
    </w:p>
    <w:p>
      <w:pPr>
        <w:pStyle w:val="ListBullet"/>
        <w:ind w:left="283"/>
      </w:pPr>
      <w:r>
        <w:rPr>
          <w:sz w:val="20"/>
        </w:rPr>
        <w:t>1.  OdooLMSClient.__init__() reads ODOO_URL, ODOO_DB, ODOO_USER, ODOO_PASSWORD from environment.</w:t>
      </w:r>
    </w:p>
    <w:p>
      <w:pPr>
        <w:pStyle w:val="ListBullet"/>
        <w:ind w:left="283"/>
      </w:pPr>
      <w:r>
        <w:rPr>
          <w:sz w:val="20"/>
        </w:rPr>
        <w:t>2.  On first API call, _authenticate() is invoked: POST to /xmlrpc/2/common → common.authenticate() → returns integer UID.</w:t>
      </w:r>
    </w:p>
    <w:p>
      <w:pPr>
        <w:pStyle w:val="ListBullet"/>
        <w:ind w:left="283"/>
      </w:pPr>
      <w:r>
        <w:rPr>
          <w:sz w:val="20"/>
        </w:rPr>
        <w:t>3.  Subsequent calls use _models proxy (ServerProxy at /xmlrpc/2/object) with UID + password on every call.</w:t>
      </w:r>
    </w:p>
    <w:p>
      <w:pPr>
        <w:pStyle w:val="ListBullet"/>
        <w:ind w:left="283"/>
      </w:pPr>
      <w:r>
        <w:rPr>
          <w:sz w:val="20"/>
        </w:rPr>
        <w:t>4.  If authentication fails (bad credentials, Odoo down), OdooConnectionError is raised and logged. The LMS operation already committed to its own DB is not rolled back.</w:t>
      </w:r>
    </w:p>
    <w:p>
      <w:pPr>
        <w:pStyle w:val="ListBullet"/>
        <w:ind w:left="283"/>
      </w:pPr>
      <w:r>
        <w:rPr>
          <w:sz w:val="20"/>
        </w:rPr>
        <w:t>5.  get_odoo_client() returns a module-level singleton — the client is created once per Django process and reused for all subsequent events.</w:t>
      </w:r>
    </w:p>
    <w:p/>
    <w:p>
      <w:pPr>
        <w:pStyle w:val="Heading2"/>
        <w:jc w:val="left"/>
      </w:pPr>
      <w:r>
        <w:rPr>
          <w:color w:val="1A3C6E"/>
        </w:rPr>
        <w:t>5.3  Service Account</w:t>
      </w:r>
    </w:p>
    <w:tbl>
      <w:tblPr>
        <w:tblStyle w:val="TableGrid"/>
        <w:tblW w:type="auto" w:w="0"/>
        <w:jc w:val="left"/>
        <w:tblLook w:firstColumn="1" w:firstRow="1" w:lastColumn="0" w:lastRow="0" w:noHBand="0" w:noVBand="1" w:val="04A0"/>
      </w:tblPr>
      <w:tblGrid>
        <w:gridCol w:w="4844"/>
        <w:gridCol w:w="4844"/>
      </w:tblGrid>
      <w:tr>
        <w:tc>
          <w:tcPr>
            <w:tcW w:type="dxa" w:w="2835"/>
            <w:shd w:val="clear" w:color="auto" w:fill="1A3C6E"/>
            <w:vAlign w:val="center"/>
          </w:tcPr>
          <w:p>
            <w:pPr>
              <w:spacing w:before="20" w:after="20"/>
              <w:jc w:val="center"/>
            </w:pPr>
            <w:r>
              <w:rPr>
                <w:b/>
                <w:i w:val="0"/>
                <w:color w:val="FFFFFF"/>
                <w:sz w:val="18"/>
              </w:rPr>
              <w:t>Property</w:t>
            </w:r>
          </w:p>
        </w:tc>
        <w:tc>
          <w:tcPr>
            <w:tcW w:type="dxa" w:w="5953"/>
            <w:shd w:val="clear" w:color="auto" w:fill="1A3C6E"/>
            <w:vAlign w:val="center"/>
          </w:tcPr>
          <w:p>
            <w:pPr>
              <w:spacing w:before="20" w:after="20"/>
              <w:jc w:val="center"/>
            </w:pPr>
            <w:r>
              <w:rPr>
                <w:b/>
                <w:i w:val="0"/>
                <w:color w:val="FFFFFF"/>
                <w:sz w:val="18"/>
              </w:rPr>
              <w:t>Value</w:t>
            </w:r>
          </w:p>
        </w:tc>
      </w:tr>
      <w:tr>
        <w:tc>
          <w:tcPr>
            <w:tcW w:type="dxa" w:w="2835"/>
            <w:shd w:val="clear" w:color="auto" w:fill="FFFFFF"/>
            <w:vAlign w:val="center"/>
          </w:tcPr>
          <w:p>
            <w:pPr>
              <w:spacing w:before="20" w:after="20"/>
              <w:jc w:val="left"/>
            </w:pPr>
            <w:r>
              <w:rPr>
                <w:b w:val="0"/>
                <w:i w:val="0"/>
                <w:color w:val="1A1A1A"/>
                <w:sz w:val="18"/>
              </w:rPr>
              <w:t>Odoo login</w:t>
            </w:r>
          </w:p>
        </w:tc>
        <w:tc>
          <w:tcPr>
            <w:tcW w:type="dxa" w:w="5953"/>
            <w:shd w:val="clear" w:color="auto" w:fill="FFFFFF"/>
            <w:vAlign w:val="center"/>
          </w:tcPr>
          <w:p>
            <w:pPr>
              <w:spacing w:before="20" w:after="20"/>
              <w:jc w:val="left"/>
            </w:pPr>
            <w:r>
              <w:rPr>
                <w:b w:val="0"/>
                <w:i w:val="0"/>
                <w:color w:val="1A1A1A"/>
                <w:sz w:val="18"/>
              </w:rPr>
              <w:t>lms_bridge</w:t>
            </w:r>
          </w:p>
        </w:tc>
      </w:tr>
      <w:tr>
        <w:tc>
          <w:tcPr>
            <w:tcW w:type="dxa" w:w="2835"/>
            <w:shd w:val="clear" w:color="auto" w:fill="F4F6F8"/>
            <w:vAlign w:val="center"/>
          </w:tcPr>
          <w:p>
            <w:pPr>
              <w:spacing w:before="20" w:after="20"/>
              <w:jc w:val="left"/>
            </w:pPr>
            <w:r>
              <w:rPr>
                <w:b w:val="0"/>
                <w:i w:val="0"/>
                <w:color w:val="1A1A1A"/>
                <w:sz w:val="18"/>
              </w:rPr>
              <w:t>Odoo UID</w:t>
            </w:r>
          </w:p>
        </w:tc>
        <w:tc>
          <w:tcPr>
            <w:tcW w:type="dxa" w:w="5953"/>
            <w:shd w:val="clear" w:color="auto" w:fill="F4F6F8"/>
            <w:vAlign w:val="center"/>
          </w:tcPr>
          <w:p>
            <w:pPr>
              <w:spacing w:before="20" w:after="20"/>
              <w:jc w:val="left"/>
            </w:pPr>
            <w:r>
              <w:rPr>
                <w:b w:val="0"/>
                <w:i w:val="0"/>
                <w:color w:val="1A1A1A"/>
                <w:sz w:val="18"/>
              </w:rPr>
              <w:t>6</w:t>
            </w:r>
          </w:p>
        </w:tc>
      </w:tr>
      <w:tr>
        <w:tc>
          <w:tcPr>
            <w:tcW w:type="dxa" w:w="2835"/>
            <w:shd w:val="clear" w:color="auto" w:fill="FFFFFF"/>
            <w:vAlign w:val="center"/>
          </w:tcPr>
          <w:p>
            <w:pPr>
              <w:spacing w:before="20" w:after="20"/>
              <w:jc w:val="left"/>
            </w:pPr>
            <w:r>
              <w:rPr>
                <w:b w:val="0"/>
                <w:i w:val="0"/>
                <w:color w:val="1A1A1A"/>
                <w:sz w:val="18"/>
              </w:rPr>
              <w:t>Display name</w:t>
            </w:r>
          </w:p>
        </w:tc>
        <w:tc>
          <w:tcPr>
            <w:tcW w:type="dxa" w:w="5953"/>
            <w:shd w:val="clear" w:color="auto" w:fill="FFFFFF"/>
            <w:vAlign w:val="center"/>
          </w:tcPr>
          <w:p>
            <w:pPr>
              <w:spacing w:before="20" w:after="20"/>
              <w:jc w:val="left"/>
            </w:pPr>
            <w:r>
              <w:rPr>
                <w:b w:val="0"/>
                <w:i w:val="0"/>
                <w:color w:val="1A1A1A"/>
                <w:sz w:val="18"/>
              </w:rPr>
              <w:t>LMS Bridge Service</w:t>
            </w:r>
          </w:p>
        </w:tc>
      </w:tr>
      <w:tr>
        <w:tc>
          <w:tcPr>
            <w:tcW w:type="dxa" w:w="2835"/>
            <w:shd w:val="clear" w:color="auto" w:fill="F4F6F8"/>
            <w:vAlign w:val="center"/>
          </w:tcPr>
          <w:p>
            <w:pPr>
              <w:spacing w:before="20" w:after="20"/>
              <w:jc w:val="left"/>
            </w:pPr>
            <w:r>
              <w:rPr>
                <w:b w:val="0"/>
                <w:i w:val="0"/>
                <w:color w:val="1A1A1A"/>
                <w:sz w:val="18"/>
              </w:rPr>
              <w:t>Permission group</w:t>
            </w:r>
          </w:p>
        </w:tc>
        <w:tc>
          <w:tcPr>
            <w:tcW w:type="dxa" w:w="5953"/>
            <w:shd w:val="clear" w:color="auto" w:fill="F4F6F8"/>
            <w:vAlign w:val="center"/>
          </w:tcPr>
          <w:p>
            <w:pPr>
              <w:spacing w:before="20" w:after="20"/>
              <w:jc w:val="left"/>
            </w:pPr>
            <w:r>
              <w:rPr>
                <w:b w:val="0"/>
                <w:i w:val="0"/>
                <w:color w:val="1A1A1A"/>
                <w:sz w:val="18"/>
              </w:rPr>
              <w:t>Full Accounting Features (group id 24)</w:t>
            </w:r>
          </w:p>
        </w:tc>
      </w:tr>
      <w:tr>
        <w:tc>
          <w:tcPr>
            <w:tcW w:type="dxa" w:w="2835"/>
            <w:shd w:val="clear" w:color="auto" w:fill="FFFFFF"/>
            <w:vAlign w:val="center"/>
          </w:tcPr>
          <w:p>
            <w:pPr>
              <w:spacing w:before="20" w:after="20"/>
              <w:jc w:val="left"/>
            </w:pPr>
            <w:r>
              <w:rPr>
                <w:b w:val="0"/>
                <w:i w:val="0"/>
                <w:color w:val="1A1A1A"/>
                <w:sz w:val="18"/>
              </w:rPr>
              <w:t>Email</w:t>
            </w:r>
          </w:p>
        </w:tc>
        <w:tc>
          <w:tcPr>
            <w:tcW w:type="dxa" w:w="5953"/>
            <w:shd w:val="clear" w:color="auto" w:fill="FFFFFF"/>
            <w:vAlign w:val="center"/>
          </w:tcPr>
          <w:p>
            <w:pPr>
              <w:spacing w:before="20" w:after="20"/>
              <w:jc w:val="left"/>
            </w:pPr>
            <w:r>
              <w:rPr>
                <w:b w:val="0"/>
                <w:i w:val="0"/>
                <w:color w:val="1A1A1A"/>
                <w:sz w:val="18"/>
              </w:rPr>
              <w:t>lms_bridge@intzam.zm</w:t>
            </w:r>
          </w:p>
        </w:tc>
      </w:tr>
      <w:tr>
        <w:tc>
          <w:tcPr>
            <w:tcW w:type="dxa" w:w="2835"/>
            <w:shd w:val="clear" w:color="auto" w:fill="F4F6F8"/>
            <w:vAlign w:val="center"/>
          </w:tcPr>
          <w:p>
            <w:pPr>
              <w:spacing w:before="20" w:after="20"/>
              <w:jc w:val="left"/>
            </w:pPr>
            <w:r>
              <w:rPr>
                <w:b w:val="0"/>
                <w:i w:val="0"/>
                <w:color w:val="1A1A1A"/>
                <w:sz w:val="18"/>
              </w:rPr>
              <w:t>Created</w:t>
            </w:r>
          </w:p>
        </w:tc>
        <w:tc>
          <w:tcPr>
            <w:tcW w:type="dxa" w:w="5953"/>
            <w:shd w:val="clear" w:color="auto" w:fill="F4F6F8"/>
            <w:vAlign w:val="center"/>
          </w:tcPr>
          <w:p>
            <w:pPr>
              <w:spacing w:before="20" w:after="20"/>
              <w:jc w:val="left"/>
            </w:pPr>
            <w:r>
              <w:rPr>
                <w:b w:val="0"/>
                <w:i w:val="0"/>
                <w:color w:val="1A1A1A"/>
                <w:sz w:val="18"/>
              </w:rPr>
              <w:t>17 March 2026 via XML-RPC (not via Odoo UI)</w:t>
            </w:r>
          </w:p>
        </w:tc>
      </w:tr>
      <w:tr>
        <w:tc>
          <w:tcPr>
            <w:tcW w:type="dxa" w:w="2835"/>
            <w:shd w:val="clear" w:color="auto" w:fill="FFFFFF"/>
            <w:vAlign w:val="center"/>
          </w:tcPr>
          <w:p>
            <w:pPr>
              <w:spacing w:before="20" w:after="20"/>
              <w:jc w:val="left"/>
            </w:pPr>
            <w:r>
              <w:rPr>
                <w:b w:val="0"/>
                <w:i w:val="0"/>
                <w:color w:val="1A1A1A"/>
                <w:sz w:val="18"/>
              </w:rPr>
              <w:t>.env variable</w:t>
            </w:r>
          </w:p>
        </w:tc>
        <w:tc>
          <w:tcPr>
            <w:tcW w:type="dxa" w:w="5953"/>
            <w:shd w:val="clear" w:color="auto" w:fill="FFFFFF"/>
            <w:vAlign w:val="center"/>
          </w:tcPr>
          <w:p>
            <w:pPr>
              <w:spacing w:before="20" w:after="20"/>
              <w:jc w:val="left"/>
            </w:pPr>
            <w:r>
              <w:rPr>
                <w:b w:val="0"/>
                <w:i w:val="0"/>
                <w:color w:val="1A1A1A"/>
                <w:sz w:val="18"/>
              </w:rPr>
              <w:t>ODOO_USER=lms_bridge  /  ODOO_PASSWORD=&lt;stored in .env.local and .env.production&gt;</w:t>
            </w:r>
          </w:p>
        </w:tc>
      </w:tr>
    </w:tbl>
    <w:p/>
    <w:p>
      <w:pPr>
        <w:pStyle w:val="Heading2"/>
        <w:jc w:val="left"/>
      </w:pPr>
      <w:r>
        <w:rPr>
          <w:color w:val="1A3C6E"/>
        </w:rPr>
        <w:t>5.4  Error Handling Policy</w:t>
      </w:r>
    </w:p>
    <w:p>
      <w:pPr>
        <w:spacing w:before="20" w:after="60"/>
      </w:pPr>
      <w:r>
        <w:rPr>
          <w:b w:val="0"/>
          <w:i w:val="0"/>
          <w:color w:val="1A1A1A"/>
          <w:sz w:val="20"/>
        </w:rPr>
        <w:t>All Odoo posting calls are wrapped in try/except inside the event hook files (on_loan_approved.py, on_payment_received.py, etc.). Errors are logged at ERROR level using Django's standard logging framework and do NOT propagate back to the view — the HTTP response to the frontend is always returned based on the LMS database outcome, not the Odoo outcome.</w:t>
      </w:r>
    </w:p>
    <w:p>
      <w:pPr>
        <w:spacing w:before="20" w:after="60"/>
      </w:pPr>
      <w:r>
        <w:rPr>
          <w:b w:val="0"/>
          <w:i w:val="0"/>
          <w:color w:val="1A1A1A"/>
          <w:sz w:val="20"/>
        </w:rPr>
        <w:t>If ODOO_ENABLED=false is set in the environment, all XML-RPC calls are silently skipped. This is useful for offline development or maintenance windows.</w:t>
      </w:r>
    </w:p>
    <w:p>
      <w:pPr>
        <w:pStyle w:val="Heading2"/>
        <w:jc w:val="left"/>
      </w:pPr>
      <w:r>
        <w:rPr>
          <w:color w:val="1A3C6E"/>
        </w:rPr>
        <w:t>5.5  Idempotency</w:t>
      </w:r>
    </w:p>
    <w:p>
      <w:pPr>
        <w:spacing w:before="20" w:after="60"/>
      </w:pPr>
      <w:r>
        <w:rPr>
          <w:b w:val="0"/>
          <w:i w:val="0"/>
          <w:color w:val="1A1A1A"/>
          <w:sz w:val="20"/>
        </w:rPr>
        <w:t>The lms.loan.event model in Odoo serves as an idempotency ledger. Each posting method checks for an existing event record with the same lms_reference before creating a new journal entry. Duplicate events (e.g. from a retry after a network error) raise OdooDuplicateError, which is caught and handled gracefully — the existing journal entry ID is fetched and stored without creating a second entry.</w:t>
      </w:r>
    </w:p>
    <w:p>
      <w:pPr>
        <w:pStyle w:val="Heading2"/>
        <w:jc w:val="left"/>
      </w:pPr>
      <w:r>
        <w:rPr>
          <w:color w:val="1A3C6E"/>
        </w:rPr>
        <w:t>5.6  Running the Connection Test</w:t>
      </w:r>
    </w:p>
    <w:p>
      <w:pPr>
        <w:spacing w:before="20" w:after="60"/>
      </w:pPr>
      <w:r>
        <w:rPr>
          <w:b w:val="0"/>
          <w:i w:val="0"/>
          <w:color w:val="1A1A1A"/>
          <w:sz w:val="18"/>
        </w:rPr>
        <w:t>Run the following to verify all 7 integration checkpoints:</w:t>
      </w:r>
    </w:p>
    <w:p>
      <w:pPr>
        <w:ind w:left="283"/>
      </w:pPr>
      <w:r>
        <w:rPr>
          <w:rFonts w:ascii="Courier New" w:hAnsi="Courier New"/>
          <w:color w:val="1A1A2E"/>
          <w:sz w:val="17"/>
        </w:rPr>
        <w:t>source /home/mufwaya/lms-venv/bin/activate</w:t>
        <w:br/>
        <w:t>cd /mnt/f/LMS/backend</w:t>
        <w:br/>
        <w:t>python test_odoo_connection.py</w:t>
      </w:r>
    </w:p>
    <w:p>
      <w:r>
        <w:br w:type="page"/>
      </w:r>
    </w:p>
    <w:p>
      <w:pPr>
        <w:pStyle w:val="Heading1"/>
        <w:jc w:val="left"/>
      </w:pPr>
      <w:r>
        <w:rPr>
          <w:color w:val="1A3C6E"/>
        </w:rPr>
        <w:t>SECTION 6 — Cron Job Schedule</w:t>
      </w:r>
    </w:p>
    <w:p>
      <w:pPr>
        <w:pBdr>
          <w:bottom w:val="single" w:sz="6" w:space="1" w:color="1A3C6E"/>
        </w:pBdr>
      </w:pPr>
    </w:p>
    <w:p>
      <w:pPr>
        <w:spacing w:before="20" w:after="60"/>
      </w:pPr>
      <w:r>
        <w:rPr>
          <w:b w:val="0"/>
          <w:i w:val="0"/>
          <w:color w:val="1A1A1A"/>
          <w:sz w:val="20"/>
        </w:rPr>
        <w:t>Five cron jobs have been installed in the crontab of user mufwaya on the development (WSL) machine. These must be re-installed on the production server under the appropriate service user. All jobs use the Linux venv Python binary and log to ~/logs/lms/. Logs rotate manually — consider adding logrotate configuration in production.</w:t>
      </w:r>
    </w:p>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1A3C6E"/>
            <w:vAlign w:val="center"/>
          </w:tcPr>
          <w:p>
            <w:pPr>
              <w:spacing w:before="20" w:after="20"/>
              <w:jc w:val="center"/>
            </w:pPr>
            <w:r>
              <w:rPr>
                <w:b/>
                <w:i w:val="0"/>
                <w:color w:val="FFFFFF"/>
                <w:sz w:val="18"/>
              </w:rPr>
              <w:t>Schedule</w:t>
            </w:r>
          </w:p>
        </w:tc>
        <w:tc>
          <w:tcPr>
            <w:tcW w:type="dxa" w:w="2551"/>
            <w:shd w:val="clear" w:color="auto" w:fill="1A3C6E"/>
            <w:vAlign w:val="center"/>
          </w:tcPr>
          <w:p>
            <w:pPr>
              <w:spacing w:before="20" w:after="20"/>
              <w:jc w:val="center"/>
            </w:pPr>
            <w:r>
              <w:rPr>
                <w:b/>
                <w:i w:val="0"/>
                <w:color w:val="FFFFFF"/>
                <w:sz w:val="18"/>
              </w:rPr>
              <w:t>Command</w:t>
            </w:r>
          </w:p>
        </w:tc>
        <w:tc>
          <w:tcPr>
            <w:tcW w:type="dxa" w:w="2268"/>
            <w:shd w:val="clear" w:color="auto" w:fill="1A3C6E"/>
            <w:vAlign w:val="center"/>
          </w:tcPr>
          <w:p>
            <w:pPr>
              <w:spacing w:before="20" w:after="20"/>
              <w:jc w:val="center"/>
            </w:pPr>
            <w:r>
              <w:rPr>
                <w:b/>
                <w:i w:val="0"/>
                <w:color w:val="FFFFFF"/>
                <w:sz w:val="18"/>
              </w:rPr>
              <w:t>Log File</w:t>
            </w:r>
          </w:p>
        </w:tc>
        <w:tc>
          <w:tcPr>
            <w:tcW w:type="dxa" w:w="5386"/>
            <w:shd w:val="clear" w:color="auto" w:fill="1A3C6E"/>
            <w:vAlign w:val="center"/>
          </w:tcPr>
          <w:p>
            <w:pPr>
              <w:spacing w:before="20" w:after="20"/>
              <w:jc w:val="center"/>
            </w:pPr>
            <w:r>
              <w:rPr>
                <w:b/>
                <w:i w:val="0"/>
                <w:color w:val="FFFFFF"/>
                <w:sz w:val="18"/>
              </w:rPr>
              <w:t>What It Does</w:t>
            </w:r>
          </w:p>
        </w:tc>
      </w:tr>
      <w:tr>
        <w:tc>
          <w:tcPr>
            <w:tcW w:type="dxa" w:w="1984"/>
            <w:shd w:val="clear" w:color="auto" w:fill="FFFFFF"/>
            <w:vAlign w:val="center"/>
          </w:tcPr>
          <w:p>
            <w:pPr>
              <w:spacing w:before="20" w:after="20"/>
              <w:jc w:val="left"/>
            </w:pPr>
            <w:r>
              <w:rPr>
                <w:b w:val="0"/>
                <w:i w:val="0"/>
                <w:color w:val="1A1A1A"/>
                <w:sz w:val="16"/>
              </w:rPr>
              <w:t>Daily at 01:00 CAT</w:t>
            </w:r>
          </w:p>
        </w:tc>
        <w:tc>
          <w:tcPr>
            <w:tcW w:type="dxa" w:w="2551"/>
            <w:shd w:val="clear" w:color="auto" w:fill="FFFFFF"/>
            <w:vAlign w:val="center"/>
          </w:tcPr>
          <w:p>
            <w:pPr>
              <w:spacing w:before="20" w:after="20"/>
              <w:jc w:val="left"/>
            </w:pPr>
            <w:r>
              <w:rPr>
                <w:b/>
                <w:i w:val="0"/>
                <w:color w:val="1E6FBB"/>
                <w:sz w:val="16"/>
              </w:rPr>
              <w:t>update_loan_statuses</w:t>
            </w:r>
          </w:p>
        </w:tc>
        <w:tc>
          <w:tcPr>
            <w:tcW w:type="dxa" w:w="2268"/>
            <w:shd w:val="clear" w:color="auto" w:fill="FFFFFF"/>
            <w:vAlign w:val="center"/>
          </w:tcPr>
          <w:p>
            <w:pPr>
              <w:spacing w:before="20" w:after="20"/>
              <w:jc w:val="left"/>
            </w:pPr>
            <w:r>
              <w:rPr>
                <w:b w:val="0"/>
                <w:i w:val="0"/>
                <w:color w:val="5D6D7E"/>
                <w:sz w:val="16"/>
              </w:rPr>
              <w:t>update_loan_statuses.log</w:t>
            </w:r>
          </w:p>
        </w:tc>
        <w:tc>
          <w:tcPr>
            <w:tcW w:type="dxa" w:w="5386"/>
            <w:shd w:val="clear" w:color="auto" w:fill="FFFFFF"/>
            <w:vAlign w:val="center"/>
          </w:tcPr>
          <w:p>
            <w:pPr>
              <w:spacing w:before="20" w:after="20"/>
              <w:jc w:val="left"/>
            </w:pPr>
            <w:r>
              <w:rPr>
                <w:b w:val="0"/>
                <w:i w:val="0"/>
                <w:color w:val="1A1A1A"/>
                <w:sz w:val="16"/>
              </w:rPr>
              <w:t>Scans all active loans, applies IFRS 9 stage transitions (S1→S2→S3) based on days overdue thresholds. Calls on_loan_stage_changed() to post provision transfer entries to Odoo for any stage-changed loans.</w:t>
            </w:r>
          </w:p>
        </w:tc>
      </w:tr>
      <w:tr>
        <w:tc>
          <w:tcPr>
            <w:tcW w:type="dxa" w:w="1984"/>
            <w:shd w:val="clear" w:color="auto" w:fill="F4F6F8"/>
            <w:vAlign w:val="center"/>
          </w:tcPr>
          <w:p>
            <w:pPr>
              <w:spacing w:before="20" w:after="20"/>
              <w:jc w:val="left"/>
            </w:pPr>
            <w:r>
              <w:rPr>
                <w:b w:val="0"/>
                <w:i w:val="0"/>
                <w:color w:val="1A1A1A"/>
                <w:sz w:val="16"/>
              </w:rPr>
              <w:t>Daily at 08:00 CAT</w:t>
            </w:r>
          </w:p>
        </w:tc>
        <w:tc>
          <w:tcPr>
            <w:tcW w:type="dxa" w:w="2551"/>
            <w:shd w:val="clear" w:color="auto" w:fill="F4F6F8"/>
            <w:vAlign w:val="center"/>
          </w:tcPr>
          <w:p>
            <w:pPr>
              <w:spacing w:before="20" w:after="20"/>
              <w:jc w:val="left"/>
            </w:pPr>
            <w:r>
              <w:rPr>
                <w:b/>
                <w:i w:val="0"/>
                <w:color w:val="1E6FBB"/>
                <w:sz w:val="16"/>
              </w:rPr>
              <w:t>sync_odoo_repayment_invoices</w:t>
            </w:r>
          </w:p>
        </w:tc>
        <w:tc>
          <w:tcPr>
            <w:tcW w:type="dxa" w:w="2268"/>
            <w:shd w:val="clear" w:color="auto" w:fill="F4F6F8"/>
            <w:vAlign w:val="center"/>
          </w:tcPr>
          <w:p>
            <w:pPr>
              <w:spacing w:before="20" w:after="20"/>
              <w:jc w:val="left"/>
            </w:pPr>
            <w:r>
              <w:rPr>
                <w:b w:val="0"/>
                <w:i w:val="0"/>
                <w:color w:val="5D6D7E"/>
                <w:sz w:val="16"/>
              </w:rPr>
              <w:t>odoo_repayment_sync.log</w:t>
            </w:r>
          </w:p>
        </w:tc>
        <w:tc>
          <w:tcPr>
            <w:tcW w:type="dxa" w:w="5386"/>
            <w:shd w:val="clear" w:color="auto" w:fill="F4F6F8"/>
            <w:vAlign w:val="center"/>
          </w:tcPr>
          <w:p>
            <w:pPr>
              <w:spacing w:before="20" w:after="20"/>
              <w:jc w:val="left"/>
            </w:pPr>
            <w:r>
              <w:rPr>
                <w:b w:val="0"/>
                <w:i w:val="0"/>
                <w:color w:val="1A1A1A"/>
                <w:sz w:val="16"/>
              </w:rPr>
              <w:t>Creates Odoo vendor bill / repayment invoice for each instalment due within the next 24 hours. Supports --dry-run and --loan LOAN_NUMBER flags for manual testing. Skips instalments not yet due.</w:t>
            </w:r>
          </w:p>
        </w:tc>
      </w:tr>
      <w:tr>
        <w:tc>
          <w:tcPr>
            <w:tcW w:type="dxa" w:w="1984"/>
            <w:shd w:val="clear" w:color="auto" w:fill="FFFFFF"/>
            <w:vAlign w:val="center"/>
          </w:tcPr>
          <w:p>
            <w:pPr>
              <w:spacing w:before="20" w:after="20"/>
              <w:jc w:val="left"/>
            </w:pPr>
            <w:r>
              <w:rPr>
                <w:b w:val="0"/>
                <w:i w:val="0"/>
                <w:color w:val="1A1A1A"/>
                <w:sz w:val="16"/>
              </w:rPr>
              <w:t>1st of month at 07:00 CAT</w:t>
            </w:r>
          </w:p>
        </w:tc>
        <w:tc>
          <w:tcPr>
            <w:tcW w:type="dxa" w:w="2551"/>
            <w:shd w:val="clear" w:color="auto" w:fill="FFFFFF"/>
            <w:vAlign w:val="center"/>
          </w:tcPr>
          <w:p>
            <w:pPr>
              <w:spacing w:before="20" w:after="20"/>
              <w:jc w:val="left"/>
            </w:pPr>
            <w:r>
              <w:rPr>
                <w:b/>
                <w:i w:val="0"/>
                <w:color w:val="1E6FBB"/>
                <w:sz w:val="16"/>
              </w:rPr>
              <w:t>sync_odoo_ecl_provision</w:t>
            </w:r>
          </w:p>
        </w:tc>
        <w:tc>
          <w:tcPr>
            <w:tcW w:type="dxa" w:w="2268"/>
            <w:shd w:val="clear" w:color="auto" w:fill="FFFFFF"/>
            <w:vAlign w:val="center"/>
          </w:tcPr>
          <w:p>
            <w:pPr>
              <w:spacing w:before="20" w:after="20"/>
              <w:jc w:val="left"/>
            </w:pPr>
            <w:r>
              <w:rPr>
                <w:b w:val="0"/>
                <w:i w:val="0"/>
                <w:color w:val="5D6D7E"/>
                <w:sz w:val="16"/>
              </w:rPr>
              <w:t>odoo_ecl_provision.log</w:t>
            </w:r>
          </w:p>
        </w:tc>
        <w:tc>
          <w:tcPr>
            <w:tcW w:type="dxa" w:w="5386"/>
            <w:shd w:val="clear" w:color="auto" w:fill="FFFFFF"/>
            <w:vAlign w:val="center"/>
          </w:tcPr>
          <w:p>
            <w:pPr>
              <w:spacing w:before="20" w:after="20"/>
              <w:jc w:val="left"/>
            </w:pPr>
            <w:r>
              <w:rPr>
                <w:b w:val="0"/>
                <w:i w:val="0"/>
                <w:color w:val="1A1A1A"/>
                <w:sz w:val="16"/>
              </w:rPr>
              <w:t>Calculates ECL (Expected Credit Loss) provision amounts by IFRS 9 stage and posts Dr 5101/5102/5103 / Cr 1201/1202/1203 to the LPROV journal. Run after update_loan_statuses has updated all stages.</w:t>
            </w:r>
          </w:p>
        </w:tc>
      </w:tr>
      <w:tr>
        <w:tc>
          <w:tcPr>
            <w:tcW w:type="dxa" w:w="1984"/>
            <w:shd w:val="clear" w:color="auto" w:fill="F4F6F8"/>
            <w:vAlign w:val="center"/>
          </w:tcPr>
          <w:p>
            <w:pPr>
              <w:spacing w:before="20" w:after="20"/>
              <w:jc w:val="left"/>
            </w:pPr>
            <w:r>
              <w:rPr>
                <w:b w:val="0"/>
                <w:i w:val="0"/>
                <w:color w:val="1A1A1A"/>
                <w:sz w:val="16"/>
              </w:rPr>
              <w:t>Last day of month at 23:55 CAT</w:t>
              <w:br/>
              <w:t>(days 28–31 check)</w:t>
            </w:r>
          </w:p>
        </w:tc>
        <w:tc>
          <w:tcPr>
            <w:tcW w:type="dxa" w:w="2551"/>
            <w:shd w:val="clear" w:color="auto" w:fill="F4F6F8"/>
            <w:vAlign w:val="center"/>
          </w:tcPr>
          <w:p>
            <w:pPr>
              <w:spacing w:before="20" w:after="20"/>
              <w:jc w:val="left"/>
            </w:pPr>
            <w:r>
              <w:rPr>
                <w:b/>
                <w:i w:val="0"/>
                <w:color w:val="1E6FBB"/>
                <w:sz w:val="16"/>
              </w:rPr>
              <w:t>sync_odoo_interest_accrual</w:t>
            </w:r>
          </w:p>
        </w:tc>
        <w:tc>
          <w:tcPr>
            <w:tcW w:type="dxa" w:w="2268"/>
            <w:shd w:val="clear" w:color="auto" w:fill="F4F6F8"/>
            <w:vAlign w:val="center"/>
          </w:tcPr>
          <w:p>
            <w:pPr>
              <w:spacing w:before="20" w:after="20"/>
              <w:jc w:val="left"/>
            </w:pPr>
            <w:r>
              <w:rPr>
                <w:b w:val="0"/>
                <w:i w:val="0"/>
                <w:color w:val="5D6D7E"/>
                <w:sz w:val="16"/>
              </w:rPr>
              <w:t>odoo_interest_accrual.log</w:t>
            </w:r>
          </w:p>
        </w:tc>
        <w:tc>
          <w:tcPr>
            <w:tcW w:type="dxa" w:w="5386"/>
            <w:shd w:val="clear" w:color="auto" w:fill="F4F6F8"/>
            <w:vAlign w:val="center"/>
          </w:tcPr>
          <w:p>
            <w:pPr>
              <w:spacing w:before="20" w:after="20"/>
              <w:jc w:val="left"/>
            </w:pPr>
            <w:r>
              <w:rPr>
                <w:b w:val="0"/>
                <w:i w:val="0"/>
                <w:color w:val="1A1A1A"/>
                <w:sz w:val="16"/>
              </w:rPr>
              <w:t>Posts month-end EIR interest accrual: Dr 1120 Interest Receivable / Cr 4101/4102/4103 Interest Income by IFRS 9 stage. Cron fires on days 28–31 and the command itself verifies it is the last day of the month.</w:t>
            </w:r>
          </w:p>
        </w:tc>
      </w:tr>
      <w:tr>
        <w:tc>
          <w:tcPr>
            <w:tcW w:type="dxa" w:w="1984"/>
            <w:shd w:val="clear" w:color="auto" w:fill="FFFFFF"/>
            <w:vAlign w:val="center"/>
          </w:tcPr>
          <w:p>
            <w:pPr>
              <w:spacing w:before="20" w:after="20"/>
              <w:jc w:val="left"/>
            </w:pPr>
            <w:r>
              <w:rPr>
                <w:b w:val="0"/>
                <w:i w:val="0"/>
                <w:color w:val="1A1A1A"/>
                <w:sz w:val="16"/>
              </w:rPr>
              <w:t>Every minute  (* * * * *)</w:t>
            </w:r>
          </w:p>
        </w:tc>
        <w:tc>
          <w:tcPr>
            <w:tcW w:type="dxa" w:w="2551"/>
            <w:shd w:val="clear" w:color="auto" w:fill="FFFFFF"/>
            <w:vAlign w:val="center"/>
          </w:tcPr>
          <w:p>
            <w:pPr>
              <w:spacing w:before="20" w:after="20"/>
              <w:jc w:val="left"/>
            </w:pPr>
            <w:r>
              <w:rPr>
                <w:b/>
                <w:i w:val="0"/>
                <w:color w:val="1E6FBB"/>
                <w:sz w:val="16"/>
              </w:rPr>
              <w:t>poll_konse_transactions</w:t>
            </w:r>
          </w:p>
        </w:tc>
        <w:tc>
          <w:tcPr>
            <w:tcW w:type="dxa" w:w="2268"/>
            <w:shd w:val="clear" w:color="auto" w:fill="FFFFFF"/>
            <w:vAlign w:val="center"/>
          </w:tcPr>
          <w:p>
            <w:pPr>
              <w:spacing w:before="20" w:after="20"/>
              <w:jc w:val="left"/>
            </w:pPr>
            <w:r>
              <w:rPr>
                <w:b w:val="0"/>
                <w:i w:val="0"/>
                <w:color w:val="5D6D7E"/>
                <w:sz w:val="16"/>
              </w:rPr>
              <w:t>konse_poll.log</w:t>
            </w:r>
          </w:p>
        </w:tc>
        <w:tc>
          <w:tcPr>
            <w:tcW w:type="dxa" w:w="5386"/>
            <w:shd w:val="clear" w:color="auto" w:fill="FFFFFF"/>
            <w:vAlign w:val="center"/>
          </w:tcPr>
          <w:p>
            <w:pPr>
              <w:spacing w:before="20" w:after="20"/>
              <w:jc w:val="left"/>
            </w:pPr>
            <w:r>
              <w:rPr>
                <w:b w:val="0"/>
                <w:i w:val="0"/>
                <w:color w:val="1A1A1A"/>
                <w:sz w:val="16"/>
              </w:rPr>
              <w:t>Polls the Konse Konse (*543#) gateway API for pending USSD payment transactions. Routes confirmed payments through konse_events.py to post the appropriate Odoo journal entry. Currently in sandbox mode — no live calls until KONSE_API_KEY and KONSE_SECRET are set.</w:t>
            </w:r>
          </w:p>
        </w:tc>
      </w:tr>
    </w:tbl>
    <w:p/>
    <w:p>
      <w:pPr>
        <w:pStyle w:val="Heading2"/>
        <w:jc w:val="left"/>
      </w:pPr>
      <w:r>
        <w:rPr>
          <w:color w:val="1A3C6E"/>
        </w:rPr>
        <w:t>6.1  Cron Job Dependencies</w:t>
      </w:r>
    </w:p>
    <w:p>
      <w:pPr>
        <w:spacing w:before="20" w:after="60"/>
      </w:pPr>
      <w:r>
        <w:rPr>
          <w:b w:val="0"/>
          <w:i w:val="0"/>
          <w:color w:val="1A1A1A"/>
          <w:sz w:val="20"/>
        </w:rPr>
        <w:t>The following execution order must be respected on the 1st of each month:</w:t>
      </w:r>
    </w:p>
    <w:p>
      <w:pPr>
        <w:pStyle w:val="ListBullet"/>
        <w:ind w:left="283"/>
      </w:pPr>
      <w:r>
        <w:rPr>
          <w:sz w:val="20"/>
        </w:rPr>
        <w:t>1.  01:00  update_loan_statuses  — must run first to update IFRS 9 stages.</w:t>
      </w:r>
    </w:p>
    <w:p>
      <w:pPr>
        <w:pStyle w:val="ListBullet"/>
        <w:ind w:left="283"/>
      </w:pPr>
      <w:r>
        <w:rPr>
          <w:sz w:val="20"/>
        </w:rPr>
        <w:t>2.  07:00  sync_odoo_ecl_provision  — uses the stage assignments from step 1.</w:t>
      </w:r>
    </w:p>
    <w:p>
      <w:pPr>
        <w:pStyle w:val="ListBullet"/>
        <w:ind w:left="283"/>
      </w:pPr>
      <w:r>
        <w:rPr>
          <w:sz w:val="20"/>
        </w:rPr>
        <w:t>3.  23:55  sync_odoo_interest_accrual  — independent; can run any time before midnight.</w:t>
      </w:r>
    </w:p>
    <w:p/>
    <w:p>
      <w:pPr>
        <w:pStyle w:val="Heading2"/>
        <w:jc w:val="left"/>
      </w:pPr>
      <w:r>
        <w:rPr>
          <w:color w:val="1A3C6E"/>
        </w:rPr>
        <w:t>6.2  Installing Cron Jobs on Production</w:t>
      </w:r>
    </w:p>
    <w:p>
      <w:pPr>
        <w:ind w:left="283"/>
      </w:pPr>
      <w:r>
        <w:rPr>
          <w:rFonts w:ascii="Courier New" w:hAnsi="Courier New"/>
          <w:color w:val="1A1A2E"/>
          <w:sz w:val="15"/>
        </w:rPr>
        <w:t># Install as the LMS service user on the production server:</w:t>
        <w:br/>
        <w:t>VENV_PYTHON=/opt/lms/venv/bin/python</w:t>
        <w:br/>
        <w:t>MANAGE=/opt/lms/backend/manage.py</w:t>
        <w:br/>
        <w:t>LOGDIR=/var/log/lms</w:t>
        <w:br/>
        <w:br/>
        <w:t># Paste into crontab -e:</w:t>
        <w:br/>
        <w:t>0  1 * * *     $VENV_PYTHON $MANAGE update_loan_statuses          &gt;&gt; $LOGDIR/update_loan_statuses.log 2&gt;&amp;1</w:t>
        <w:br/>
        <w:t>0  8 * * *     $VENV_PYTHON $MANAGE sync_odoo_repayment_invoices  &gt;&gt; $LOGDIR/odoo_repayment_sync.log  2&gt;&amp;1</w:t>
        <w:br/>
        <w:t>0  7 1 * *     $VENV_PYTHON $MANAGE sync_odoo_ecl_provision       &gt;&gt; $LOGDIR/odoo_ecl_provision.log   2&gt;&amp;1</w:t>
        <w:br/>
        <w:t>55 23 28-31 * * $VENV_PYTHON $MANAGE sync_odoo_interest_accrual   &gt;&gt; $LOGDIR/odoo_interest_accrual.log 2&gt;&amp;1</w:t>
        <w:br/>
        <w:t>* * * * *      $VENV_PYTHON $MANAGE poll_konse_transactions       &gt;&gt; $LOGDIR/konse_poll.log           2&gt;&amp;1</w:t>
        <w:br/>
      </w:r>
    </w:p>
    <w:p>
      <w:r>
        <w:br w:type="page"/>
      </w:r>
    </w:p>
    <w:p>
      <w:pPr>
        <w:pStyle w:val="Heading1"/>
        <w:jc w:val="left"/>
      </w:pPr>
      <w:r>
        <w:rPr>
          <w:color w:val="1A3C6E"/>
        </w:rPr>
        <w:t>SECTION 7 — Konse Konse (*543#) Payment Gateway</w:t>
      </w:r>
    </w:p>
    <w:p>
      <w:pPr>
        <w:pBdr>
          <w:bottom w:val="single" w:sz="6" w:space="1" w:color="1A3C6E"/>
        </w:pBdr>
      </w:pPr>
    </w:p>
    <w:p>
      <w:pPr>
        <w:pStyle w:val="Heading2"/>
        <w:jc w:val="left"/>
      </w:pPr>
      <w:r>
        <w:rPr>
          <w:color w:val="1A3C6E"/>
        </w:rPr>
        <w:t>7.1  Integration Status</w:t>
      </w:r>
    </w:p>
    <w:tbl>
      <w:tblPr>
        <w:tblStyle w:val="TableGrid"/>
        <w:tblW w:type="auto" w:w="0"/>
        <w:jc w:val="left"/>
        <w:tblLook w:firstColumn="1" w:firstRow="1" w:lastColumn="0" w:lastRow="0" w:noHBand="0" w:noVBand="1" w:val="04A0"/>
      </w:tblPr>
      <w:tblGrid>
        <w:gridCol w:w="4844"/>
        <w:gridCol w:w="4844"/>
      </w:tblGrid>
      <w:tr>
        <w:tc>
          <w:tcPr>
            <w:tcW w:type="dxa" w:w="2835"/>
            <w:shd w:val="clear" w:color="auto" w:fill="1A3C6E"/>
            <w:vAlign w:val="center"/>
          </w:tcPr>
          <w:p>
            <w:pPr>
              <w:spacing w:before="20" w:after="20"/>
              <w:jc w:val="center"/>
            </w:pPr>
            <w:r>
              <w:rPr>
                <w:b/>
                <w:i w:val="0"/>
                <w:color w:val="FFFFFF"/>
                <w:sz w:val="18"/>
              </w:rPr>
              <w:t>Item</w:t>
            </w:r>
          </w:p>
        </w:tc>
        <w:tc>
          <w:tcPr>
            <w:tcW w:type="dxa" w:w="6236"/>
            <w:shd w:val="clear" w:color="auto" w:fill="1A3C6E"/>
            <w:vAlign w:val="center"/>
          </w:tcPr>
          <w:p>
            <w:pPr>
              <w:spacing w:before="20" w:after="20"/>
              <w:jc w:val="center"/>
            </w:pPr>
            <w:r>
              <w:rPr>
                <w:b/>
                <w:i w:val="0"/>
                <w:color w:val="FFFFFF"/>
                <w:sz w:val="18"/>
              </w:rPr>
              <w:t>Status / Value</w:t>
            </w:r>
          </w:p>
        </w:tc>
      </w:tr>
      <w:tr>
        <w:tc>
          <w:tcPr>
            <w:tcW w:type="dxa" w:w="2835"/>
            <w:shd w:val="clear" w:color="auto" w:fill="FFFFFF"/>
            <w:vAlign w:val="center"/>
          </w:tcPr>
          <w:p>
            <w:pPr>
              <w:spacing w:before="20" w:after="20"/>
              <w:jc w:val="left"/>
            </w:pPr>
            <w:r>
              <w:rPr>
                <w:b w:val="0"/>
                <w:i w:val="0"/>
                <w:color w:val="1A1A1A"/>
                <w:sz w:val="18"/>
              </w:rPr>
              <w:t>USSD shortcode</w:t>
            </w:r>
          </w:p>
        </w:tc>
        <w:tc>
          <w:tcPr>
            <w:tcW w:type="dxa" w:w="6236"/>
            <w:shd w:val="clear" w:color="auto" w:fill="FFFFFF"/>
            <w:vAlign w:val="center"/>
          </w:tcPr>
          <w:p>
            <w:pPr>
              <w:spacing w:before="20" w:after="20"/>
              <w:jc w:val="left"/>
            </w:pPr>
            <w:r>
              <w:rPr>
                <w:b w:val="0"/>
                <w:i w:val="0"/>
                <w:color w:val="1A1A1A"/>
                <w:sz w:val="18"/>
              </w:rPr>
              <w:t>*543#  (configured in KONSE_SHORTCODE env var)</w:t>
            </w:r>
          </w:p>
        </w:tc>
      </w:tr>
      <w:tr>
        <w:tc>
          <w:tcPr>
            <w:tcW w:type="dxa" w:w="2835"/>
            <w:shd w:val="clear" w:color="auto" w:fill="F4F6F8"/>
            <w:vAlign w:val="center"/>
          </w:tcPr>
          <w:p>
            <w:pPr>
              <w:spacing w:before="20" w:after="20"/>
              <w:jc w:val="left"/>
            </w:pPr>
            <w:r>
              <w:rPr>
                <w:b w:val="0"/>
                <w:i w:val="0"/>
                <w:color w:val="1A1A1A"/>
                <w:sz w:val="18"/>
              </w:rPr>
              <w:t>Integration mode</w:t>
            </w:r>
          </w:p>
        </w:tc>
        <w:tc>
          <w:tcPr>
            <w:tcW w:type="dxa" w:w="6236"/>
            <w:shd w:val="clear" w:color="auto" w:fill="F4F6F8"/>
            <w:vAlign w:val="center"/>
          </w:tcPr>
          <w:p>
            <w:pPr>
              <w:spacing w:before="20" w:after="20"/>
              <w:jc w:val="left"/>
            </w:pPr>
            <w:r>
              <w:rPr>
                <w:b w:val="0"/>
                <w:i w:val="0"/>
                <w:color w:val="1A1A1A"/>
                <w:sz w:val="18"/>
              </w:rPr>
              <w:t>SANDBOX — all API calls go to sandbox.konsepay.com</w:t>
            </w:r>
          </w:p>
        </w:tc>
      </w:tr>
      <w:tr>
        <w:tc>
          <w:tcPr>
            <w:tcW w:type="dxa" w:w="2835"/>
            <w:shd w:val="clear" w:color="auto" w:fill="FFFFFF"/>
            <w:vAlign w:val="center"/>
          </w:tcPr>
          <w:p>
            <w:pPr>
              <w:spacing w:before="20" w:after="20"/>
              <w:jc w:val="left"/>
            </w:pPr>
            <w:r>
              <w:rPr>
                <w:b w:val="0"/>
                <w:i w:val="0"/>
                <w:color w:val="1A1A1A"/>
                <w:sz w:val="18"/>
              </w:rPr>
              <w:t>Code status</w:t>
            </w:r>
          </w:p>
        </w:tc>
        <w:tc>
          <w:tcPr>
            <w:tcW w:type="dxa" w:w="6236"/>
            <w:shd w:val="clear" w:color="auto" w:fill="FFFFFF"/>
            <w:vAlign w:val="center"/>
          </w:tcPr>
          <w:p>
            <w:pPr>
              <w:spacing w:before="20" w:after="20"/>
              <w:jc w:val="left"/>
            </w:pPr>
            <w:r>
              <w:rPr>
                <w:b w:val="0"/>
                <w:i w:val="0"/>
                <w:color w:val="1A1A1A"/>
                <w:sz w:val="18"/>
              </w:rPr>
              <w:t>COMPLETE — all gateway code built and tested</w:t>
            </w:r>
          </w:p>
        </w:tc>
      </w:tr>
      <w:tr>
        <w:tc>
          <w:tcPr>
            <w:tcW w:type="dxa" w:w="2835"/>
            <w:shd w:val="clear" w:color="auto" w:fill="F4F6F8"/>
            <w:vAlign w:val="center"/>
          </w:tcPr>
          <w:p>
            <w:pPr>
              <w:spacing w:before="20" w:after="20"/>
              <w:jc w:val="left"/>
            </w:pPr>
            <w:r>
              <w:rPr>
                <w:b w:val="0"/>
                <w:i w:val="0"/>
                <w:color w:val="1A1A1A"/>
                <w:sz w:val="18"/>
              </w:rPr>
              <w:t>Live credentials</w:t>
            </w:r>
          </w:p>
        </w:tc>
        <w:tc>
          <w:tcPr>
            <w:tcW w:type="dxa" w:w="6236"/>
            <w:shd w:val="clear" w:color="auto" w:fill="F4F6F8"/>
            <w:vAlign w:val="center"/>
          </w:tcPr>
          <w:p>
            <w:pPr>
              <w:spacing w:before="20" w:after="20"/>
              <w:jc w:val="left"/>
            </w:pPr>
            <w:r>
              <w:rPr>
                <w:b w:val="0"/>
                <w:i w:val="0"/>
                <w:color w:val="1A1A1A"/>
                <w:sz w:val="18"/>
              </w:rPr>
              <w:t>PENDING — KONSE_API_KEY and KONSE_SECRET not yet obtained from Konse Konse</w:t>
            </w:r>
          </w:p>
        </w:tc>
      </w:tr>
      <w:tr>
        <w:tc>
          <w:tcPr>
            <w:tcW w:type="dxa" w:w="2835"/>
            <w:shd w:val="clear" w:color="auto" w:fill="FFFFFF"/>
            <w:vAlign w:val="center"/>
          </w:tcPr>
          <w:p>
            <w:pPr>
              <w:spacing w:before="20" w:after="20"/>
              <w:jc w:val="left"/>
            </w:pPr>
            <w:r>
              <w:rPr>
                <w:b w:val="0"/>
                <w:i w:val="0"/>
                <w:color w:val="1A1A1A"/>
                <w:sz w:val="18"/>
              </w:rPr>
              <w:t>Callback URL</w:t>
            </w:r>
          </w:p>
        </w:tc>
        <w:tc>
          <w:tcPr>
            <w:tcW w:type="dxa" w:w="6236"/>
            <w:shd w:val="clear" w:color="auto" w:fill="FFFFFF"/>
            <w:vAlign w:val="center"/>
          </w:tcPr>
          <w:p>
            <w:pPr>
              <w:spacing w:before="20" w:after="20"/>
              <w:jc w:val="left"/>
            </w:pPr>
            <w:r>
              <w:rPr>
                <w:b w:val="0"/>
                <w:i w:val="0"/>
                <w:color w:val="1A1A1A"/>
                <w:sz w:val="18"/>
              </w:rPr>
              <w:t>PENDING — requires a public HTTPS URL (ngrok in dev; production domain in prod)</w:t>
            </w:r>
          </w:p>
        </w:tc>
      </w:tr>
      <w:tr>
        <w:tc>
          <w:tcPr>
            <w:tcW w:type="dxa" w:w="2835"/>
            <w:shd w:val="clear" w:color="auto" w:fill="F4F6F8"/>
            <w:vAlign w:val="center"/>
          </w:tcPr>
          <w:p>
            <w:pPr>
              <w:spacing w:before="20" w:after="20"/>
              <w:jc w:val="left"/>
            </w:pPr>
            <w:r>
              <w:rPr>
                <w:b w:val="0"/>
                <w:i w:val="0"/>
                <w:color w:val="1A1A1A"/>
                <w:sz w:val="18"/>
              </w:rPr>
              <w:t>Odoo COA accounts</w:t>
            </w:r>
          </w:p>
        </w:tc>
        <w:tc>
          <w:tcPr>
            <w:tcW w:type="dxa" w:w="6236"/>
            <w:shd w:val="clear" w:color="auto" w:fill="F4F6F8"/>
            <w:vAlign w:val="center"/>
          </w:tcPr>
          <w:p>
            <w:pPr>
              <w:spacing w:before="20" w:after="20"/>
              <w:jc w:val="left"/>
            </w:pPr>
            <w:r>
              <w:rPr>
                <w:b w:val="0"/>
                <w:i w:val="0"/>
                <w:color w:val="1A1A1A"/>
                <w:sz w:val="18"/>
              </w:rPr>
              <w:t>1107 KK Gateway Float, 1108 KK Disbursement Clearing, 2111 KK Fees Payable, 5223 KK Gateway Fees — all created in Odoo</w:t>
            </w:r>
          </w:p>
        </w:tc>
      </w:tr>
      <w:tr>
        <w:tc>
          <w:tcPr>
            <w:tcW w:type="dxa" w:w="2835"/>
            <w:shd w:val="clear" w:color="auto" w:fill="FFFFFF"/>
            <w:vAlign w:val="center"/>
          </w:tcPr>
          <w:p>
            <w:pPr>
              <w:spacing w:before="20" w:after="20"/>
              <w:jc w:val="left"/>
            </w:pPr>
            <w:r>
              <w:rPr>
                <w:b w:val="0"/>
                <w:i w:val="0"/>
                <w:color w:val="1A1A1A"/>
                <w:sz w:val="18"/>
              </w:rPr>
              <w:t>Test suite</w:t>
            </w:r>
          </w:p>
        </w:tc>
        <w:tc>
          <w:tcPr>
            <w:tcW w:type="dxa" w:w="6236"/>
            <w:shd w:val="clear" w:color="auto" w:fill="FFFFFF"/>
            <w:vAlign w:val="center"/>
          </w:tcPr>
          <w:p>
            <w:pPr>
              <w:spacing w:before="20" w:after="20"/>
              <w:jc w:val="left"/>
            </w:pPr>
            <w:r>
              <w:rPr>
                <w:b w:val="0"/>
                <w:i w:val="0"/>
                <w:color w:val="1A1A1A"/>
                <w:sz w:val="18"/>
              </w:rPr>
              <w:t>backend/test_konse_odoo_flow.py — 7-case integration test suite</w:t>
            </w:r>
          </w:p>
        </w:tc>
      </w:tr>
    </w:tbl>
    <w:p/>
    <w:p>
      <w:pPr>
        <w:pStyle w:val="Heading2"/>
        <w:jc w:val="left"/>
      </w:pPr>
      <w:r>
        <w:rPr>
          <w:color w:val="1A3C6E"/>
        </w:rPr>
        <w:t>7.2  Payment Flow</w:t>
      </w:r>
    </w:p>
    <w:p>
      <w:pPr>
        <w:spacing w:before="20" w:after="60"/>
      </w:pPr>
      <w:r>
        <w:rPr>
          <w:b w:val="0"/>
          <w:i w:val="0"/>
          <w:color w:val="1A1A1A"/>
          <w:sz w:val="20"/>
        </w:rPr>
        <w:t>The end-to-end Konse Konse payment flow is as follows:</w:t>
      </w:r>
    </w:p>
    <w:p>
      <w:pPr>
        <w:pStyle w:val="ListBullet"/>
        <w:ind w:left="283"/>
      </w:pPr>
      <w:r>
        <w:rPr>
          <w:sz w:val="20"/>
        </w:rPr>
        <w:t>1.  Customer dials *543# on their mobile phone (MTN, Airtel, or Zamtel).</w:t>
      </w:r>
    </w:p>
    <w:p>
      <w:pPr>
        <w:pStyle w:val="ListBullet"/>
        <w:ind w:left="283"/>
      </w:pPr>
      <w:r>
        <w:rPr>
          <w:sz w:val="20"/>
        </w:rPr>
        <w:t>2.  USSD menu prompts for Loan ID and amount.</w:t>
      </w:r>
    </w:p>
    <w:p>
      <w:pPr>
        <w:pStyle w:val="ListBullet"/>
        <w:ind w:left="283"/>
      </w:pPr>
      <w:r>
        <w:rPr>
          <w:sz w:val="20"/>
        </w:rPr>
        <w:t>3.  Customer confirms; Konse Konse gateway processes the MoMo debit.</w:t>
      </w:r>
    </w:p>
    <w:p>
      <w:pPr>
        <w:pStyle w:val="ListBullet"/>
        <w:ind w:left="283"/>
      </w:pPr>
      <w:r>
        <w:rPr>
          <w:sz w:val="20"/>
        </w:rPr>
        <w:t>4.  Konse Konse sends a webhook POST to /api/accounting/konse-webhook/ (Django endpoint).</w:t>
      </w:r>
    </w:p>
    <w:p>
      <w:pPr>
        <w:pStyle w:val="ListBullet"/>
        <w:ind w:left="283"/>
      </w:pPr>
      <w:r>
        <w:rPr>
          <w:sz w:val="20"/>
        </w:rPr>
        <w:t>5.  KonseWebhookView verifies the HMAC-SHA256 signature using KONSE_WEBHOOK_SECRET.</w:t>
      </w:r>
    </w:p>
    <w:p>
      <w:pPr>
        <w:pStyle w:val="ListBullet"/>
        <w:ind w:left="283"/>
      </w:pPr>
      <w:r>
        <w:rPr>
          <w:sz w:val="20"/>
        </w:rPr>
        <w:t>6.  A KonseTransaction record is saved to the LMS database (status=pending).</w:t>
      </w:r>
    </w:p>
    <w:p>
      <w:pPr>
        <w:pStyle w:val="ListBullet"/>
        <w:ind w:left="283"/>
      </w:pPr>
      <w:r>
        <w:rPr>
          <w:sz w:val="20"/>
        </w:rPr>
        <w:t>7.  The poll_konse_transactions cron (every minute) picks up pending transactions.</w:t>
      </w:r>
    </w:p>
    <w:p>
      <w:pPr>
        <w:pStyle w:val="ListBullet"/>
        <w:ind w:left="283"/>
      </w:pPr>
      <w:r>
        <w:rPr>
          <w:sz w:val="20"/>
        </w:rPr>
        <w:t>8.  konse_events.py routes the event type (disbursement / repayment / fee / agent_collection) to the correct Odoo posting method.</w:t>
      </w:r>
    </w:p>
    <w:p>
      <w:pPr>
        <w:pStyle w:val="ListBullet"/>
        <w:ind w:left="283"/>
      </w:pPr>
      <w:r>
        <w:rPr>
          <w:sz w:val="20"/>
        </w:rPr>
        <w:t>9.  The appropriate journal entry is created in Odoo (LRPY or LDIS journal).</w:t>
      </w:r>
    </w:p>
    <w:p>
      <w:pPr>
        <w:pStyle w:val="ListBullet"/>
        <w:ind w:left="283"/>
      </w:pPr>
      <w:r>
        <w:rPr>
          <w:sz w:val="20"/>
        </w:rPr>
        <w:t>10. KonseTransaction status is updated to processed or failed.</w:t>
      </w:r>
    </w:p>
    <w:p/>
    <w:p>
      <w:pPr>
        <w:pStyle w:val="Heading2"/>
        <w:jc w:val="left"/>
      </w:pPr>
      <w:r>
        <w:rPr>
          <w:color w:val="1A3C6E"/>
        </w:rPr>
        <w:t>7.3  Key Files</w:t>
      </w:r>
    </w:p>
    <w:tbl>
      <w:tblPr>
        <w:tblStyle w:val="TableGrid"/>
        <w:tblW w:type="auto" w:w="0"/>
        <w:jc w:val="left"/>
        <w:tblLook w:firstColumn="1" w:firstRow="1" w:lastColumn="0" w:lastRow="0" w:noHBand="0" w:noVBand="1" w:val="04A0"/>
      </w:tblPr>
      <w:tblGrid>
        <w:gridCol w:w="4844"/>
        <w:gridCol w:w="4844"/>
      </w:tblGrid>
      <w:tr>
        <w:tc>
          <w:tcPr>
            <w:tcW w:type="dxa" w:w="3685"/>
            <w:shd w:val="clear" w:color="auto" w:fill="1A3C6E"/>
            <w:vAlign w:val="center"/>
          </w:tcPr>
          <w:p>
            <w:pPr>
              <w:spacing w:before="20" w:after="20"/>
              <w:jc w:val="center"/>
            </w:pPr>
            <w:r>
              <w:rPr>
                <w:b/>
                <w:i w:val="0"/>
                <w:color w:val="FFFFFF"/>
                <w:sz w:val="16"/>
              </w:rPr>
              <w:t>File / Endpoint</w:t>
            </w:r>
          </w:p>
        </w:tc>
        <w:tc>
          <w:tcPr>
            <w:tcW w:type="dxa" w:w="5386"/>
            <w:shd w:val="clear" w:color="auto" w:fill="1A3C6E"/>
            <w:vAlign w:val="center"/>
          </w:tcPr>
          <w:p>
            <w:pPr>
              <w:spacing w:before="20" w:after="20"/>
              <w:jc w:val="center"/>
            </w:pPr>
            <w:r>
              <w:rPr>
                <w:b/>
                <w:i w:val="0"/>
                <w:color w:val="FFFFFF"/>
                <w:sz w:val="16"/>
              </w:rPr>
              <w:t>Purpose</w:t>
            </w:r>
          </w:p>
        </w:tc>
      </w:tr>
      <w:tr>
        <w:tc>
          <w:tcPr>
            <w:tcW w:type="dxa" w:w="3685"/>
            <w:shd w:val="clear" w:color="auto" w:fill="FFFFFF"/>
            <w:vAlign w:val="center"/>
          </w:tcPr>
          <w:p>
            <w:pPr>
              <w:spacing w:before="20" w:after="20"/>
              <w:jc w:val="left"/>
            </w:pPr>
            <w:r>
              <w:rPr>
                <w:b w:val="0"/>
                <w:i w:val="0"/>
                <w:color w:val="1A1A1A"/>
                <w:sz w:val="16"/>
              </w:rPr>
              <w:t>apps/accounting/konse_konse_client.py</w:t>
            </w:r>
          </w:p>
        </w:tc>
        <w:tc>
          <w:tcPr>
            <w:tcW w:type="dxa" w:w="5386"/>
            <w:shd w:val="clear" w:color="auto" w:fill="FFFFFF"/>
            <w:vAlign w:val="center"/>
          </w:tcPr>
          <w:p>
            <w:pPr>
              <w:spacing w:before="20" w:after="20"/>
              <w:jc w:val="left"/>
            </w:pPr>
            <w:r>
              <w:rPr>
                <w:b w:val="0"/>
                <w:i w:val="0"/>
                <w:color w:val="1A1A1A"/>
                <w:sz w:val="16"/>
              </w:rPr>
              <w:t>HTTP API client with HMAC-SHA256 request signing, retry/backoff, sandbox flag, and idempotent transaction reference.</w:t>
            </w:r>
          </w:p>
        </w:tc>
      </w:tr>
      <w:tr>
        <w:tc>
          <w:tcPr>
            <w:tcW w:type="dxa" w:w="3685"/>
            <w:shd w:val="clear" w:color="auto" w:fill="F4F6F8"/>
            <w:vAlign w:val="center"/>
          </w:tcPr>
          <w:p>
            <w:pPr>
              <w:spacing w:before="20" w:after="20"/>
              <w:jc w:val="left"/>
            </w:pPr>
            <w:r>
              <w:rPr>
                <w:b w:val="0"/>
                <w:i w:val="0"/>
                <w:color w:val="1A1A1A"/>
                <w:sz w:val="16"/>
              </w:rPr>
              <w:t>apps/accounting/konse_events.py</w:t>
            </w:r>
          </w:p>
        </w:tc>
        <w:tc>
          <w:tcPr>
            <w:tcW w:type="dxa" w:w="5386"/>
            <w:shd w:val="clear" w:color="auto" w:fill="F4F6F8"/>
            <w:vAlign w:val="center"/>
          </w:tcPr>
          <w:p>
            <w:pPr>
              <w:spacing w:before="20" w:after="20"/>
              <w:jc w:val="left"/>
            </w:pPr>
            <w:r>
              <w:rPr>
                <w:b w:val="0"/>
                <w:i w:val="0"/>
                <w:color w:val="1A1A1A"/>
                <w:sz w:val="16"/>
              </w:rPr>
              <w:t>Event router: maps KonseTransaction.event_type to the correct odoo_client.post_*() method.</w:t>
            </w:r>
          </w:p>
        </w:tc>
      </w:tr>
      <w:tr>
        <w:tc>
          <w:tcPr>
            <w:tcW w:type="dxa" w:w="3685"/>
            <w:shd w:val="clear" w:color="auto" w:fill="FFFFFF"/>
            <w:vAlign w:val="center"/>
          </w:tcPr>
          <w:p>
            <w:pPr>
              <w:spacing w:before="20" w:after="20"/>
              <w:jc w:val="left"/>
            </w:pPr>
            <w:r>
              <w:rPr>
                <w:b w:val="0"/>
                <w:i w:val="0"/>
                <w:color w:val="1A1A1A"/>
                <w:sz w:val="16"/>
              </w:rPr>
              <w:t>apps/loans/models.py (KonseTransaction)</w:t>
            </w:r>
          </w:p>
        </w:tc>
        <w:tc>
          <w:tcPr>
            <w:tcW w:type="dxa" w:w="5386"/>
            <w:shd w:val="clear" w:color="auto" w:fill="FFFFFF"/>
            <w:vAlign w:val="center"/>
          </w:tcPr>
          <w:p>
            <w:pPr>
              <w:spacing w:before="20" w:after="20"/>
              <w:jc w:val="left"/>
            </w:pPr>
            <w:r>
              <w:rPr>
                <w:b w:val="0"/>
                <w:i w:val="0"/>
                <w:color w:val="1A1A1A"/>
                <w:sz w:val="16"/>
              </w:rPr>
              <w:t>Django model storing each gateway transaction: reference, amount, event_type, status, timestamps.</w:t>
            </w:r>
          </w:p>
        </w:tc>
      </w:tr>
      <w:tr>
        <w:tc>
          <w:tcPr>
            <w:tcW w:type="dxa" w:w="3685"/>
            <w:shd w:val="clear" w:color="auto" w:fill="F4F6F8"/>
            <w:vAlign w:val="center"/>
          </w:tcPr>
          <w:p>
            <w:pPr>
              <w:spacing w:before="20" w:after="20"/>
              <w:jc w:val="left"/>
            </w:pPr>
            <w:r>
              <w:rPr>
                <w:b w:val="0"/>
                <w:i w:val="0"/>
                <w:color w:val="1A1A1A"/>
                <w:sz w:val="16"/>
              </w:rPr>
              <w:t>apps/loans/migrations/0004_konse_transaction.py</w:t>
            </w:r>
          </w:p>
        </w:tc>
        <w:tc>
          <w:tcPr>
            <w:tcW w:type="dxa" w:w="5386"/>
            <w:shd w:val="clear" w:color="auto" w:fill="F4F6F8"/>
            <w:vAlign w:val="center"/>
          </w:tcPr>
          <w:p>
            <w:pPr>
              <w:spacing w:before="20" w:after="20"/>
              <w:jc w:val="left"/>
            </w:pPr>
            <w:r>
              <w:rPr>
                <w:b w:val="0"/>
                <w:i w:val="0"/>
                <w:color w:val="1A1A1A"/>
                <w:sz w:val="16"/>
              </w:rPr>
              <w:t>Django migration that adds the KonseTransaction table.</w:t>
            </w:r>
          </w:p>
        </w:tc>
      </w:tr>
      <w:tr>
        <w:tc>
          <w:tcPr>
            <w:tcW w:type="dxa" w:w="3685"/>
            <w:shd w:val="clear" w:color="auto" w:fill="FFFFFF"/>
            <w:vAlign w:val="center"/>
          </w:tcPr>
          <w:p>
            <w:pPr>
              <w:spacing w:before="20" w:after="20"/>
              <w:jc w:val="left"/>
            </w:pPr>
            <w:r>
              <w:rPr>
                <w:b w:val="0"/>
                <w:i w:val="0"/>
                <w:color w:val="1A1A1A"/>
                <w:sz w:val="16"/>
              </w:rPr>
              <w:t>apps/core/management/commands/poll_konse_transactions.py</w:t>
            </w:r>
          </w:p>
        </w:tc>
        <w:tc>
          <w:tcPr>
            <w:tcW w:type="dxa" w:w="5386"/>
            <w:shd w:val="clear" w:color="auto" w:fill="FFFFFF"/>
            <w:vAlign w:val="center"/>
          </w:tcPr>
          <w:p>
            <w:pPr>
              <w:spacing w:before="20" w:after="20"/>
              <w:jc w:val="left"/>
            </w:pPr>
            <w:r>
              <w:rPr>
                <w:b w:val="0"/>
                <w:i w:val="0"/>
                <w:color w:val="1A1A1A"/>
                <w:sz w:val="16"/>
              </w:rPr>
              <w:t>Management command polled every minute by cron. Processes all KonseTransaction records in status=pending.</w:t>
            </w:r>
          </w:p>
        </w:tc>
      </w:tr>
      <w:tr>
        <w:tc>
          <w:tcPr>
            <w:tcW w:type="dxa" w:w="3685"/>
            <w:shd w:val="clear" w:color="auto" w:fill="F4F6F8"/>
            <w:vAlign w:val="center"/>
          </w:tcPr>
          <w:p>
            <w:pPr>
              <w:spacing w:before="20" w:after="20"/>
              <w:jc w:val="left"/>
            </w:pPr>
            <w:r>
              <w:rPr>
                <w:b w:val="0"/>
                <w:i w:val="0"/>
                <w:color w:val="1A1A1A"/>
                <w:sz w:val="16"/>
              </w:rPr>
              <w:t>POST /api/accounting/konse-webhook/</w:t>
            </w:r>
          </w:p>
        </w:tc>
        <w:tc>
          <w:tcPr>
            <w:tcW w:type="dxa" w:w="5386"/>
            <w:shd w:val="clear" w:color="auto" w:fill="F4F6F8"/>
            <w:vAlign w:val="center"/>
          </w:tcPr>
          <w:p>
            <w:pPr>
              <w:spacing w:before="20" w:after="20"/>
              <w:jc w:val="left"/>
            </w:pPr>
            <w:r>
              <w:rPr>
                <w:b w:val="0"/>
                <w:i w:val="0"/>
                <w:color w:val="1A1A1A"/>
                <w:sz w:val="16"/>
              </w:rPr>
              <w:t>Webhook endpoint. Validates HMAC signature, saves incoming event as KonseTransaction(status=pending).</w:t>
            </w:r>
          </w:p>
        </w:tc>
      </w:tr>
    </w:tbl>
    <w:p/>
    <w:p>
      <w:r>
        <w:rPr>
          <w:b/>
          <w:color w:val="C0392B"/>
          <w:sz w:val="18"/>
        </w:rPr>
        <w:t>⚠  PENDING: Obtain KONSE_API_KEY and KONSE_SECRET from Konse Konse. Set KONSE_SANDBOX=false and update KONSE_CALLBACK_URL to the production HTTPS domain before go-live.</w:t>
      </w:r>
    </w:p>
    <w:p>
      <w:r>
        <w:br w:type="page"/>
      </w:r>
    </w:p>
    <w:p>
      <w:pPr>
        <w:pStyle w:val="Heading1"/>
        <w:jc w:val="left"/>
      </w:pPr>
      <w:r>
        <w:rPr>
          <w:color w:val="1A3C6E"/>
        </w:rPr>
        <w:t>SECTION 8 — Deployment &amp; Environment Setup</w:t>
      </w:r>
    </w:p>
    <w:p>
      <w:pPr>
        <w:pBdr>
          <w:bottom w:val="single" w:sz="6" w:space="1" w:color="1A3C6E"/>
        </w:pBdr>
      </w:pPr>
    </w:p>
    <w:p>
      <w:pPr>
        <w:pStyle w:val="Heading2"/>
        <w:jc w:val="left"/>
      </w:pPr>
      <w:r>
        <w:rPr>
          <w:color w:val="1A3C6E"/>
        </w:rPr>
        <w:t>8.1  Current Development Environment (WSL)</w:t>
      </w:r>
    </w:p>
    <w:tbl>
      <w:tblPr>
        <w:tblStyle w:val="TableGrid"/>
        <w:tblW w:type="auto" w:w="0"/>
        <w:jc w:val="left"/>
        <w:tblLook w:firstColumn="1" w:firstRow="1" w:lastColumn="0" w:lastRow="0" w:noHBand="0" w:noVBand="1" w:val="04A0"/>
      </w:tblPr>
      <w:tblGrid>
        <w:gridCol w:w="4844"/>
        <w:gridCol w:w="4844"/>
      </w:tblGrid>
      <w:tr>
        <w:tc>
          <w:tcPr>
            <w:tcW w:type="dxa" w:w="2551"/>
            <w:shd w:val="clear" w:color="auto" w:fill="1A3C6E"/>
            <w:vAlign w:val="center"/>
          </w:tcPr>
          <w:p>
            <w:pPr>
              <w:spacing w:before="20" w:after="20"/>
              <w:jc w:val="center"/>
            </w:pPr>
            <w:r>
              <w:rPr>
                <w:b/>
                <w:i w:val="0"/>
                <w:color w:val="FFFFFF"/>
                <w:sz w:val="18"/>
              </w:rPr>
              <w:t>Item</w:t>
            </w:r>
          </w:p>
        </w:tc>
        <w:tc>
          <w:tcPr>
            <w:tcW w:type="dxa" w:w="6236"/>
            <w:shd w:val="clear" w:color="auto" w:fill="1A3C6E"/>
            <w:vAlign w:val="center"/>
          </w:tcPr>
          <w:p>
            <w:pPr>
              <w:spacing w:before="20" w:after="20"/>
              <w:jc w:val="center"/>
            </w:pPr>
            <w:r>
              <w:rPr>
                <w:b/>
                <w:i w:val="0"/>
                <w:color w:val="FFFFFF"/>
                <w:sz w:val="18"/>
              </w:rPr>
              <w:t>Value</w:t>
            </w:r>
          </w:p>
        </w:tc>
      </w:tr>
      <w:tr>
        <w:tc>
          <w:tcPr>
            <w:tcW w:type="dxa" w:w="2551"/>
            <w:shd w:val="clear" w:color="auto" w:fill="FFFFFF"/>
            <w:vAlign w:val="center"/>
          </w:tcPr>
          <w:p>
            <w:pPr>
              <w:spacing w:before="20" w:after="20"/>
              <w:jc w:val="left"/>
            </w:pPr>
            <w:r>
              <w:rPr>
                <w:b w:val="0"/>
                <w:i w:val="0"/>
                <w:color w:val="1A1A1A"/>
                <w:sz w:val="18"/>
              </w:rPr>
              <w:t>Host OS</w:t>
            </w:r>
          </w:p>
        </w:tc>
        <w:tc>
          <w:tcPr>
            <w:tcW w:type="dxa" w:w="6236"/>
            <w:shd w:val="clear" w:color="auto" w:fill="FFFFFF"/>
            <w:vAlign w:val="center"/>
          </w:tcPr>
          <w:p>
            <w:pPr>
              <w:spacing w:before="20" w:after="20"/>
              <w:jc w:val="left"/>
            </w:pPr>
            <w:r>
              <w:rPr>
                <w:b w:val="0"/>
                <w:i w:val="0"/>
                <w:color w:val="1A1A1A"/>
                <w:sz w:val="18"/>
              </w:rPr>
              <w:t>Windows 11 with WSL2 (Ubuntu)</w:t>
            </w:r>
          </w:p>
        </w:tc>
      </w:tr>
      <w:tr>
        <w:tc>
          <w:tcPr>
            <w:tcW w:type="dxa" w:w="2551"/>
            <w:shd w:val="clear" w:color="auto" w:fill="F4F6F8"/>
            <w:vAlign w:val="center"/>
          </w:tcPr>
          <w:p>
            <w:pPr>
              <w:spacing w:before="20" w:after="20"/>
              <w:jc w:val="left"/>
            </w:pPr>
            <w:r>
              <w:rPr>
                <w:b w:val="0"/>
                <w:i w:val="0"/>
                <w:color w:val="1A1A1A"/>
                <w:sz w:val="18"/>
              </w:rPr>
              <w:t>WSL distro</w:t>
            </w:r>
          </w:p>
        </w:tc>
        <w:tc>
          <w:tcPr>
            <w:tcW w:type="dxa" w:w="6236"/>
            <w:shd w:val="clear" w:color="auto" w:fill="F4F6F8"/>
            <w:vAlign w:val="center"/>
          </w:tcPr>
          <w:p>
            <w:pPr>
              <w:spacing w:before="20" w:after="20"/>
              <w:jc w:val="left"/>
            </w:pPr>
            <w:r>
              <w:rPr>
                <w:b w:val="0"/>
                <w:i w:val="0"/>
                <w:color w:val="1A1A1A"/>
                <w:sz w:val="18"/>
              </w:rPr>
              <w:t>Ubuntu 22.04 LTS</w:t>
            </w:r>
          </w:p>
        </w:tc>
      </w:tr>
      <w:tr>
        <w:tc>
          <w:tcPr>
            <w:tcW w:type="dxa" w:w="2551"/>
            <w:shd w:val="clear" w:color="auto" w:fill="FFFFFF"/>
            <w:vAlign w:val="center"/>
          </w:tcPr>
          <w:p>
            <w:pPr>
              <w:spacing w:before="20" w:after="20"/>
              <w:jc w:val="left"/>
            </w:pPr>
            <w:r>
              <w:rPr>
                <w:b w:val="0"/>
                <w:i w:val="0"/>
                <w:color w:val="1A1A1A"/>
                <w:sz w:val="18"/>
              </w:rPr>
              <w:t>Python venv (WSL)</w:t>
            </w:r>
          </w:p>
        </w:tc>
        <w:tc>
          <w:tcPr>
            <w:tcW w:type="dxa" w:w="6236"/>
            <w:shd w:val="clear" w:color="auto" w:fill="FFFFFF"/>
            <w:vAlign w:val="center"/>
          </w:tcPr>
          <w:p>
            <w:pPr>
              <w:spacing w:before="20" w:after="20"/>
              <w:jc w:val="left"/>
            </w:pPr>
            <w:r>
              <w:rPr>
                <w:b w:val="0"/>
                <w:i w:val="0"/>
                <w:color w:val="1A1A1A"/>
                <w:sz w:val="18"/>
              </w:rPr>
              <w:t>/home/mufwaya/lms-venv/  (Python 3.12)</w:t>
            </w:r>
          </w:p>
        </w:tc>
      </w:tr>
      <w:tr>
        <w:tc>
          <w:tcPr>
            <w:tcW w:type="dxa" w:w="2551"/>
            <w:shd w:val="clear" w:color="auto" w:fill="F4F6F8"/>
            <w:vAlign w:val="center"/>
          </w:tcPr>
          <w:p>
            <w:pPr>
              <w:spacing w:before="20" w:after="20"/>
              <w:jc w:val="left"/>
            </w:pPr>
            <w:r>
              <w:rPr>
                <w:b w:val="0"/>
                <w:i w:val="0"/>
                <w:color w:val="1A1A1A"/>
                <w:sz w:val="18"/>
              </w:rPr>
              <w:t>LMS source</w:t>
            </w:r>
          </w:p>
        </w:tc>
        <w:tc>
          <w:tcPr>
            <w:tcW w:type="dxa" w:w="6236"/>
            <w:shd w:val="clear" w:color="auto" w:fill="F4F6F8"/>
            <w:vAlign w:val="center"/>
          </w:tcPr>
          <w:p>
            <w:pPr>
              <w:spacing w:before="20" w:after="20"/>
              <w:jc w:val="left"/>
            </w:pPr>
            <w:r>
              <w:rPr>
                <w:b w:val="0"/>
                <w:i w:val="0"/>
                <w:color w:val="1A1A1A"/>
                <w:sz w:val="18"/>
              </w:rPr>
              <w:t>/mnt/f/LMS/</w:t>
            </w:r>
          </w:p>
        </w:tc>
      </w:tr>
      <w:tr>
        <w:tc>
          <w:tcPr>
            <w:tcW w:type="dxa" w:w="2551"/>
            <w:shd w:val="clear" w:color="auto" w:fill="FFFFFF"/>
            <w:vAlign w:val="center"/>
          </w:tcPr>
          <w:p>
            <w:pPr>
              <w:spacing w:before="20" w:after="20"/>
              <w:jc w:val="left"/>
            </w:pPr>
            <w:r>
              <w:rPr>
                <w:b w:val="0"/>
                <w:i w:val="0"/>
                <w:color w:val="1A1A1A"/>
                <w:sz w:val="18"/>
              </w:rPr>
              <w:t>Django backend</w:t>
            </w:r>
          </w:p>
        </w:tc>
        <w:tc>
          <w:tcPr>
            <w:tcW w:type="dxa" w:w="6236"/>
            <w:shd w:val="clear" w:color="auto" w:fill="FFFFFF"/>
            <w:vAlign w:val="center"/>
          </w:tcPr>
          <w:p>
            <w:pPr>
              <w:spacing w:before="20" w:after="20"/>
              <w:jc w:val="left"/>
            </w:pPr>
            <w:r>
              <w:rPr>
                <w:b w:val="0"/>
                <w:i w:val="0"/>
                <w:color w:val="1A1A1A"/>
                <w:sz w:val="18"/>
              </w:rPr>
              <w:t>/mnt/f/LMS/backend/</w:t>
            </w:r>
          </w:p>
        </w:tc>
      </w:tr>
      <w:tr>
        <w:tc>
          <w:tcPr>
            <w:tcW w:type="dxa" w:w="2551"/>
            <w:shd w:val="clear" w:color="auto" w:fill="F4F6F8"/>
            <w:vAlign w:val="center"/>
          </w:tcPr>
          <w:p>
            <w:pPr>
              <w:spacing w:before="20" w:after="20"/>
              <w:jc w:val="left"/>
            </w:pPr>
            <w:r>
              <w:rPr>
                <w:b w:val="0"/>
                <w:i w:val="0"/>
                <w:color w:val="1A1A1A"/>
                <w:sz w:val="18"/>
              </w:rPr>
              <w:t>Odoo 17 binary</w:t>
            </w:r>
          </w:p>
        </w:tc>
        <w:tc>
          <w:tcPr>
            <w:tcW w:type="dxa" w:w="6236"/>
            <w:shd w:val="clear" w:color="auto" w:fill="F4F6F8"/>
            <w:vAlign w:val="center"/>
          </w:tcPr>
          <w:p>
            <w:pPr>
              <w:spacing w:before="20" w:after="20"/>
              <w:jc w:val="left"/>
            </w:pPr>
            <w:r>
              <w:rPr>
                <w:b w:val="0"/>
                <w:i w:val="0"/>
                <w:color w:val="1A1A1A"/>
                <w:sz w:val="18"/>
              </w:rPr>
              <w:t>/opt/odoo17/odoo-bin</w:t>
            </w:r>
          </w:p>
        </w:tc>
      </w:tr>
      <w:tr>
        <w:tc>
          <w:tcPr>
            <w:tcW w:type="dxa" w:w="2551"/>
            <w:shd w:val="clear" w:color="auto" w:fill="FFFFFF"/>
            <w:vAlign w:val="center"/>
          </w:tcPr>
          <w:p>
            <w:pPr>
              <w:spacing w:before="20" w:after="20"/>
              <w:jc w:val="left"/>
            </w:pPr>
            <w:r>
              <w:rPr>
                <w:b w:val="0"/>
                <w:i w:val="0"/>
                <w:color w:val="1A1A1A"/>
                <w:sz w:val="18"/>
              </w:rPr>
              <w:t>Odoo config</w:t>
            </w:r>
          </w:p>
        </w:tc>
        <w:tc>
          <w:tcPr>
            <w:tcW w:type="dxa" w:w="6236"/>
            <w:shd w:val="clear" w:color="auto" w:fill="FFFFFF"/>
            <w:vAlign w:val="center"/>
          </w:tcPr>
          <w:p>
            <w:pPr>
              <w:spacing w:before="20" w:after="20"/>
              <w:jc w:val="left"/>
            </w:pPr>
            <w:r>
              <w:rPr>
                <w:b w:val="0"/>
                <w:i w:val="0"/>
                <w:color w:val="1A1A1A"/>
                <w:sz w:val="18"/>
              </w:rPr>
              <w:t>/etc/odoo17.conf</w:t>
            </w:r>
          </w:p>
        </w:tc>
      </w:tr>
      <w:tr>
        <w:tc>
          <w:tcPr>
            <w:tcW w:type="dxa" w:w="2551"/>
            <w:shd w:val="clear" w:color="auto" w:fill="F4F6F8"/>
            <w:vAlign w:val="center"/>
          </w:tcPr>
          <w:p>
            <w:pPr>
              <w:spacing w:before="20" w:after="20"/>
              <w:jc w:val="left"/>
            </w:pPr>
            <w:r>
              <w:rPr>
                <w:b w:val="0"/>
                <w:i w:val="0"/>
                <w:color w:val="1A1A1A"/>
                <w:sz w:val="18"/>
              </w:rPr>
              <w:t>Odoo custom addons</w:t>
            </w:r>
          </w:p>
        </w:tc>
        <w:tc>
          <w:tcPr>
            <w:tcW w:type="dxa" w:w="6236"/>
            <w:shd w:val="clear" w:color="auto" w:fill="F4F6F8"/>
            <w:vAlign w:val="center"/>
          </w:tcPr>
          <w:p>
            <w:pPr>
              <w:spacing w:before="20" w:after="20"/>
              <w:jc w:val="left"/>
            </w:pPr>
            <w:r>
              <w:rPr>
                <w:b w:val="0"/>
                <w:i w:val="0"/>
                <w:color w:val="1A1A1A"/>
                <w:sz w:val="18"/>
              </w:rPr>
              <w:t>/opt/odoo17/custom_addons/lms_bridge/</w:t>
            </w:r>
          </w:p>
        </w:tc>
      </w:tr>
      <w:tr>
        <w:tc>
          <w:tcPr>
            <w:tcW w:type="dxa" w:w="2551"/>
            <w:shd w:val="clear" w:color="auto" w:fill="FFFFFF"/>
            <w:vAlign w:val="center"/>
          </w:tcPr>
          <w:p>
            <w:pPr>
              <w:spacing w:before="20" w:after="20"/>
              <w:jc w:val="left"/>
            </w:pPr>
            <w:r>
              <w:rPr>
                <w:b w:val="0"/>
                <w:i w:val="0"/>
                <w:color w:val="1A1A1A"/>
                <w:sz w:val="18"/>
              </w:rPr>
              <w:t>Odoo data directory</w:t>
            </w:r>
          </w:p>
        </w:tc>
        <w:tc>
          <w:tcPr>
            <w:tcW w:type="dxa" w:w="6236"/>
            <w:shd w:val="clear" w:color="auto" w:fill="FFFFFF"/>
            <w:vAlign w:val="center"/>
          </w:tcPr>
          <w:p>
            <w:pPr>
              <w:spacing w:before="20" w:after="20"/>
              <w:jc w:val="left"/>
            </w:pPr>
            <w:r>
              <w:rPr>
                <w:b w:val="0"/>
                <w:i w:val="0"/>
                <w:color w:val="1A1A1A"/>
                <w:sz w:val="18"/>
              </w:rPr>
              <w:t>/home/mufwaya/.local/share/Odoo/</w:t>
            </w:r>
          </w:p>
        </w:tc>
      </w:tr>
      <w:tr>
        <w:tc>
          <w:tcPr>
            <w:tcW w:type="dxa" w:w="2551"/>
            <w:shd w:val="clear" w:color="auto" w:fill="F4F6F8"/>
            <w:vAlign w:val="center"/>
          </w:tcPr>
          <w:p>
            <w:pPr>
              <w:spacing w:before="20" w:after="20"/>
              <w:jc w:val="left"/>
            </w:pPr>
            <w:r>
              <w:rPr>
                <w:b w:val="0"/>
                <w:i w:val="0"/>
                <w:color w:val="1A1A1A"/>
                <w:sz w:val="18"/>
              </w:rPr>
              <w:t>PostgreSQL</w:t>
            </w:r>
          </w:p>
        </w:tc>
        <w:tc>
          <w:tcPr>
            <w:tcW w:type="dxa" w:w="6236"/>
            <w:shd w:val="clear" w:color="auto" w:fill="F4F6F8"/>
            <w:vAlign w:val="center"/>
          </w:tcPr>
          <w:p>
            <w:pPr>
              <w:spacing w:before="20" w:after="20"/>
              <w:jc w:val="left"/>
            </w:pPr>
            <w:r>
              <w:rPr>
                <w:b w:val="0"/>
                <w:i w:val="0"/>
                <w:color w:val="1A1A1A"/>
                <w:sz w:val="18"/>
              </w:rPr>
              <w:t>localhost:5432  (odoo_user / odoo_pass_2025)</w:t>
            </w:r>
          </w:p>
        </w:tc>
      </w:tr>
      <w:tr>
        <w:tc>
          <w:tcPr>
            <w:tcW w:type="dxa" w:w="2551"/>
            <w:shd w:val="clear" w:color="auto" w:fill="FFFFFF"/>
            <w:vAlign w:val="center"/>
          </w:tcPr>
          <w:p>
            <w:pPr>
              <w:spacing w:before="20" w:after="20"/>
              <w:jc w:val="left"/>
            </w:pPr>
            <w:r>
              <w:rPr>
                <w:b w:val="0"/>
                <w:i w:val="0"/>
                <w:color w:val="1A1A1A"/>
                <w:sz w:val="18"/>
              </w:rPr>
              <w:t>Odoo DB (dev)</w:t>
            </w:r>
          </w:p>
        </w:tc>
        <w:tc>
          <w:tcPr>
            <w:tcW w:type="dxa" w:w="6236"/>
            <w:shd w:val="clear" w:color="auto" w:fill="FFFFFF"/>
            <w:vAlign w:val="center"/>
          </w:tcPr>
          <w:p>
            <w:pPr>
              <w:spacing w:before="20" w:after="20"/>
              <w:jc w:val="left"/>
            </w:pPr>
            <w:r>
              <w:rPr>
                <w:b w:val="0"/>
                <w:i w:val="0"/>
                <w:color w:val="1A1A1A"/>
                <w:sz w:val="18"/>
              </w:rPr>
              <w:t>odoo_lms_test</w:t>
            </w:r>
          </w:p>
        </w:tc>
      </w:tr>
      <w:tr>
        <w:tc>
          <w:tcPr>
            <w:tcW w:type="dxa" w:w="2551"/>
            <w:shd w:val="clear" w:color="auto" w:fill="F4F6F8"/>
            <w:vAlign w:val="center"/>
          </w:tcPr>
          <w:p>
            <w:pPr>
              <w:spacing w:before="20" w:after="20"/>
              <w:jc w:val="left"/>
            </w:pPr>
            <w:r>
              <w:rPr>
                <w:b w:val="0"/>
                <w:i w:val="0"/>
                <w:color w:val="1A1A1A"/>
                <w:sz w:val="18"/>
              </w:rPr>
              <w:t>LMS DB (dev)</w:t>
            </w:r>
          </w:p>
        </w:tc>
        <w:tc>
          <w:tcPr>
            <w:tcW w:type="dxa" w:w="6236"/>
            <w:shd w:val="clear" w:color="auto" w:fill="F4F6F8"/>
            <w:vAlign w:val="center"/>
          </w:tcPr>
          <w:p>
            <w:pPr>
              <w:spacing w:before="20" w:after="20"/>
              <w:jc w:val="left"/>
            </w:pPr>
            <w:r>
              <w:rPr>
                <w:b w:val="0"/>
                <w:i w:val="0"/>
                <w:color w:val="1A1A1A"/>
                <w:sz w:val="18"/>
              </w:rPr>
              <w:t>SQLite — backend/db.sqlite3</w:t>
            </w:r>
          </w:p>
        </w:tc>
      </w:tr>
      <w:tr>
        <w:tc>
          <w:tcPr>
            <w:tcW w:type="dxa" w:w="2551"/>
            <w:shd w:val="clear" w:color="auto" w:fill="FFFFFF"/>
            <w:vAlign w:val="center"/>
          </w:tcPr>
          <w:p>
            <w:pPr>
              <w:spacing w:before="20" w:after="20"/>
              <w:jc w:val="left"/>
            </w:pPr>
            <w:r>
              <w:rPr>
                <w:b w:val="0"/>
                <w:i w:val="0"/>
                <w:color w:val="1A1A1A"/>
                <w:sz w:val="18"/>
              </w:rPr>
              <w:t>Start Odoo</w:t>
            </w:r>
          </w:p>
        </w:tc>
        <w:tc>
          <w:tcPr>
            <w:tcW w:type="dxa" w:w="6236"/>
            <w:shd w:val="clear" w:color="auto" w:fill="FFFFFF"/>
            <w:vAlign w:val="center"/>
          </w:tcPr>
          <w:p>
            <w:pPr>
              <w:spacing w:before="20" w:after="20"/>
              <w:jc w:val="left"/>
            </w:pPr>
            <w:r>
              <w:rPr>
                <w:b w:val="0"/>
                <w:i w:val="0"/>
                <w:color w:val="1A1A1A"/>
                <w:sz w:val="18"/>
              </w:rPr>
              <w:t>bash ~/start_odoo.sh   (PID stored at /tmp/odoo17.pid)</w:t>
            </w:r>
          </w:p>
        </w:tc>
      </w:tr>
      <w:tr>
        <w:tc>
          <w:tcPr>
            <w:tcW w:type="dxa" w:w="2551"/>
            <w:shd w:val="clear" w:color="auto" w:fill="F4F6F8"/>
            <w:vAlign w:val="center"/>
          </w:tcPr>
          <w:p>
            <w:pPr>
              <w:spacing w:before="20" w:after="20"/>
              <w:jc w:val="left"/>
            </w:pPr>
            <w:r>
              <w:rPr>
                <w:b w:val="0"/>
                <w:i w:val="0"/>
                <w:color w:val="1A1A1A"/>
                <w:sz w:val="18"/>
              </w:rPr>
              <w:t>Stop Odoo</w:t>
            </w:r>
          </w:p>
        </w:tc>
        <w:tc>
          <w:tcPr>
            <w:tcW w:type="dxa" w:w="6236"/>
            <w:shd w:val="clear" w:color="auto" w:fill="F4F6F8"/>
            <w:vAlign w:val="center"/>
          </w:tcPr>
          <w:p>
            <w:pPr>
              <w:spacing w:before="20" w:after="20"/>
              <w:jc w:val="left"/>
            </w:pPr>
            <w:r>
              <w:rPr>
                <w:b w:val="0"/>
                <w:i w:val="0"/>
                <w:color w:val="1A1A1A"/>
                <w:sz w:val="18"/>
              </w:rPr>
              <w:t>kill $(cat /tmp/odoo17.pid)</w:t>
            </w:r>
          </w:p>
        </w:tc>
      </w:tr>
      <w:tr>
        <w:tc>
          <w:tcPr>
            <w:tcW w:type="dxa" w:w="2551"/>
            <w:shd w:val="clear" w:color="auto" w:fill="FFFFFF"/>
            <w:vAlign w:val="center"/>
          </w:tcPr>
          <w:p>
            <w:pPr>
              <w:spacing w:before="20" w:after="20"/>
              <w:jc w:val="left"/>
            </w:pPr>
            <w:r>
              <w:rPr>
                <w:b w:val="0"/>
                <w:i w:val="0"/>
                <w:color w:val="1A1A1A"/>
                <w:sz w:val="18"/>
              </w:rPr>
              <w:t>Start Django</w:t>
            </w:r>
          </w:p>
        </w:tc>
        <w:tc>
          <w:tcPr>
            <w:tcW w:type="dxa" w:w="6236"/>
            <w:shd w:val="clear" w:color="auto" w:fill="FFFFFF"/>
            <w:vAlign w:val="center"/>
          </w:tcPr>
          <w:p>
            <w:pPr>
              <w:spacing w:before="20" w:after="20"/>
              <w:jc w:val="left"/>
            </w:pPr>
            <w:r>
              <w:rPr>
                <w:b w:val="0"/>
                <w:i w:val="0"/>
                <w:color w:val="1A1A1A"/>
                <w:sz w:val="18"/>
              </w:rPr>
              <w:t>source /home/mufwaya/lms-venv/bin/activate &amp;&amp; cd /mnt/f/LMS/backend &amp;&amp; python manage.py runserver</w:t>
            </w:r>
          </w:p>
        </w:tc>
      </w:tr>
      <w:tr>
        <w:tc>
          <w:tcPr>
            <w:tcW w:type="dxa" w:w="2551"/>
            <w:shd w:val="clear" w:color="auto" w:fill="F4F6F8"/>
            <w:vAlign w:val="center"/>
          </w:tcPr>
          <w:p>
            <w:pPr>
              <w:spacing w:before="20" w:after="20"/>
              <w:jc w:val="left"/>
            </w:pPr>
            <w:r>
              <w:rPr>
                <w:b w:val="0"/>
                <w:i w:val="0"/>
                <w:color w:val="1A1A1A"/>
                <w:sz w:val="18"/>
              </w:rPr>
              <w:t>Cron log directory</w:t>
            </w:r>
          </w:p>
        </w:tc>
        <w:tc>
          <w:tcPr>
            <w:tcW w:type="dxa" w:w="6236"/>
            <w:shd w:val="clear" w:color="auto" w:fill="F4F6F8"/>
            <w:vAlign w:val="center"/>
          </w:tcPr>
          <w:p>
            <w:pPr>
              <w:spacing w:before="20" w:after="20"/>
              <w:jc w:val="left"/>
            </w:pPr>
            <w:r>
              <w:rPr>
                <w:b w:val="0"/>
                <w:i w:val="0"/>
                <w:color w:val="1A1A1A"/>
                <w:sz w:val="18"/>
              </w:rPr>
              <w:t>/home/mufwaya/logs/lms/</w:t>
            </w:r>
          </w:p>
        </w:tc>
      </w:tr>
    </w:tbl>
    <w:p/>
    <w:p>
      <w:pPr>
        <w:pStyle w:val="Heading2"/>
        <w:jc w:val="left"/>
      </w:pPr>
      <w:r>
        <w:rPr>
          <w:color w:val="1A3C6E"/>
        </w:rPr>
        <w:t>8.2  Production Server Requirements</w:t>
      </w:r>
    </w:p>
    <w:p>
      <w:r>
        <w:rPr>
          <w:b/>
          <w:color w:val="C0392B"/>
          <w:sz w:val="18"/>
        </w:rPr>
        <w:t>⚠  PENDING: Production server not yet provisioned. Fill in the details below once a server is allocated.</w:t>
      </w:r>
    </w:p>
    <w:p/>
    <w:tbl>
      <w:tblPr>
        <w:tblStyle w:val="TableGrid"/>
        <w:tblW w:type="auto" w:w="0"/>
        <w:jc w:val="left"/>
        <w:tblLook w:firstColumn="1" w:firstRow="1" w:lastColumn="0" w:lastRow="0" w:noHBand="0" w:noVBand="1" w:val="04A0"/>
      </w:tblPr>
      <w:tblGrid>
        <w:gridCol w:w="4844"/>
        <w:gridCol w:w="4844"/>
      </w:tblGrid>
      <w:tr>
        <w:tc>
          <w:tcPr>
            <w:tcW w:type="dxa" w:w="2551"/>
            <w:shd w:val="clear" w:color="auto" w:fill="1A3C6E"/>
            <w:vAlign w:val="center"/>
          </w:tcPr>
          <w:p>
            <w:pPr>
              <w:spacing w:before="20" w:after="20"/>
              <w:jc w:val="center"/>
            </w:pPr>
            <w:r>
              <w:rPr>
                <w:b/>
                <w:i w:val="0"/>
                <w:color w:val="FFFFFF"/>
                <w:sz w:val="18"/>
              </w:rPr>
              <w:t>Item</w:t>
            </w:r>
          </w:p>
        </w:tc>
        <w:tc>
          <w:tcPr>
            <w:tcW w:type="dxa" w:w="6236"/>
            <w:shd w:val="clear" w:color="auto" w:fill="1A3C6E"/>
            <w:vAlign w:val="center"/>
          </w:tcPr>
          <w:p>
            <w:pPr>
              <w:spacing w:before="20" w:after="20"/>
              <w:jc w:val="center"/>
            </w:pPr>
            <w:r>
              <w:rPr>
                <w:b/>
                <w:i w:val="0"/>
                <w:color w:val="FFFFFF"/>
                <w:sz w:val="18"/>
              </w:rPr>
              <w:t>Value</w:t>
            </w:r>
          </w:p>
        </w:tc>
      </w:tr>
      <w:tr>
        <w:tc>
          <w:tcPr>
            <w:tcW w:type="dxa" w:w="2551"/>
            <w:shd w:val="clear" w:color="auto" w:fill="FFFFFF"/>
            <w:vAlign w:val="center"/>
          </w:tcPr>
          <w:p>
            <w:pPr>
              <w:spacing w:before="20" w:after="20"/>
              <w:jc w:val="left"/>
            </w:pPr>
            <w:r>
              <w:rPr>
                <w:b w:val="0"/>
                <w:i w:val="0"/>
                <w:color w:val="1A1A1A"/>
                <w:sz w:val="18"/>
              </w:rPr>
              <w:t>Provider</w:t>
            </w:r>
          </w:p>
        </w:tc>
        <w:tc>
          <w:tcPr>
            <w:tcW w:type="dxa" w:w="6236"/>
            <w:shd w:val="clear" w:color="auto" w:fill="FFFFFF"/>
            <w:vAlign w:val="center"/>
          </w:tcPr>
          <w:p>
            <w:pPr>
              <w:spacing w:before="20" w:after="20"/>
              <w:jc w:val="left"/>
            </w:pPr>
            <w:r>
              <w:rPr>
                <w:b w:val="0"/>
                <w:i w:val="0"/>
                <w:color w:val="1A1A1A"/>
                <w:sz w:val="18"/>
              </w:rPr>
              <w:t>[PENDING — e.g. Hetzner, AWS, DigitalOcean]</w:t>
            </w:r>
          </w:p>
        </w:tc>
      </w:tr>
      <w:tr>
        <w:tc>
          <w:tcPr>
            <w:tcW w:type="dxa" w:w="2551"/>
            <w:shd w:val="clear" w:color="auto" w:fill="F4F6F8"/>
            <w:vAlign w:val="center"/>
          </w:tcPr>
          <w:p>
            <w:pPr>
              <w:spacing w:before="20" w:after="20"/>
              <w:jc w:val="left"/>
            </w:pPr>
            <w:r>
              <w:rPr>
                <w:b w:val="0"/>
                <w:i w:val="0"/>
                <w:color w:val="1A1A1A"/>
                <w:sz w:val="18"/>
              </w:rPr>
              <w:t>OS</w:t>
            </w:r>
          </w:p>
        </w:tc>
        <w:tc>
          <w:tcPr>
            <w:tcW w:type="dxa" w:w="6236"/>
            <w:shd w:val="clear" w:color="auto" w:fill="F4F6F8"/>
            <w:vAlign w:val="center"/>
          </w:tcPr>
          <w:p>
            <w:pPr>
              <w:spacing w:before="20" w:after="20"/>
              <w:jc w:val="left"/>
            </w:pPr>
            <w:r>
              <w:rPr>
                <w:b w:val="0"/>
                <w:i w:val="0"/>
                <w:color w:val="1A1A1A"/>
                <w:sz w:val="18"/>
              </w:rPr>
              <w:t>[PENDING — Ubuntu 22.04 LTS recommended]</w:t>
            </w:r>
          </w:p>
        </w:tc>
      </w:tr>
      <w:tr>
        <w:tc>
          <w:tcPr>
            <w:tcW w:type="dxa" w:w="2551"/>
            <w:shd w:val="clear" w:color="auto" w:fill="FFFFFF"/>
            <w:vAlign w:val="center"/>
          </w:tcPr>
          <w:p>
            <w:pPr>
              <w:spacing w:before="20" w:after="20"/>
              <w:jc w:val="left"/>
            </w:pPr>
            <w:r>
              <w:rPr>
                <w:b w:val="0"/>
                <w:i w:val="0"/>
                <w:color w:val="1A1A1A"/>
                <w:sz w:val="18"/>
              </w:rPr>
              <w:t>Spec</w:t>
            </w:r>
          </w:p>
        </w:tc>
        <w:tc>
          <w:tcPr>
            <w:tcW w:type="dxa" w:w="6236"/>
            <w:shd w:val="clear" w:color="auto" w:fill="FFFFFF"/>
            <w:vAlign w:val="center"/>
          </w:tcPr>
          <w:p>
            <w:pPr>
              <w:spacing w:before="20" w:after="20"/>
              <w:jc w:val="left"/>
            </w:pPr>
            <w:r>
              <w:rPr>
                <w:b w:val="0"/>
                <w:i w:val="0"/>
                <w:color w:val="1A1A1A"/>
                <w:sz w:val="18"/>
              </w:rPr>
              <w:t>[PENDING — minimum 2 vCPU / 4 GB RAM / 40 GB SSD for Odoo + LMS]</w:t>
            </w:r>
          </w:p>
        </w:tc>
      </w:tr>
      <w:tr>
        <w:tc>
          <w:tcPr>
            <w:tcW w:type="dxa" w:w="2551"/>
            <w:shd w:val="clear" w:color="auto" w:fill="F4F6F8"/>
            <w:vAlign w:val="center"/>
          </w:tcPr>
          <w:p>
            <w:pPr>
              <w:spacing w:before="20" w:after="20"/>
              <w:jc w:val="left"/>
            </w:pPr>
            <w:r>
              <w:rPr>
                <w:b w:val="0"/>
                <w:i w:val="0"/>
                <w:color w:val="1A1A1A"/>
                <w:sz w:val="18"/>
              </w:rPr>
              <w:t>Public IP / Domain</w:t>
            </w:r>
          </w:p>
        </w:tc>
        <w:tc>
          <w:tcPr>
            <w:tcW w:type="dxa" w:w="6236"/>
            <w:shd w:val="clear" w:color="auto" w:fill="F4F6F8"/>
            <w:vAlign w:val="center"/>
          </w:tcPr>
          <w:p>
            <w:pPr>
              <w:spacing w:before="20" w:after="20"/>
              <w:jc w:val="left"/>
            </w:pPr>
            <w:r>
              <w:rPr>
                <w:b w:val="0"/>
                <w:i w:val="0"/>
                <w:color w:val="1A1A1A"/>
                <w:sz w:val="18"/>
              </w:rPr>
              <w:t>[PENDING — e.g. api.intzam.co.zm]</w:t>
            </w:r>
          </w:p>
        </w:tc>
      </w:tr>
      <w:tr>
        <w:tc>
          <w:tcPr>
            <w:tcW w:type="dxa" w:w="2551"/>
            <w:shd w:val="clear" w:color="auto" w:fill="FFFFFF"/>
            <w:vAlign w:val="center"/>
          </w:tcPr>
          <w:p>
            <w:pPr>
              <w:spacing w:before="20" w:after="20"/>
              <w:jc w:val="left"/>
            </w:pPr>
            <w:r>
              <w:rPr>
                <w:b w:val="0"/>
                <w:i w:val="0"/>
                <w:color w:val="1A1A1A"/>
                <w:sz w:val="18"/>
              </w:rPr>
              <w:t>Odoo URL</w:t>
            </w:r>
          </w:p>
        </w:tc>
        <w:tc>
          <w:tcPr>
            <w:tcW w:type="dxa" w:w="6236"/>
            <w:shd w:val="clear" w:color="auto" w:fill="FFFFFF"/>
            <w:vAlign w:val="center"/>
          </w:tcPr>
          <w:p>
            <w:pPr>
              <w:spacing w:before="20" w:after="20"/>
              <w:jc w:val="left"/>
            </w:pPr>
            <w:r>
              <w:rPr>
                <w:b w:val="0"/>
                <w:i w:val="0"/>
                <w:color w:val="1A1A1A"/>
                <w:sz w:val="18"/>
              </w:rPr>
              <w:t>[PENDING — http://127.0.0.1:8069 if co-located, or separate host]</w:t>
            </w:r>
          </w:p>
        </w:tc>
      </w:tr>
      <w:tr>
        <w:tc>
          <w:tcPr>
            <w:tcW w:type="dxa" w:w="2551"/>
            <w:shd w:val="clear" w:color="auto" w:fill="F4F6F8"/>
            <w:vAlign w:val="center"/>
          </w:tcPr>
          <w:p>
            <w:pPr>
              <w:spacing w:before="20" w:after="20"/>
              <w:jc w:val="left"/>
            </w:pPr>
            <w:r>
              <w:rPr>
                <w:b w:val="0"/>
                <w:i w:val="0"/>
                <w:color w:val="1A1A1A"/>
                <w:sz w:val="18"/>
              </w:rPr>
              <w:t>PostgreSQL version</w:t>
            </w:r>
          </w:p>
        </w:tc>
        <w:tc>
          <w:tcPr>
            <w:tcW w:type="dxa" w:w="6236"/>
            <w:shd w:val="clear" w:color="auto" w:fill="F4F6F8"/>
            <w:vAlign w:val="center"/>
          </w:tcPr>
          <w:p>
            <w:pPr>
              <w:spacing w:before="20" w:after="20"/>
              <w:jc w:val="left"/>
            </w:pPr>
            <w:r>
              <w:rPr>
                <w:b w:val="0"/>
                <w:i w:val="0"/>
                <w:color w:val="1A1A1A"/>
                <w:sz w:val="18"/>
              </w:rPr>
              <w:t>PostgreSQL 16 recommended</w:t>
            </w:r>
          </w:p>
        </w:tc>
      </w:tr>
      <w:tr>
        <w:tc>
          <w:tcPr>
            <w:tcW w:type="dxa" w:w="2551"/>
            <w:shd w:val="clear" w:color="auto" w:fill="FFFFFF"/>
            <w:vAlign w:val="center"/>
          </w:tcPr>
          <w:p>
            <w:pPr>
              <w:spacing w:before="20" w:after="20"/>
              <w:jc w:val="left"/>
            </w:pPr>
            <w:r>
              <w:rPr>
                <w:b w:val="0"/>
                <w:i w:val="0"/>
                <w:color w:val="1A1A1A"/>
                <w:sz w:val="18"/>
              </w:rPr>
              <w:t>Reverse proxy</w:t>
            </w:r>
          </w:p>
        </w:tc>
        <w:tc>
          <w:tcPr>
            <w:tcW w:type="dxa" w:w="6236"/>
            <w:shd w:val="clear" w:color="auto" w:fill="FFFFFF"/>
            <w:vAlign w:val="center"/>
          </w:tcPr>
          <w:p>
            <w:pPr>
              <w:spacing w:before="20" w:after="20"/>
              <w:jc w:val="left"/>
            </w:pPr>
            <w:r>
              <w:rPr>
                <w:b w:val="0"/>
                <w:i w:val="0"/>
                <w:color w:val="1A1A1A"/>
                <w:sz w:val="18"/>
              </w:rPr>
              <w:t>[PENDING — Nginx recommended in front of Django (Gunicorn) and Odoo]</w:t>
            </w:r>
          </w:p>
        </w:tc>
      </w:tr>
      <w:tr>
        <w:tc>
          <w:tcPr>
            <w:tcW w:type="dxa" w:w="2551"/>
            <w:shd w:val="clear" w:color="auto" w:fill="F4F6F8"/>
            <w:vAlign w:val="center"/>
          </w:tcPr>
          <w:p>
            <w:pPr>
              <w:spacing w:before="20" w:after="20"/>
              <w:jc w:val="left"/>
            </w:pPr>
            <w:r>
              <w:rPr>
                <w:b w:val="0"/>
                <w:i w:val="0"/>
                <w:color w:val="1A1A1A"/>
                <w:sz w:val="18"/>
              </w:rPr>
              <w:t>SSL / HTTPS</w:t>
            </w:r>
          </w:p>
        </w:tc>
        <w:tc>
          <w:tcPr>
            <w:tcW w:type="dxa" w:w="6236"/>
            <w:shd w:val="clear" w:color="auto" w:fill="F4F6F8"/>
            <w:vAlign w:val="center"/>
          </w:tcPr>
          <w:p>
            <w:pPr>
              <w:spacing w:before="20" w:after="20"/>
              <w:jc w:val="left"/>
            </w:pPr>
            <w:r>
              <w:rPr>
                <w:b w:val="0"/>
                <w:i w:val="0"/>
                <w:color w:val="1A1A1A"/>
                <w:sz w:val="18"/>
              </w:rPr>
              <w:t>[PENDING — Let's Encrypt or commercial certificate]</w:t>
            </w:r>
          </w:p>
        </w:tc>
      </w:tr>
      <w:tr>
        <w:tc>
          <w:tcPr>
            <w:tcW w:type="dxa" w:w="2551"/>
            <w:shd w:val="clear" w:color="auto" w:fill="FFFFFF"/>
            <w:vAlign w:val="center"/>
          </w:tcPr>
          <w:p>
            <w:pPr>
              <w:spacing w:before="20" w:after="20"/>
              <w:jc w:val="left"/>
            </w:pPr>
            <w:r>
              <w:rPr>
                <w:b w:val="0"/>
                <w:i w:val="0"/>
                <w:color w:val="1A1A1A"/>
                <w:sz w:val="18"/>
              </w:rPr>
              <w:t>Odoo systemd unit</w:t>
            </w:r>
          </w:p>
        </w:tc>
        <w:tc>
          <w:tcPr>
            <w:tcW w:type="dxa" w:w="6236"/>
            <w:shd w:val="clear" w:color="auto" w:fill="FFFFFF"/>
            <w:vAlign w:val="center"/>
          </w:tcPr>
          <w:p>
            <w:pPr>
              <w:spacing w:before="20" w:after="20"/>
              <w:jc w:val="left"/>
            </w:pPr>
            <w:r>
              <w:rPr>
                <w:b w:val="0"/>
                <w:i w:val="0"/>
                <w:color w:val="1A1A1A"/>
                <w:sz w:val="18"/>
              </w:rPr>
              <w:t>odoo17.service — use the unit file in the Odoo 17 install guide</w:t>
            </w:r>
          </w:p>
        </w:tc>
      </w:tr>
      <w:tr>
        <w:tc>
          <w:tcPr>
            <w:tcW w:type="dxa" w:w="2551"/>
            <w:shd w:val="clear" w:color="auto" w:fill="F4F6F8"/>
            <w:vAlign w:val="center"/>
          </w:tcPr>
          <w:p>
            <w:pPr>
              <w:spacing w:before="20" w:after="20"/>
              <w:jc w:val="left"/>
            </w:pPr>
            <w:r>
              <w:rPr>
                <w:b w:val="0"/>
                <w:i w:val="0"/>
                <w:color w:val="1A1A1A"/>
                <w:sz w:val="18"/>
              </w:rPr>
              <w:t>Django systemd unit</w:t>
            </w:r>
          </w:p>
        </w:tc>
        <w:tc>
          <w:tcPr>
            <w:tcW w:type="dxa" w:w="6236"/>
            <w:shd w:val="clear" w:color="auto" w:fill="F4F6F8"/>
            <w:vAlign w:val="center"/>
          </w:tcPr>
          <w:p>
            <w:pPr>
              <w:spacing w:before="20" w:after="20"/>
              <w:jc w:val="left"/>
            </w:pPr>
            <w:r>
              <w:rPr>
                <w:b w:val="0"/>
                <w:i w:val="0"/>
                <w:color w:val="1A1A1A"/>
                <w:sz w:val="18"/>
              </w:rPr>
              <w:t>[PENDING — Gunicorn + systemd unit, or Docker container]</w:t>
            </w:r>
          </w:p>
        </w:tc>
      </w:tr>
    </w:tbl>
    <w:p/>
    <w:p>
      <w:pPr>
        <w:pStyle w:val="Heading2"/>
        <w:jc w:val="left"/>
      </w:pPr>
      <w:r>
        <w:rPr>
          <w:color w:val="1A3C6E"/>
        </w:rPr>
        <w:t>8.3  Environment Variables (.env structure)</w:t>
      </w:r>
    </w:p>
    <w:p>
      <w:pPr>
        <w:spacing w:before="20" w:after="60"/>
      </w:pPr>
      <w:r>
        <w:rPr>
          <w:b w:val="0"/>
          <w:i w:val="0"/>
          <w:color w:val="1A1A1A"/>
          <w:sz w:val="20"/>
        </w:rPr>
        <w:t>The LMS backend uses a config_loader.py that selects the correct .env file based on the APP_ENV environment variable. Never commit .env files with real secrets.</w:t>
      </w:r>
    </w:p>
    <w:tbl>
      <w:tblPr>
        <w:tblStyle w:val="TableGrid"/>
        <w:tblW w:type="auto" w:w="0"/>
        <w:jc w:val="left"/>
        <w:tblLook w:firstColumn="1" w:firstRow="1" w:lastColumn="0" w:lastRow="0" w:noHBand="0" w:noVBand="1" w:val="04A0"/>
      </w:tblPr>
      <w:tblGrid>
        <w:gridCol w:w="3230"/>
        <w:gridCol w:w="3230"/>
        <w:gridCol w:w="3230"/>
      </w:tblGrid>
      <w:tr>
        <w:tc>
          <w:tcPr>
            <w:tcW w:type="dxa" w:w="1984"/>
            <w:shd w:val="clear" w:color="auto" w:fill="1A3C6E"/>
            <w:vAlign w:val="center"/>
          </w:tcPr>
          <w:p>
            <w:pPr>
              <w:spacing w:before="20" w:after="20"/>
              <w:jc w:val="center"/>
            </w:pPr>
            <w:r>
              <w:rPr>
                <w:b/>
                <w:i w:val="0"/>
                <w:color w:val="FFFFFF"/>
                <w:sz w:val="18"/>
              </w:rPr>
              <w:t>File</w:t>
            </w:r>
          </w:p>
        </w:tc>
        <w:tc>
          <w:tcPr>
            <w:tcW w:type="dxa" w:w="1984"/>
            <w:shd w:val="clear" w:color="auto" w:fill="1A3C6E"/>
            <w:vAlign w:val="center"/>
          </w:tcPr>
          <w:p>
            <w:pPr>
              <w:spacing w:before="20" w:after="20"/>
              <w:jc w:val="center"/>
            </w:pPr>
            <w:r>
              <w:rPr>
                <w:b/>
                <w:i w:val="0"/>
                <w:color w:val="FFFFFF"/>
                <w:sz w:val="18"/>
              </w:rPr>
              <w:t>APP_ENV value</w:t>
            </w:r>
          </w:p>
        </w:tc>
        <w:tc>
          <w:tcPr>
            <w:tcW w:type="dxa" w:w="5102"/>
            <w:shd w:val="clear" w:color="auto" w:fill="1A3C6E"/>
            <w:vAlign w:val="center"/>
          </w:tcPr>
          <w:p>
            <w:pPr>
              <w:spacing w:before="20" w:after="20"/>
              <w:jc w:val="center"/>
            </w:pPr>
            <w:r>
              <w:rPr>
                <w:b/>
                <w:i w:val="0"/>
                <w:color w:val="FFFFFF"/>
                <w:sz w:val="18"/>
              </w:rPr>
              <w:t>Purpose</w:t>
            </w:r>
          </w:p>
        </w:tc>
      </w:tr>
      <w:tr>
        <w:tc>
          <w:tcPr>
            <w:tcW w:type="dxa" w:w="1984"/>
            <w:shd w:val="clear" w:color="auto" w:fill="FFFFFF"/>
            <w:vAlign w:val="center"/>
          </w:tcPr>
          <w:p>
            <w:pPr>
              <w:spacing w:before="20" w:after="20"/>
              <w:jc w:val="left"/>
            </w:pPr>
            <w:r>
              <w:rPr>
                <w:b w:val="0"/>
                <w:i w:val="0"/>
                <w:color w:val="1A1A1A"/>
                <w:sz w:val="18"/>
              </w:rPr>
              <w:t>.env.local</w:t>
            </w:r>
          </w:p>
        </w:tc>
        <w:tc>
          <w:tcPr>
            <w:tcW w:type="dxa" w:w="1984"/>
            <w:shd w:val="clear" w:color="auto" w:fill="FFFFFF"/>
            <w:vAlign w:val="center"/>
          </w:tcPr>
          <w:p>
            <w:pPr>
              <w:spacing w:before="20" w:after="20"/>
              <w:jc w:val="left"/>
            </w:pPr>
            <w:r>
              <w:rPr>
                <w:b w:val="0"/>
                <w:i w:val="0"/>
                <w:color w:val="1A1A1A"/>
                <w:sz w:val="18"/>
              </w:rPr>
              <w:t>APP_ENV=local</w:t>
            </w:r>
          </w:p>
        </w:tc>
        <w:tc>
          <w:tcPr>
            <w:tcW w:type="dxa" w:w="5102"/>
            <w:shd w:val="clear" w:color="auto" w:fill="FFFFFF"/>
            <w:vAlign w:val="center"/>
          </w:tcPr>
          <w:p>
            <w:pPr>
              <w:spacing w:before="20" w:after="20"/>
              <w:jc w:val="left"/>
            </w:pPr>
            <w:r>
              <w:rPr>
                <w:b w:val="0"/>
                <w:i w:val="0"/>
                <w:color w:val="1A1A1A"/>
                <w:sz w:val="18"/>
              </w:rPr>
              <w:t>WSL development. Contains dev Odoo credentials.  DO NOT commit.</w:t>
            </w:r>
          </w:p>
        </w:tc>
      </w:tr>
      <w:tr>
        <w:tc>
          <w:tcPr>
            <w:tcW w:type="dxa" w:w="1984"/>
            <w:shd w:val="clear" w:color="auto" w:fill="F4F6F8"/>
            <w:vAlign w:val="center"/>
          </w:tcPr>
          <w:p>
            <w:pPr>
              <w:spacing w:before="20" w:after="20"/>
              <w:jc w:val="left"/>
            </w:pPr>
            <w:r>
              <w:rPr>
                <w:b w:val="0"/>
                <w:i w:val="0"/>
                <w:color w:val="1A1A1A"/>
                <w:sz w:val="18"/>
              </w:rPr>
              <w:t>.env.production</w:t>
            </w:r>
          </w:p>
        </w:tc>
        <w:tc>
          <w:tcPr>
            <w:tcW w:type="dxa" w:w="1984"/>
            <w:shd w:val="clear" w:color="auto" w:fill="F4F6F8"/>
            <w:vAlign w:val="center"/>
          </w:tcPr>
          <w:p>
            <w:pPr>
              <w:spacing w:before="20" w:after="20"/>
              <w:jc w:val="left"/>
            </w:pPr>
            <w:r>
              <w:rPr>
                <w:b w:val="0"/>
                <w:i w:val="0"/>
                <w:color w:val="1A1A1A"/>
                <w:sz w:val="18"/>
              </w:rPr>
              <w:t>APP_ENV=production</w:t>
            </w:r>
          </w:p>
        </w:tc>
        <w:tc>
          <w:tcPr>
            <w:tcW w:type="dxa" w:w="5102"/>
            <w:shd w:val="clear" w:color="auto" w:fill="F4F6F8"/>
            <w:vAlign w:val="center"/>
          </w:tcPr>
          <w:p>
            <w:pPr>
              <w:spacing w:before="20" w:after="20"/>
              <w:jc w:val="left"/>
            </w:pPr>
            <w:r>
              <w:rPr>
                <w:b w:val="0"/>
                <w:i w:val="0"/>
                <w:color w:val="1A1A1A"/>
                <w:sz w:val="18"/>
              </w:rPr>
              <w:t>Production template — all CHANGE_ME values must be filled.  DO NOT commit.</w:t>
            </w:r>
          </w:p>
        </w:tc>
      </w:tr>
      <w:tr>
        <w:tc>
          <w:tcPr>
            <w:tcW w:type="dxa" w:w="1984"/>
            <w:shd w:val="clear" w:color="auto" w:fill="FFFFFF"/>
            <w:vAlign w:val="center"/>
          </w:tcPr>
          <w:p>
            <w:pPr>
              <w:spacing w:before="20" w:after="20"/>
              <w:jc w:val="left"/>
            </w:pPr>
            <w:r>
              <w:rPr>
                <w:b w:val="0"/>
                <w:i w:val="0"/>
                <w:color w:val="1A1A1A"/>
                <w:sz w:val="18"/>
              </w:rPr>
              <w:t>.env.example</w:t>
            </w:r>
          </w:p>
        </w:tc>
        <w:tc>
          <w:tcPr>
            <w:tcW w:type="dxa" w:w="1984"/>
            <w:shd w:val="clear" w:color="auto" w:fill="FFFFFF"/>
            <w:vAlign w:val="center"/>
          </w:tcPr>
          <w:p>
            <w:pPr>
              <w:spacing w:before="20" w:after="20"/>
              <w:jc w:val="left"/>
            </w:pPr>
            <w:r>
              <w:rPr>
                <w:b w:val="0"/>
                <w:i w:val="0"/>
                <w:color w:val="1A1A1A"/>
                <w:sz w:val="18"/>
              </w:rPr>
              <w:t>(any)</w:t>
            </w:r>
          </w:p>
        </w:tc>
        <w:tc>
          <w:tcPr>
            <w:tcW w:type="dxa" w:w="5102"/>
            <w:shd w:val="clear" w:color="auto" w:fill="FFFFFF"/>
            <w:vAlign w:val="center"/>
          </w:tcPr>
          <w:p>
            <w:pPr>
              <w:spacing w:before="20" w:after="20"/>
              <w:jc w:val="left"/>
            </w:pPr>
            <w:r>
              <w:rPr>
                <w:b w:val="0"/>
                <w:i w:val="0"/>
                <w:color w:val="1A1A1A"/>
                <w:sz w:val="18"/>
              </w:rPr>
              <w:t>Safe-to-commit reference showing every variable name with no values.</w:t>
            </w:r>
          </w:p>
        </w:tc>
      </w:tr>
    </w:tbl>
    <w:p/>
    <w:p>
      <w:pPr>
        <w:pStyle w:val="Heading2"/>
        <w:jc w:val="left"/>
      </w:pPr>
      <w:r>
        <w:rPr>
          <w:color w:val="1A3C6E"/>
        </w:rPr>
        <w:t>8.4  Critical .env Variables for the Odoo Bridge</w:t>
      </w:r>
    </w:p>
    <w:tbl>
      <w:tblPr>
        <w:tblStyle w:val="TableGrid"/>
        <w:tblW w:type="auto" w:w="0"/>
        <w:jc w:val="left"/>
        <w:tblLook w:firstColumn="1" w:firstRow="1" w:lastColumn="0" w:lastRow="0" w:noHBand="0" w:noVBand="1" w:val="04A0"/>
      </w:tblPr>
      <w:tblGrid>
        <w:gridCol w:w="4844"/>
        <w:gridCol w:w="4844"/>
      </w:tblGrid>
      <w:tr>
        <w:tc>
          <w:tcPr>
            <w:tcW w:type="dxa" w:w="2551"/>
            <w:shd w:val="clear" w:color="auto" w:fill="1A3C6E"/>
            <w:vAlign w:val="center"/>
          </w:tcPr>
          <w:p>
            <w:pPr>
              <w:spacing w:before="20" w:after="20"/>
              <w:jc w:val="center"/>
            </w:pPr>
            <w:r>
              <w:rPr>
                <w:b/>
                <w:i w:val="0"/>
                <w:color w:val="FFFFFF"/>
                <w:sz w:val="18"/>
              </w:rPr>
              <w:t>Variable</w:t>
            </w:r>
          </w:p>
        </w:tc>
        <w:tc>
          <w:tcPr>
            <w:tcW w:type="dxa" w:w="6520"/>
            <w:shd w:val="clear" w:color="auto" w:fill="1A3C6E"/>
            <w:vAlign w:val="center"/>
          </w:tcPr>
          <w:p>
            <w:pPr>
              <w:spacing w:before="20" w:after="20"/>
              <w:jc w:val="center"/>
            </w:pPr>
            <w:r>
              <w:rPr>
                <w:b/>
                <w:i w:val="0"/>
                <w:color w:val="FFFFFF"/>
                <w:sz w:val="18"/>
              </w:rPr>
              <w:t>Description</w:t>
            </w:r>
          </w:p>
        </w:tc>
      </w:tr>
      <w:tr>
        <w:tc>
          <w:tcPr>
            <w:tcW w:type="dxa" w:w="2551"/>
            <w:shd w:val="clear" w:color="auto" w:fill="FFFFFF"/>
            <w:vAlign w:val="center"/>
          </w:tcPr>
          <w:p>
            <w:pPr>
              <w:spacing w:before="20" w:after="20"/>
              <w:jc w:val="left"/>
            </w:pPr>
            <w:r>
              <w:rPr>
                <w:b w:val="0"/>
                <w:i w:val="0"/>
                <w:color w:val="1A1A1A"/>
                <w:sz w:val="18"/>
              </w:rPr>
              <w:t>ODOO_URL</w:t>
            </w:r>
          </w:p>
        </w:tc>
        <w:tc>
          <w:tcPr>
            <w:tcW w:type="dxa" w:w="6520"/>
            <w:shd w:val="clear" w:color="auto" w:fill="FFFFFF"/>
            <w:vAlign w:val="center"/>
          </w:tcPr>
          <w:p>
            <w:pPr>
              <w:spacing w:before="20" w:after="20"/>
              <w:jc w:val="left"/>
            </w:pPr>
            <w:r>
              <w:rPr>
                <w:b w:val="0"/>
                <w:i w:val="0"/>
                <w:color w:val="1A1A1A"/>
                <w:sz w:val="18"/>
              </w:rPr>
              <w:t>Full URL to the Odoo server, e.g. http://127.0.0.1:8069</w:t>
            </w:r>
          </w:p>
        </w:tc>
      </w:tr>
      <w:tr>
        <w:tc>
          <w:tcPr>
            <w:tcW w:type="dxa" w:w="2551"/>
            <w:shd w:val="clear" w:color="auto" w:fill="F4F6F8"/>
            <w:vAlign w:val="center"/>
          </w:tcPr>
          <w:p>
            <w:pPr>
              <w:spacing w:before="20" w:after="20"/>
              <w:jc w:val="left"/>
            </w:pPr>
            <w:r>
              <w:rPr>
                <w:b w:val="0"/>
                <w:i w:val="0"/>
                <w:color w:val="1A1A1A"/>
                <w:sz w:val="18"/>
              </w:rPr>
              <w:t>ODOO_DB</w:t>
            </w:r>
          </w:p>
        </w:tc>
        <w:tc>
          <w:tcPr>
            <w:tcW w:type="dxa" w:w="6520"/>
            <w:shd w:val="clear" w:color="auto" w:fill="F4F6F8"/>
            <w:vAlign w:val="center"/>
          </w:tcPr>
          <w:p>
            <w:pPr>
              <w:spacing w:before="20" w:after="20"/>
              <w:jc w:val="left"/>
            </w:pPr>
            <w:r>
              <w:rPr>
                <w:b w:val="0"/>
                <w:i w:val="0"/>
                <w:color w:val="1A1A1A"/>
                <w:sz w:val="18"/>
              </w:rPr>
              <w:t>Odoo database name (odoo_lms_test or odoo_lms_production)</w:t>
            </w:r>
          </w:p>
        </w:tc>
      </w:tr>
      <w:tr>
        <w:tc>
          <w:tcPr>
            <w:tcW w:type="dxa" w:w="2551"/>
            <w:shd w:val="clear" w:color="auto" w:fill="FFFFFF"/>
            <w:vAlign w:val="center"/>
          </w:tcPr>
          <w:p>
            <w:pPr>
              <w:spacing w:before="20" w:after="20"/>
              <w:jc w:val="left"/>
            </w:pPr>
            <w:r>
              <w:rPr>
                <w:b w:val="0"/>
                <w:i w:val="0"/>
                <w:color w:val="1A1A1A"/>
                <w:sz w:val="18"/>
              </w:rPr>
              <w:t>ODOO_USER</w:t>
            </w:r>
          </w:p>
        </w:tc>
        <w:tc>
          <w:tcPr>
            <w:tcW w:type="dxa" w:w="6520"/>
            <w:shd w:val="clear" w:color="auto" w:fill="FFFFFF"/>
            <w:vAlign w:val="center"/>
          </w:tcPr>
          <w:p>
            <w:pPr>
              <w:spacing w:before="20" w:after="20"/>
              <w:jc w:val="left"/>
            </w:pPr>
            <w:r>
              <w:rPr>
                <w:b w:val="0"/>
                <w:i w:val="0"/>
                <w:color w:val="1A1A1A"/>
                <w:sz w:val="18"/>
              </w:rPr>
              <w:t>Service account login — always lms_bridge, never admin</w:t>
            </w:r>
          </w:p>
        </w:tc>
      </w:tr>
      <w:tr>
        <w:tc>
          <w:tcPr>
            <w:tcW w:type="dxa" w:w="2551"/>
            <w:shd w:val="clear" w:color="auto" w:fill="F4F6F8"/>
            <w:vAlign w:val="center"/>
          </w:tcPr>
          <w:p>
            <w:pPr>
              <w:spacing w:before="20" w:after="20"/>
              <w:jc w:val="left"/>
            </w:pPr>
            <w:r>
              <w:rPr>
                <w:b w:val="0"/>
                <w:i w:val="0"/>
                <w:color w:val="1A1A1A"/>
                <w:sz w:val="18"/>
              </w:rPr>
              <w:t>ODOO_PASSWORD</w:t>
            </w:r>
          </w:p>
        </w:tc>
        <w:tc>
          <w:tcPr>
            <w:tcW w:type="dxa" w:w="6520"/>
            <w:shd w:val="clear" w:color="auto" w:fill="F4F6F8"/>
            <w:vAlign w:val="center"/>
          </w:tcPr>
          <w:p>
            <w:pPr>
              <w:spacing w:before="20" w:after="20"/>
              <w:jc w:val="left"/>
            </w:pPr>
            <w:r>
              <w:rPr>
                <w:b w:val="0"/>
                <w:i w:val="0"/>
                <w:color w:val="1A1A1A"/>
                <w:sz w:val="18"/>
              </w:rPr>
              <w:t>Service account password — strong random string</w:t>
            </w:r>
          </w:p>
        </w:tc>
      </w:tr>
      <w:tr>
        <w:tc>
          <w:tcPr>
            <w:tcW w:type="dxa" w:w="2551"/>
            <w:shd w:val="clear" w:color="auto" w:fill="FFFFFF"/>
            <w:vAlign w:val="center"/>
          </w:tcPr>
          <w:p>
            <w:pPr>
              <w:spacing w:before="20" w:after="20"/>
              <w:jc w:val="left"/>
            </w:pPr>
            <w:r>
              <w:rPr>
                <w:b w:val="0"/>
                <w:i w:val="0"/>
                <w:color w:val="1A1A1A"/>
                <w:sz w:val="18"/>
              </w:rPr>
              <w:t>ODOO_ENABLED</w:t>
            </w:r>
          </w:p>
        </w:tc>
        <w:tc>
          <w:tcPr>
            <w:tcW w:type="dxa" w:w="6520"/>
            <w:shd w:val="clear" w:color="auto" w:fill="FFFFFF"/>
            <w:vAlign w:val="center"/>
          </w:tcPr>
          <w:p>
            <w:pPr>
              <w:spacing w:before="20" w:after="20"/>
              <w:jc w:val="left"/>
            </w:pPr>
            <w:r>
              <w:rPr>
                <w:b w:val="0"/>
                <w:i w:val="0"/>
                <w:color w:val="1A1A1A"/>
                <w:sz w:val="18"/>
              </w:rPr>
              <w:t>true / false — set false to disable all Odoo calls (maintenance mode)</w:t>
            </w:r>
          </w:p>
        </w:tc>
      </w:tr>
      <w:tr>
        <w:tc>
          <w:tcPr>
            <w:tcW w:type="dxa" w:w="2551"/>
            <w:shd w:val="clear" w:color="auto" w:fill="F4F6F8"/>
            <w:vAlign w:val="center"/>
          </w:tcPr>
          <w:p>
            <w:pPr>
              <w:spacing w:before="20" w:after="20"/>
              <w:jc w:val="left"/>
            </w:pPr>
            <w:r>
              <w:rPr>
                <w:b w:val="0"/>
                <w:i w:val="0"/>
                <w:color w:val="1A1A1A"/>
                <w:sz w:val="18"/>
              </w:rPr>
              <w:t>ODOO_JOURNAL_*</w:t>
            </w:r>
          </w:p>
        </w:tc>
        <w:tc>
          <w:tcPr>
            <w:tcW w:type="dxa" w:w="6520"/>
            <w:shd w:val="clear" w:color="auto" w:fill="F4F6F8"/>
            <w:vAlign w:val="center"/>
          </w:tcPr>
          <w:p>
            <w:pPr>
              <w:spacing w:before="20" w:after="20"/>
              <w:jc w:val="left"/>
            </w:pPr>
            <w:r>
              <w:rPr>
                <w:b w:val="0"/>
                <w:i w:val="0"/>
                <w:color w:val="1A1A1A"/>
                <w:sz w:val="18"/>
              </w:rPr>
              <w:t>Five variables mapping journal purpose to journal code (LDIS, LRPY, LINT, LFEE, LPROV)</w:t>
            </w:r>
          </w:p>
        </w:tc>
      </w:tr>
      <w:tr>
        <w:tc>
          <w:tcPr>
            <w:tcW w:type="dxa" w:w="2551"/>
            <w:shd w:val="clear" w:color="auto" w:fill="FFFFFF"/>
            <w:vAlign w:val="center"/>
          </w:tcPr>
          <w:p>
            <w:pPr>
              <w:spacing w:before="20" w:after="20"/>
              <w:jc w:val="left"/>
            </w:pPr>
            <w:r>
              <w:rPr>
                <w:b w:val="0"/>
                <w:i w:val="0"/>
                <w:color w:val="1A1A1A"/>
                <w:sz w:val="18"/>
              </w:rPr>
              <w:t>ODOO_ACCOUNT_*</w:t>
            </w:r>
          </w:p>
        </w:tc>
        <w:tc>
          <w:tcPr>
            <w:tcW w:type="dxa" w:w="6520"/>
            <w:shd w:val="clear" w:color="auto" w:fill="FFFFFF"/>
            <w:vAlign w:val="center"/>
          </w:tcPr>
          <w:p>
            <w:pPr>
              <w:spacing w:before="20" w:after="20"/>
              <w:jc w:val="left"/>
            </w:pPr>
            <w:r>
              <w:rPr>
                <w:b w:val="0"/>
                <w:i w:val="0"/>
                <w:color w:val="1A1A1A"/>
                <w:sz w:val="18"/>
              </w:rPr>
              <w:t>Nineteen variables mapping account purpose to account code (1105, 1111, 4101, etc.)</w:t>
            </w:r>
          </w:p>
        </w:tc>
      </w:tr>
      <w:tr>
        <w:tc>
          <w:tcPr>
            <w:tcW w:type="dxa" w:w="2551"/>
            <w:shd w:val="clear" w:color="auto" w:fill="F4F6F8"/>
            <w:vAlign w:val="center"/>
          </w:tcPr>
          <w:p>
            <w:pPr>
              <w:spacing w:before="20" w:after="20"/>
              <w:jc w:val="left"/>
            </w:pPr>
            <w:r>
              <w:rPr>
                <w:b w:val="0"/>
                <w:i w:val="0"/>
                <w:color w:val="1A1A1A"/>
                <w:sz w:val="18"/>
              </w:rPr>
              <w:t>KONSE_API_KEY</w:t>
            </w:r>
          </w:p>
        </w:tc>
        <w:tc>
          <w:tcPr>
            <w:tcW w:type="dxa" w:w="6520"/>
            <w:shd w:val="clear" w:color="auto" w:fill="F4F6F8"/>
            <w:vAlign w:val="center"/>
          </w:tcPr>
          <w:p>
            <w:pPr>
              <w:spacing w:before="20" w:after="20"/>
              <w:jc w:val="left"/>
            </w:pPr>
            <w:r>
              <w:rPr>
                <w:b w:val="0"/>
                <w:i w:val="0"/>
                <w:color w:val="1A1A1A"/>
                <w:sz w:val="18"/>
              </w:rPr>
              <w:t>Konse Konse API key — obtain from the Konse Konse merchant portal</w:t>
            </w:r>
          </w:p>
        </w:tc>
      </w:tr>
      <w:tr>
        <w:tc>
          <w:tcPr>
            <w:tcW w:type="dxa" w:w="2551"/>
            <w:shd w:val="clear" w:color="auto" w:fill="FFFFFF"/>
            <w:vAlign w:val="center"/>
          </w:tcPr>
          <w:p>
            <w:pPr>
              <w:spacing w:before="20" w:after="20"/>
              <w:jc w:val="left"/>
            </w:pPr>
            <w:r>
              <w:rPr>
                <w:b w:val="0"/>
                <w:i w:val="0"/>
                <w:color w:val="1A1A1A"/>
                <w:sz w:val="18"/>
              </w:rPr>
              <w:t>KONSE_SECRET</w:t>
            </w:r>
          </w:p>
        </w:tc>
        <w:tc>
          <w:tcPr>
            <w:tcW w:type="dxa" w:w="6520"/>
            <w:shd w:val="clear" w:color="auto" w:fill="FFFFFF"/>
            <w:vAlign w:val="center"/>
          </w:tcPr>
          <w:p>
            <w:pPr>
              <w:spacing w:before="20" w:after="20"/>
              <w:jc w:val="left"/>
            </w:pPr>
            <w:r>
              <w:rPr>
                <w:b w:val="0"/>
                <w:i w:val="0"/>
                <w:color w:val="1A1A1A"/>
                <w:sz w:val="18"/>
              </w:rPr>
              <w:t>Konse Konse signing secret — used to verify webhook HMAC-SHA256 signatures</w:t>
            </w:r>
          </w:p>
        </w:tc>
      </w:tr>
      <w:tr>
        <w:tc>
          <w:tcPr>
            <w:tcW w:type="dxa" w:w="2551"/>
            <w:shd w:val="clear" w:color="auto" w:fill="F4F6F8"/>
            <w:vAlign w:val="center"/>
          </w:tcPr>
          <w:p>
            <w:pPr>
              <w:spacing w:before="20" w:after="20"/>
              <w:jc w:val="left"/>
            </w:pPr>
            <w:r>
              <w:rPr>
                <w:b w:val="0"/>
                <w:i w:val="0"/>
                <w:color w:val="1A1A1A"/>
                <w:sz w:val="18"/>
              </w:rPr>
              <w:t>KONSE_SANDBOX</w:t>
            </w:r>
          </w:p>
        </w:tc>
        <w:tc>
          <w:tcPr>
            <w:tcW w:type="dxa" w:w="6520"/>
            <w:shd w:val="clear" w:color="auto" w:fill="F4F6F8"/>
            <w:vAlign w:val="center"/>
          </w:tcPr>
          <w:p>
            <w:pPr>
              <w:spacing w:before="20" w:after="20"/>
              <w:jc w:val="left"/>
            </w:pPr>
            <w:r>
              <w:rPr>
                <w:b w:val="0"/>
                <w:i w:val="0"/>
                <w:color w:val="1A1A1A"/>
                <w:sz w:val="18"/>
              </w:rPr>
              <w:t>true in dev/staging, false in production</w:t>
            </w:r>
          </w:p>
        </w:tc>
      </w:tr>
      <w:tr>
        <w:tc>
          <w:tcPr>
            <w:tcW w:type="dxa" w:w="2551"/>
            <w:shd w:val="clear" w:color="auto" w:fill="FFFFFF"/>
            <w:vAlign w:val="center"/>
          </w:tcPr>
          <w:p>
            <w:pPr>
              <w:spacing w:before="20" w:after="20"/>
              <w:jc w:val="left"/>
            </w:pPr>
            <w:r>
              <w:rPr>
                <w:b w:val="0"/>
                <w:i w:val="0"/>
                <w:color w:val="1A1A1A"/>
                <w:sz w:val="18"/>
              </w:rPr>
              <w:t>KONSE_CALLBACK_URL</w:t>
            </w:r>
          </w:p>
        </w:tc>
        <w:tc>
          <w:tcPr>
            <w:tcW w:type="dxa" w:w="6520"/>
            <w:shd w:val="clear" w:color="auto" w:fill="FFFFFF"/>
            <w:vAlign w:val="center"/>
          </w:tcPr>
          <w:p>
            <w:pPr>
              <w:spacing w:before="20" w:after="20"/>
              <w:jc w:val="left"/>
            </w:pPr>
            <w:r>
              <w:rPr>
                <w:b w:val="0"/>
                <w:i w:val="0"/>
                <w:color w:val="1A1A1A"/>
                <w:sz w:val="18"/>
              </w:rPr>
              <w:t>Public HTTPS URL for the Konse Konse webhook endpoint</w:t>
            </w:r>
          </w:p>
        </w:tc>
      </w:tr>
    </w:tbl>
    <w:p/>
    <w:p>
      <w:pPr>
        <w:pStyle w:val="Heading2"/>
        <w:jc w:val="left"/>
      </w:pPr>
      <w:r>
        <w:rPr>
          <w:color w:val="1A3C6E"/>
        </w:rPr>
        <w:t>8.5  Backup &amp; Recovery</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1A3C6E"/>
            <w:vAlign w:val="center"/>
          </w:tcPr>
          <w:p>
            <w:pPr>
              <w:spacing w:before="20" w:after="20"/>
              <w:jc w:val="center"/>
            </w:pPr>
            <w:r>
              <w:rPr>
                <w:b/>
                <w:i w:val="0"/>
                <w:color w:val="FFFFFF"/>
                <w:sz w:val="16"/>
              </w:rPr>
              <w:t>What</w:t>
            </w:r>
          </w:p>
        </w:tc>
        <w:tc>
          <w:tcPr>
            <w:tcW w:type="dxa" w:w="2268"/>
            <w:shd w:val="clear" w:color="auto" w:fill="1A3C6E"/>
            <w:vAlign w:val="center"/>
          </w:tcPr>
          <w:p>
            <w:pPr>
              <w:spacing w:before="20" w:after="20"/>
              <w:jc w:val="center"/>
            </w:pPr>
            <w:r>
              <w:rPr>
                <w:b/>
                <w:i w:val="0"/>
                <w:color w:val="FFFFFF"/>
                <w:sz w:val="16"/>
              </w:rPr>
              <w:t>Method</w:t>
            </w:r>
          </w:p>
        </w:tc>
        <w:tc>
          <w:tcPr>
            <w:tcW w:type="dxa" w:w="1417"/>
            <w:shd w:val="clear" w:color="auto" w:fill="1A3C6E"/>
            <w:vAlign w:val="center"/>
          </w:tcPr>
          <w:p>
            <w:pPr>
              <w:spacing w:before="20" w:after="20"/>
              <w:jc w:val="center"/>
            </w:pPr>
            <w:r>
              <w:rPr>
                <w:b/>
                <w:i w:val="0"/>
                <w:color w:val="FFFFFF"/>
                <w:sz w:val="16"/>
              </w:rPr>
              <w:t>Retention</w:t>
            </w:r>
          </w:p>
        </w:tc>
        <w:tc>
          <w:tcPr>
            <w:tcW w:type="dxa" w:w="3969"/>
            <w:shd w:val="clear" w:color="auto" w:fill="1A3C6E"/>
            <w:vAlign w:val="center"/>
          </w:tcPr>
          <w:p>
            <w:pPr>
              <w:spacing w:before="20" w:after="20"/>
              <w:jc w:val="center"/>
            </w:pPr>
            <w:r>
              <w:rPr>
                <w:b/>
                <w:i w:val="0"/>
                <w:color w:val="FFFFFF"/>
                <w:sz w:val="16"/>
              </w:rPr>
              <w:t>Location / Command</w:t>
            </w:r>
          </w:p>
        </w:tc>
      </w:tr>
      <w:tr>
        <w:tc>
          <w:tcPr>
            <w:tcW w:type="dxa" w:w="1984"/>
            <w:shd w:val="clear" w:color="auto" w:fill="FFFFFF"/>
            <w:vAlign w:val="center"/>
          </w:tcPr>
          <w:p>
            <w:pPr>
              <w:spacing w:before="20" w:after="20"/>
              <w:jc w:val="left"/>
            </w:pPr>
            <w:r>
              <w:rPr>
                <w:b w:val="0"/>
                <w:i w:val="0"/>
                <w:color w:val="1A1A1A"/>
                <w:sz w:val="16"/>
              </w:rPr>
              <w:t>Odoo database</w:t>
            </w:r>
          </w:p>
        </w:tc>
        <w:tc>
          <w:tcPr>
            <w:tcW w:type="dxa" w:w="2268"/>
            <w:shd w:val="clear" w:color="auto" w:fill="FFFFFF"/>
            <w:vAlign w:val="center"/>
          </w:tcPr>
          <w:p>
            <w:pPr>
              <w:spacing w:before="20" w:after="20"/>
              <w:jc w:val="left"/>
            </w:pPr>
            <w:r>
              <w:rPr>
                <w:b w:val="0"/>
                <w:i w:val="0"/>
                <w:color w:val="1A1A1A"/>
                <w:sz w:val="16"/>
              </w:rPr>
              <w:t>pg_dump via export_odoo.sh</w:t>
            </w:r>
          </w:p>
        </w:tc>
        <w:tc>
          <w:tcPr>
            <w:tcW w:type="dxa" w:w="1417"/>
            <w:shd w:val="clear" w:color="auto" w:fill="FFFFFF"/>
            <w:vAlign w:val="center"/>
          </w:tcPr>
          <w:p>
            <w:pPr>
              <w:spacing w:before="20" w:after="20"/>
              <w:jc w:val="left"/>
            </w:pPr>
            <w:r>
              <w:rPr>
                <w:b w:val="0"/>
                <w:i w:val="0"/>
                <w:color w:val="1A1A1A"/>
                <w:sz w:val="16"/>
              </w:rPr>
              <w:t>Retained 30 days</w:t>
            </w:r>
          </w:p>
        </w:tc>
        <w:tc>
          <w:tcPr>
            <w:tcW w:type="dxa" w:w="3969"/>
            <w:shd w:val="clear" w:color="auto" w:fill="FFFFFF"/>
            <w:vAlign w:val="center"/>
          </w:tcPr>
          <w:p>
            <w:pPr>
              <w:spacing w:before="20" w:after="20"/>
              <w:jc w:val="left"/>
            </w:pPr>
            <w:r>
              <w:rPr>
                <w:b w:val="0"/>
                <w:i w:val="0"/>
                <w:color w:val="1A1A1A"/>
                <w:sz w:val="16"/>
              </w:rPr>
              <w:t>bash /mnt/f/LMS/export_odoo.sh  →  ~/odoo_exports/odoo_export_YYYYMMDD.zip</w:t>
            </w:r>
          </w:p>
        </w:tc>
      </w:tr>
      <w:tr>
        <w:tc>
          <w:tcPr>
            <w:tcW w:type="dxa" w:w="1984"/>
            <w:shd w:val="clear" w:color="auto" w:fill="F4F6F8"/>
            <w:vAlign w:val="center"/>
          </w:tcPr>
          <w:p>
            <w:pPr>
              <w:spacing w:before="20" w:after="20"/>
              <w:jc w:val="left"/>
            </w:pPr>
            <w:r>
              <w:rPr>
                <w:b w:val="0"/>
                <w:i w:val="0"/>
                <w:color w:val="1A1A1A"/>
                <w:sz w:val="16"/>
              </w:rPr>
              <w:t>Odoo filestore</w:t>
            </w:r>
          </w:p>
        </w:tc>
        <w:tc>
          <w:tcPr>
            <w:tcW w:type="dxa" w:w="2268"/>
            <w:shd w:val="clear" w:color="auto" w:fill="F4F6F8"/>
            <w:vAlign w:val="center"/>
          </w:tcPr>
          <w:p>
            <w:pPr>
              <w:spacing w:before="20" w:after="20"/>
              <w:jc w:val="left"/>
            </w:pPr>
            <w:r>
              <w:rPr>
                <w:b w:val="0"/>
                <w:i w:val="0"/>
                <w:color w:val="1A1A1A"/>
                <w:sz w:val="16"/>
              </w:rPr>
              <w:t>rsync — included in export_odoo.sh</w:t>
            </w:r>
          </w:p>
        </w:tc>
        <w:tc>
          <w:tcPr>
            <w:tcW w:type="dxa" w:w="1417"/>
            <w:shd w:val="clear" w:color="auto" w:fill="F4F6F8"/>
            <w:vAlign w:val="center"/>
          </w:tcPr>
          <w:p>
            <w:pPr>
              <w:spacing w:before="20" w:after="20"/>
              <w:jc w:val="left"/>
            </w:pPr>
            <w:r>
              <w:rPr>
                <w:b w:val="0"/>
                <w:i w:val="0"/>
                <w:color w:val="1A1A1A"/>
                <w:sz w:val="16"/>
              </w:rPr>
              <w:t>Retained 30 days</w:t>
            </w:r>
          </w:p>
        </w:tc>
        <w:tc>
          <w:tcPr>
            <w:tcW w:type="dxa" w:w="3969"/>
            <w:shd w:val="clear" w:color="auto" w:fill="F4F6F8"/>
            <w:vAlign w:val="center"/>
          </w:tcPr>
          <w:p>
            <w:pPr>
              <w:spacing w:before="20" w:after="20"/>
              <w:jc w:val="left"/>
            </w:pPr>
            <w:r>
              <w:rPr>
                <w:b w:val="0"/>
                <w:i w:val="0"/>
                <w:color w:val="1A1A1A"/>
                <w:sz w:val="16"/>
              </w:rPr>
              <w:t>Bundled inside the dated .zip archive alongside the SQL dump</w:t>
            </w:r>
          </w:p>
        </w:tc>
      </w:tr>
      <w:tr>
        <w:tc>
          <w:tcPr>
            <w:tcW w:type="dxa" w:w="1984"/>
            <w:shd w:val="clear" w:color="auto" w:fill="FFFFFF"/>
            <w:vAlign w:val="center"/>
          </w:tcPr>
          <w:p>
            <w:pPr>
              <w:spacing w:before="20" w:after="20"/>
              <w:jc w:val="left"/>
            </w:pPr>
            <w:r>
              <w:rPr>
                <w:b w:val="0"/>
                <w:i w:val="0"/>
                <w:color w:val="1A1A1A"/>
                <w:sz w:val="16"/>
              </w:rPr>
              <w:t>LMS database (dev)</w:t>
            </w:r>
          </w:p>
        </w:tc>
        <w:tc>
          <w:tcPr>
            <w:tcW w:type="dxa" w:w="2268"/>
            <w:shd w:val="clear" w:color="auto" w:fill="FFFFFF"/>
            <w:vAlign w:val="center"/>
          </w:tcPr>
          <w:p>
            <w:pPr>
              <w:spacing w:before="20" w:after="20"/>
              <w:jc w:val="left"/>
            </w:pPr>
            <w:r>
              <w:rPr>
                <w:b w:val="0"/>
                <w:i w:val="0"/>
                <w:color w:val="1A1A1A"/>
                <w:sz w:val="16"/>
              </w:rPr>
              <w:t>SQLite file backup</w:t>
            </w:r>
          </w:p>
        </w:tc>
        <w:tc>
          <w:tcPr>
            <w:tcW w:type="dxa" w:w="1417"/>
            <w:shd w:val="clear" w:color="auto" w:fill="FFFFFF"/>
            <w:vAlign w:val="center"/>
          </w:tcPr>
          <w:p>
            <w:pPr>
              <w:spacing w:before="20" w:after="20"/>
              <w:jc w:val="left"/>
            </w:pPr>
            <w:r>
              <w:rPr>
                <w:b w:val="0"/>
                <w:i w:val="0"/>
                <w:color w:val="1A1A1A"/>
                <w:sz w:val="16"/>
              </w:rPr>
              <w:t>Manual</w:t>
            </w:r>
          </w:p>
        </w:tc>
        <w:tc>
          <w:tcPr>
            <w:tcW w:type="dxa" w:w="3969"/>
            <w:shd w:val="clear" w:color="auto" w:fill="FFFFFF"/>
            <w:vAlign w:val="center"/>
          </w:tcPr>
          <w:p>
            <w:pPr>
              <w:spacing w:before="20" w:after="20"/>
              <w:jc w:val="left"/>
            </w:pPr>
            <w:r>
              <w:rPr>
                <w:b w:val="0"/>
                <w:i w:val="0"/>
                <w:color w:val="1A1A1A"/>
                <w:sz w:val="16"/>
              </w:rPr>
              <w:t>/mnt/f/LMS/backend/db.sqlite3 — back up the file directly</w:t>
            </w:r>
          </w:p>
        </w:tc>
      </w:tr>
      <w:tr>
        <w:tc>
          <w:tcPr>
            <w:tcW w:type="dxa" w:w="1984"/>
            <w:shd w:val="clear" w:color="auto" w:fill="F4F6F8"/>
            <w:vAlign w:val="center"/>
          </w:tcPr>
          <w:p>
            <w:pPr>
              <w:spacing w:before="20" w:after="20"/>
              <w:jc w:val="left"/>
            </w:pPr>
            <w:r>
              <w:rPr>
                <w:b w:val="0"/>
                <w:i w:val="0"/>
                <w:color w:val="1A1A1A"/>
                <w:sz w:val="16"/>
              </w:rPr>
              <w:t>LMS database (prod)</w:t>
            </w:r>
          </w:p>
        </w:tc>
        <w:tc>
          <w:tcPr>
            <w:tcW w:type="dxa" w:w="2268"/>
            <w:shd w:val="clear" w:color="auto" w:fill="F4F6F8"/>
            <w:vAlign w:val="center"/>
          </w:tcPr>
          <w:p>
            <w:pPr>
              <w:spacing w:before="20" w:after="20"/>
              <w:jc w:val="left"/>
            </w:pPr>
            <w:r>
              <w:rPr>
                <w:b w:val="0"/>
                <w:i w:val="0"/>
                <w:color w:val="1A1A1A"/>
                <w:sz w:val="16"/>
              </w:rPr>
              <w:t>pg_dump (separate cron)</w:t>
            </w:r>
          </w:p>
        </w:tc>
        <w:tc>
          <w:tcPr>
            <w:tcW w:type="dxa" w:w="1417"/>
            <w:shd w:val="clear" w:color="auto" w:fill="F4F6F8"/>
            <w:vAlign w:val="center"/>
          </w:tcPr>
          <w:p>
            <w:pPr>
              <w:spacing w:before="20" w:after="20"/>
              <w:jc w:val="left"/>
            </w:pPr>
            <w:r>
              <w:rPr>
                <w:b w:val="0"/>
                <w:i w:val="0"/>
                <w:color w:val="1A1A1A"/>
                <w:sz w:val="16"/>
              </w:rPr>
              <w:t>Retained 30 days</w:t>
            </w:r>
          </w:p>
        </w:tc>
        <w:tc>
          <w:tcPr>
            <w:tcW w:type="dxa" w:w="3969"/>
            <w:shd w:val="clear" w:color="auto" w:fill="F4F6F8"/>
            <w:vAlign w:val="center"/>
          </w:tcPr>
          <w:p>
            <w:pPr>
              <w:spacing w:before="20" w:after="20"/>
              <w:jc w:val="left"/>
            </w:pPr>
            <w:r>
              <w:rPr>
                <w:b w:val="0"/>
                <w:i w:val="0"/>
                <w:color w:val="1A1A1A"/>
                <w:sz w:val="16"/>
              </w:rPr>
              <w:t>[PENDING — set up daily pg_dump cron on the production server]</w:t>
            </w:r>
          </w:p>
        </w:tc>
      </w:tr>
      <w:tr>
        <w:tc>
          <w:tcPr>
            <w:tcW w:type="dxa" w:w="1984"/>
            <w:shd w:val="clear" w:color="auto" w:fill="FFFFFF"/>
            <w:vAlign w:val="center"/>
          </w:tcPr>
          <w:p>
            <w:pPr>
              <w:spacing w:before="20" w:after="20"/>
              <w:jc w:val="left"/>
            </w:pPr>
            <w:r>
              <w:rPr>
                <w:b w:val="0"/>
                <w:i w:val="0"/>
                <w:color w:val="1A1A1A"/>
                <w:sz w:val="16"/>
              </w:rPr>
              <w:t>lms_bridge module</w:t>
            </w:r>
          </w:p>
        </w:tc>
        <w:tc>
          <w:tcPr>
            <w:tcW w:type="dxa" w:w="2268"/>
            <w:shd w:val="clear" w:color="auto" w:fill="FFFFFF"/>
            <w:vAlign w:val="center"/>
          </w:tcPr>
          <w:p>
            <w:pPr>
              <w:spacing w:before="20" w:after="20"/>
              <w:jc w:val="left"/>
            </w:pPr>
            <w:r>
              <w:rPr>
                <w:b w:val="0"/>
                <w:i w:val="0"/>
                <w:color w:val="1A1A1A"/>
                <w:sz w:val="16"/>
              </w:rPr>
              <w:t>Included in export_odoo.sh</w:t>
            </w:r>
          </w:p>
        </w:tc>
        <w:tc>
          <w:tcPr>
            <w:tcW w:type="dxa" w:w="1417"/>
            <w:shd w:val="clear" w:color="auto" w:fill="FFFFFF"/>
            <w:vAlign w:val="center"/>
          </w:tcPr>
          <w:p>
            <w:pPr>
              <w:spacing w:before="20" w:after="20"/>
              <w:jc w:val="left"/>
            </w:pPr>
            <w:r>
              <w:rPr>
                <w:b w:val="0"/>
                <w:i w:val="0"/>
                <w:color w:val="1A1A1A"/>
                <w:sz w:val="16"/>
              </w:rPr>
              <w:t>With each export</w:t>
            </w:r>
          </w:p>
        </w:tc>
        <w:tc>
          <w:tcPr>
            <w:tcW w:type="dxa" w:w="3969"/>
            <w:shd w:val="clear" w:color="auto" w:fill="FFFFFF"/>
            <w:vAlign w:val="center"/>
          </w:tcPr>
          <w:p>
            <w:pPr>
              <w:spacing w:before="20" w:after="20"/>
              <w:jc w:val="left"/>
            </w:pPr>
            <w:r>
              <w:rPr>
                <w:b w:val="0"/>
                <w:i w:val="0"/>
                <w:color w:val="1A1A1A"/>
                <w:sz w:val="16"/>
              </w:rPr>
              <w:t>custom_addons/lms_bridge/ — also stored in source control</w:t>
            </w:r>
          </w:p>
        </w:tc>
      </w:tr>
    </w:tbl>
    <w:p/>
    <w:p>
      <w:pPr>
        <w:pStyle w:val="Heading2"/>
        <w:jc w:val="left"/>
      </w:pPr>
      <w:r>
        <w:rPr>
          <w:color w:val="1A3C6E"/>
        </w:rPr>
        <w:t>8.6  Deploying to Production (Step-by-Step)</w:t>
      </w:r>
    </w:p>
    <w:p>
      <w:pPr>
        <w:spacing w:before="20" w:after="20"/>
        <w:ind w:left="170"/>
      </w:pPr>
      <w:r>
        <w:rPr>
          <w:sz w:val="18"/>
        </w:rPr>
        <w:t>1.  Provision the production server (Ubuntu 22.04, min 4 GB RAM).</w:t>
      </w:r>
    </w:p>
    <w:p>
      <w:pPr>
        <w:spacing w:before="20" w:after="20"/>
        <w:ind w:left="170"/>
      </w:pPr>
      <w:r>
        <w:rPr>
          <w:sz w:val="18"/>
        </w:rPr>
        <w:t>2.  Install PostgreSQL 16, Odoo 17 Community, Python 3.12, and Nginx.</w:t>
      </w:r>
    </w:p>
    <w:p>
      <w:pPr>
        <w:spacing w:before="20" w:after="20"/>
        <w:ind w:left="170"/>
      </w:pPr>
      <w:r>
        <w:rPr>
          <w:sz w:val="18"/>
        </w:rPr>
        <w:t>3.  On the dev machine, run:  bash /mnt/f/LMS/export_odoo.sh</w:t>
      </w:r>
    </w:p>
    <w:p>
      <w:pPr>
        <w:spacing w:before="20" w:after="20"/>
        <w:ind w:left="170"/>
      </w:pPr>
      <w:r>
        <w:rPr>
          <w:sz w:val="18"/>
        </w:rPr>
        <w:t xml:space="preserve">       This produces ~/odoo_exports/odoo_export_YYYYMMDD.zip  (DB dump + filestore + lms_bridge + config).</w:t>
      </w:r>
    </w:p>
    <w:p>
      <w:pPr>
        <w:spacing w:before="20" w:after="20"/>
        <w:ind w:left="170"/>
      </w:pPr>
      <w:r>
        <w:rPr>
          <w:sz w:val="18"/>
        </w:rPr>
        <w:t>4.  Transfer the archive:  scp ~/odoo_exports/odoo_export_*.zip user@PROD_SERVER:/opt/odoo_imports/</w:t>
      </w:r>
    </w:p>
    <w:p>
      <w:pPr>
        <w:spacing w:before="20" w:after="20"/>
        <w:ind w:left="170"/>
      </w:pPr>
      <w:r>
        <w:rPr>
          <w:sz w:val="18"/>
        </w:rPr>
        <w:t>5.  Transfer the import script:  scp /mnt/f/LMS/import_odoo.sh user@PROD_SERVER:/opt/</w:t>
      </w:r>
    </w:p>
    <w:p>
      <w:pPr>
        <w:spacing w:before="20" w:after="20"/>
        <w:ind w:left="170"/>
      </w:pPr>
      <w:r>
        <w:rPr>
          <w:sz w:val="18"/>
        </w:rPr>
        <w:t>6.  On the production server, run:  bash /opt/import_odoo.sh --archive /opt/odoo_imports/odoo_export_*.zip --target-db odoo_lms_production</w:t>
      </w:r>
    </w:p>
    <w:p>
      <w:pPr>
        <w:spacing w:before="20" w:after="20"/>
        <w:ind w:left="170"/>
      </w:pPr>
      <w:r>
        <w:rPr>
          <w:sz w:val="18"/>
        </w:rPr>
        <w:t xml:space="preserve">       The script: extracts the archive, restores the DB, copies the filestore, installs lms_bridge, and updates the config.</w:t>
      </w:r>
    </w:p>
    <w:p>
      <w:pPr>
        <w:spacing w:before="20" w:after="20"/>
        <w:ind w:left="170"/>
      </w:pPr>
      <w:r>
        <w:rPr>
          <w:sz w:val="18"/>
        </w:rPr>
        <w:t>7.  Edit /etc/odoo17.conf: set db_name, db_password, admin_passwd, workers, logfile, data_dir.</w:t>
      </w:r>
    </w:p>
    <w:p>
      <w:pPr>
        <w:spacing w:before="20" w:after="20"/>
        <w:ind w:left="170"/>
      </w:pPr>
      <w:r>
        <w:rPr>
          <w:sz w:val="18"/>
        </w:rPr>
        <w:t>8.  Copy backend/.env.production to /opt/lms/backend/.env.production — fill ALL CHANGE_ME values.</w:t>
      </w:r>
    </w:p>
    <w:p>
      <w:pPr>
        <w:spacing w:before="20" w:after="20"/>
        <w:ind w:left="170"/>
      </w:pPr>
      <w:r>
        <w:rPr>
          <w:sz w:val="18"/>
        </w:rPr>
        <w:t>9.  Set permissions:  chmod 600 /opt/lms/backend/.env.production</w:t>
      </w:r>
    </w:p>
    <w:p>
      <w:pPr>
        <w:spacing w:before="20" w:after="20"/>
        <w:ind w:left="170"/>
      </w:pPr>
      <w:r>
        <w:rPr>
          <w:sz w:val="18"/>
        </w:rPr>
        <w:t>10. Create the Odoo service account in production:  run the lms_bridge account creation script or create manually in Odoo UI.</w:t>
      </w:r>
    </w:p>
    <w:p>
      <w:pPr>
        <w:spacing w:before="20" w:after="20"/>
        <w:ind w:left="170"/>
      </w:pPr>
      <w:r>
        <w:rPr>
          <w:sz w:val="18"/>
        </w:rPr>
        <w:t>11. Start Odoo:  sudo systemctl start odoo17</w:t>
      </w:r>
    </w:p>
    <w:p>
      <w:pPr>
        <w:spacing w:before="20" w:after="20"/>
        <w:ind w:left="170"/>
      </w:pPr>
      <w:r>
        <w:rPr>
          <w:sz w:val="18"/>
        </w:rPr>
        <w:t>12. Run the connection test:  APP_ENV=production python manage.py shell -c "from apps.accounting.odoo_client import get_odoo_client; print(get_odoo_client().ping())"</w:t>
      </w:r>
    </w:p>
    <w:p>
      <w:pPr>
        <w:spacing w:before="20" w:after="20"/>
        <w:ind w:left="170"/>
      </w:pPr>
      <w:r>
        <w:rPr>
          <w:sz w:val="18"/>
        </w:rPr>
        <w:t>13. Install the 5 cron jobs (see Section 6.2) under the LMS service user.</w:t>
      </w:r>
    </w:p>
    <w:p>
      <w:pPr>
        <w:spacing w:before="20" w:after="20"/>
        <w:ind w:left="170"/>
      </w:pPr>
      <w:r>
        <w:rPr>
          <w:sz w:val="18"/>
        </w:rPr>
        <w:t>14. Configure Nginx as a reverse proxy for both Django (port 8000) and Odoo (port 8069).</w:t>
      </w:r>
    </w:p>
    <w:p>
      <w:pPr>
        <w:spacing w:before="20" w:after="20"/>
        <w:ind w:left="170"/>
      </w:pPr>
      <w:r>
        <w:rPr>
          <w:sz w:val="18"/>
        </w:rPr>
        <w:t>15. Install SSL certificate and enable HTTPS; then uncomment the SECURE_SSL_REDIRECT settings in .env.production.</w:t>
      </w:r>
    </w:p>
    <w:p>
      <w:r>
        <w:br w:type="page"/>
      </w:r>
    </w:p>
    <w:p>
      <w:pPr>
        <w:pStyle w:val="Heading1"/>
        <w:jc w:val="left"/>
      </w:pPr>
      <w:r>
        <w:rPr>
          <w:color w:val="1A3C6E"/>
        </w:rPr>
        <w:t>SECTION 9 — Handover Checklist</w:t>
      </w:r>
    </w:p>
    <w:p>
      <w:pPr>
        <w:pBdr>
          <w:bottom w:val="single" w:sz="6" w:space="1" w:color="1A3C6E"/>
        </w:pBdr>
      </w:pPr>
    </w:p>
    <w:p>
      <w:pPr>
        <w:spacing w:before="20" w:after="60"/>
      </w:pPr>
      <w:r>
        <w:rPr>
          <w:b w:val="0"/>
          <w:i w:val="0"/>
          <w:color w:val="1A1A1A"/>
          <w:sz w:val="20"/>
        </w:rPr>
        <w:t>The IT team should work through this checklist in order after the production server has been provisioned and the system deployed. Items marked [DEV VERIFIED] have been confirmed working on the development environment as of 17 March 2026.</w:t>
      </w:r>
    </w:p>
    <w:p/>
    <w:p>
      <w:pPr>
        <w:pStyle w:val="Heading2"/>
        <w:jc w:val="left"/>
      </w:pPr>
      <w:r>
        <w:rPr>
          <w:color w:val="1A3C6E"/>
        </w:rPr>
        <w:t>A. Infrastructure</w:t>
      </w:r>
    </w:p>
    <w:p>
      <w:pPr>
        <w:spacing w:before="20" w:after="20"/>
        <w:ind w:left="170"/>
      </w:pPr>
      <w:r>
        <w:rPr>
          <w:sz w:val="18"/>
        </w:rPr>
        <w:t>☐  Production server provisioned (OS, PostgreSQL, Python 3.12, Nginx)</w:t>
      </w:r>
      <w:r>
        <w:rPr>
          <w:b/>
          <w:color w:val="C0392B"/>
          <w:sz w:val="16"/>
        </w:rPr>
        <w:t xml:space="preserve"> [PRODUCTION — TO DO]</w:t>
      </w:r>
    </w:p>
    <w:p>
      <w:pPr>
        <w:spacing w:before="20" w:after="20"/>
        <w:ind w:left="170"/>
      </w:pPr>
      <w:r>
        <w:rPr>
          <w:sz w:val="18"/>
        </w:rPr>
        <w:t>☐  Odoo 17 Community installed at /opt/odoo17</w:t>
      </w:r>
      <w:r>
        <w:rPr>
          <w:b/>
          <w:color w:val="C0392B"/>
          <w:sz w:val="16"/>
        </w:rPr>
        <w:t xml:space="preserve"> [PRODUCTION — TO DO]</w:t>
      </w:r>
    </w:p>
    <w:p>
      <w:pPr>
        <w:spacing w:before="20" w:after="20"/>
        <w:ind w:left="170"/>
      </w:pPr>
      <w:r>
        <w:rPr>
          <w:sz w:val="18"/>
        </w:rPr>
        <w:t>☐  LMS backend deployed to /opt/lms/backend</w:t>
      </w:r>
      <w:r>
        <w:rPr>
          <w:b/>
          <w:color w:val="C0392B"/>
          <w:sz w:val="16"/>
        </w:rPr>
        <w:t xml:space="preserve"> [PRODUCTION — TO DO]</w:t>
      </w:r>
    </w:p>
    <w:p>
      <w:pPr>
        <w:spacing w:before="20" w:after="20"/>
        <w:ind w:left="170"/>
      </w:pPr>
      <w:r>
        <w:rPr>
          <w:sz w:val="18"/>
        </w:rPr>
        <w:t>☐  Systemd units created for Odoo (odoo17.service) and Django (lms.service)</w:t>
      </w:r>
      <w:r>
        <w:rPr>
          <w:b/>
          <w:color w:val="C0392B"/>
          <w:sz w:val="16"/>
        </w:rPr>
        <w:t xml:space="preserve"> [PRODUCTION — TO DO]</w:t>
      </w:r>
    </w:p>
    <w:p>
      <w:pPr>
        <w:spacing w:before="20" w:after="20"/>
        <w:ind w:left="170"/>
      </w:pPr>
      <w:r>
        <w:rPr>
          <w:sz w:val="18"/>
        </w:rPr>
        <w:t>☐  SSL certificate installed and HTTPS active on production domain</w:t>
      </w:r>
      <w:r>
        <w:rPr>
          <w:b/>
          <w:color w:val="C0392B"/>
          <w:sz w:val="16"/>
        </w:rPr>
        <w:t xml:space="preserve"> [PRODUCTION — TO DO]</w:t>
      </w:r>
    </w:p>
    <w:p/>
    <w:p>
      <w:pPr>
        <w:pStyle w:val="Heading2"/>
        <w:jc w:val="left"/>
      </w:pPr>
      <w:r>
        <w:rPr>
          <w:color w:val="1A3C6E"/>
        </w:rPr>
        <w:t>B. Odoo Configuration</w:t>
      </w:r>
    </w:p>
    <w:p>
      <w:pPr>
        <w:spacing w:before="20" w:after="20"/>
        <w:ind w:left="170"/>
      </w:pPr>
      <w:r>
        <w:rPr>
          <w:sz w:val="18"/>
        </w:rPr>
        <w:t>☑  Odoo runs at localhost:8069 and health endpoint returns {"status": "pass"}</w:t>
      </w:r>
      <w:r>
        <w:rPr>
          <w:b/>
          <w:color w:val="1E8B4C"/>
          <w:sz w:val="16"/>
        </w:rPr>
        <w:t xml:space="preserve"> [DEV VERIFIED]</w:t>
      </w:r>
    </w:p>
    <w:p>
      <w:pPr>
        <w:spacing w:before="20" w:after="20"/>
        <w:ind w:left="170"/>
      </w:pPr>
      <w:r>
        <w:rPr>
          <w:sz w:val="18"/>
        </w:rPr>
        <w:t>☐  Database: odoo_lms_production created and lms_bridge module installed</w:t>
      </w:r>
      <w:r>
        <w:rPr>
          <w:b/>
          <w:color w:val="C0392B"/>
          <w:sz w:val="16"/>
        </w:rPr>
        <w:t xml:space="preserve"> [PRODUCTION — TO DO]</w:t>
      </w:r>
    </w:p>
    <w:p>
      <w:pPr>
        <w:spacing w:before="20" w:after="20"/>
        <w:ind w:left="170"/>
      </w:pPr>
      <w:r>
        <w:rPr>
          <w:sz w:val="18"/>
        </w:rPr>
        <w:t>☑  All 5 LMS journals present (LDIS, LRPY, LINT, LFEE, LPROV)</w:t>
      </w:r>
      <w:r>
        <w:rPr>
          <w:b/>
          <w:color w:val="1E8B4C"/>
          <w:sz w:val="16"/>
        </w:rPr>
        <w:t xml:space="preserve"> [DEV VERIFIED]</w:t>
      </w:r>
    </w:p>
    <w:p>
      <w:pPr>
        <w:spacing w:before="20" w:after="20"/>
        <w:ind w:left="170"/>
      </w:pPr>
      <w:r>
        <w:rPr>
          <w:sz w:val="18"/>
        </w:rPr>
        <w:t>☑  All 35 LMS COA accounts present (run test_odoo_connection.py)</w:t>
      </w:r>
      <w:r>
        <w:rPr>
          <w:b/>
          <w:color w:val="1E8B4C"/>
          <w:sz w:val="16"/>
        </w:rPr>
        <w:t xml:space="preserve"> [DEV VERIFIED]</w:t>
      </w:r>
    </w:p>
    <w:p>
      <w:pPr>
        <w:spacing w:before="20" w:after="20"/>
        <w:ind w:left="170"/>
      </w:pPr>
      <w:r>
        <w:rPr>
          <w:sz w:val="18"/>
        </w:rPr>
        <w:t>☑  Company: IntZam Microfinance Ltd, Country: Zambia, Currency: ZMW</w:t>
      </w:r>
      <w:r>
        <w:rPr>
          <w:b/>
          <w:color w:val="1E8B4C"/>
          <w:sz w:val="16"/>
        </w:rPr>
        <w:t xml:space="preserve"> [DEV VERIFIED]</w:t>
      </w:r>
    </w:p>
    <w:p>
      <w:pPr>
        <w:spacing w:before="20" w:after="20"/>
        <w:ind w:left="170"/>
      </w:pPr>
      <w:r>
        <w:rPr>
          <w:sz w:val="18"/>
        </w:rPr>
        <w:t>☑  lms_bridge version 17.0.1.0.0 shows as Installed in Odoo Apps</w:t>
      </w:r>
      <w:r>
        <w:rPr>
          <w:b/>
          <w:color w:val="1E8B4C"/>
          <w:sz w:val="16"/>
        </w:rPr>
        <w:t xml:space="preserve"> [DEV VERIFIED]</w:t>
      </w:r>
    </w:p>
    <w:p/>
    <w:p>
      <w:pPr>
        <w:pStyle w:val="Heading2"/>
        <w:jc w:val="left"/>
      </w:pPr>
      <w:r>
        <w:rPr>
          <w:color w:val="1A3C6E"/>
        </w:rPr>
        <w:t>C. Service Account</w:t>
      </w:r>
    </w:p>
    <w:p>
      <w:pPr>
        <w:spacing w:before="20" w:after="20"/>
        <w:ind w:left="170"/>
      </w:pPr>
      <w:r>
        <w:rPr>
          <w:sz w:val="18"/>
        </w:rPr>
        <w:t>☑  lms_bridge user exists in Odoo with Full Accounting Features permission</w:t>
      </w:r>
      <w:r>
        <w:rPr>
          <w:b/>
          <w:color w:val="1E8B4C"/>
          <w:sz w:val="16"/>
        </w:rPr>
        <w:t xml:space="preserve"> [DEV VERIFIED]</w:t>
      </w:r>
    </w:p>
    <w:p>
      <w:pPr>
        <w:spacing w:before="20" w:after="20"/>
        <w:ind w:left="170"/>
      </w:pPr>
      <w:r>
        <w:rPr>
          <w:sz w:val="18"/>
        </w:rPr>
        <w:t>☐  ODOO_USER=lms_bridge and ODOO_PASSWORD set correctly in .env.production</w:t>
      </w:r>
      <w:r>
        <w:rPr>
          <w:b/>
          <w:color w:val="C0392B"/>
          <w:sz w:val="16"/>
        </w:rPr>
        <w:t xml:space="preserve"> [PRODUCTION — TO DO]</w:t>
      </w:r>
    </w:p>
    <w:p>
      <w:pPr>
        <w:spacing w:before="20" w:after="20"/>
        <w:ind w:left="170"/>
      </w:pPr>
      <w:r>
        <w:rPr>
          <w:sz w:val="18"/>
        </w:rPr>
        <w:t>☐  admin account NOT used in .env.production ODOO_USER variable</w:t>
      </w:r>
      <w:r>
        <w:rPr>
          <w:b/>
          <w:color w:val="C0392B"/>
          <w:sz w:val="16"/>
        </w:rPr>
        <w:t xml:space="preserve"> [PRODUCTION — TO DO]</w:t>
      </w:r>
    </w:p>
    <w:p>
      <w:pPr>
        <w:spacing w:before="20" w:after="20"/>
        <w:ind w:left="170"/>
      </w:pPr>
      <w:r>
        <w:rPr>
          <w:sz w:val="18"/>
        </w:rPr>
        <w:t>☐  Connection test passes all 7 steps on production: python test_odoo_connection.py</w:t>
      </w:r>
      <w:r>
        <w:rPr>
          <w:b/>
          <w:color w:val="C0392B"/>
          <w:sz w:val="16"/>
        </w:rPr>
        <w:t xml:space="preserve"> [PRODUCTION — TO DO]</w:t>
      </w:r>
    </w:p>
    <w:p/>
    <w:p>
      <w:pPr>
        <w:pStyle w:val="Heading2"/>
        <w:jc w:val="left"/>
      </w:pPr>
      <w:r>
        <w:rPr>
          <w:color w:val="1A3C6E"/>
        </w:rPr>
        <w:t>D. Event Hooks</w:t>
      </w:r>
    </w:p>
    <w:p>
      <w:pPr>
        <w:spacing w:before="20" w:after="20"/>
        <w:ind w:left="170"/>
      </w:pPr>
      <w:r>
        <w:rPr>
          <w:sz w:val="18"/>
        </w:rPr>
        <w:t>☑  Live disbursement test: odoo_partner_id and odoo_disbursement_move_id populated on Loan record</w:t>
      </w:r>
      <w:r>
        <w:rPr>
          <w:b/>
          <w:color w:val="1E8B4C"/>
          <w:sz w:val="16"/>
        </w:rPr>
        <w:t xml:space="preserve"> [DEV VERIFIED]</w:t>
      </w:r>
    </w:p>
    <w:p>
      <w:pPr>
        <w:spacing w:before="20" w:after="20"/>
        <w:ind w:left="170"/>
      </w:pPr>
      <w:r>
        <w:rPr>
          <w:sz w:val="18"/>
        </w:rPr>
        <w:t>☑  Live disbursement test: LDIS journal entry visible in Odoo Accounting → Journal Entries</w:t>
      </w:r>
      <w:r>
        <w:rPr>
          <w:b/>
          <w:color w:val="1E8B4C"/>
          <w:sz w:val="16"/>
        </w:rPr>
        <w:t xml:space="preserve"> [DEV VERIFIED]</w:t>
      </w:r>
    </w:p>
    <w:p>
      <w:pPr>
        <w:spacing w:before="20" w:after="20"/>
        <w:ind w:left="170"/>
      </w:pPr>
      <w:r>
        <w:rPr>
          <w:sz w:val="18"/>
        </w:rPr>
        <w:t>☑  Live repayment test: LRPY entry with correct Dr/Cr principal/interest split</w:t>
      </w:r>
      <w:r>
        <w:rPr>
          <w:b/>
          <w:color w:val="1E8B4C"/>
          <w:sz w:val="16"/>
        </w:rPr>
        <w:t xml:space="preserve"> [DEV VERIFIED]</w:t>
      </w:r>
    </w:p>
    <w:p>
      <w:pPr>
        <w:spacing w:before="20" w:after="20"/>
        <w:ind w:left="170"/>
      </w:pPr>
      <w:r>
        <w:rPr>
          <w:sz w:val="18"/>
        </w:rPr>
        <w:t>☑  Write-off hook: WriteOffLoanView triggers on_loan_written_off → post_writeoff() call confirmed</w:t>
      </w:r>
      <w:r>
        <w:rPr>
          <w:b/>
          <w:color w:val="1E8B4C"/>
          <w:sz w:val="16"/>
        </w:rPr>
        <w:t xml:space="preserve"> [DEV VERIFIED]</w:t>
      </w:r>
    </w:p>
    <w:p>
      <w:pPr>
        <w:spacing w:before="20" w:after="20"/>
        <w:ind w:left="170"/>
      </w:pPr>
      <w:r>
        <w:rPr>
          <w:sz w:val="18"/>
        </w:rPr>
        <w:t>☑  Recovery hook: RecoveryView triggers on_recovery_received → post_recovery() call confirmed</w:t>
      </w:r>
      <w:r>
        <w:rPr>
          <w:b/>
          <w:color w:val="1E8B4C"/>
          <w:sz w:val="16"/>
        </w:rPr>
        <w:t xml:space="preserve"> [DEV VERIFIED]</w:t>
      </w:r>
    </w:p>
    <w:p>
      <w:pPr>
        <w:spacing w:before="20" w:after="20"/>
        <w:ind w:left="170"/>
      </w:pPr>
      <w:r>
        <w:rPr>
          <w:sz w:val="18"/>
        </w:rPr>
        <w:t>☑  Stage-change hook: update_loan_statuses triggers post_stage_transfer() for stage transitions</w:t>
      </w:r>
      <w:r>
        <w:rPr>
          <w:b/>
          <w:color w:val="1E8B4C"/>
          <w:sz w:val="16"/>
        </w:rPr>
        <w:t xml:space="preserve"> [DEV VERIFIED]</w:t>
      </w:r>
    </w:p>
    <w:p>
      <w:pPr>
        <w:spacing w:before="20" w:after="20"/>
        <w:ind w:left="170"/>
      </w:pPr>
      <w:r>
        <w:rPr>
          <w:sz w:val="18"/>
        </w:rPr>
        <w:t>☑  Origination fee and VAT: automatically posted alongside disbursement when processing_fee &gt; 0</w:t>
      </w:r>
      <w:r>
        <w:rPr>
          <w:b/>
          <w:color w:val="1E8B4C"/>
          <w:sz w:val="16"/>
        </w:rPr>
        <w:t xml:space="preserve"> [DEV VERIFIED]</w:t>
      </w:r>
    </w:p>
    <w:p>
      <w:pPr>
        <w:spacing w:before="20" w:after="20"/>
        <w:ind w:left="170"/>
      </w:pPr>
      <w:r>
        <w:rPr>
          <w:sz w:val="18"/>
        </w:rPr>
        <w:t>☐  Insurance premium posting: PENDING — not yet wired into RepaymentView</w:t>
      </w:r>
      <w:r>
        <w:rPr>
          <w:b/>
          <w:color w:val="C0392B"/>
          <w:sz w:val="16"/>
        </w:rPr>
        <w:t xml:space="preserve"> [PRODUCTION — TO DO]</w:t>
      </w:r>
    </w:p>
    <w:p/>
    <w:p>
      <w:pPr>
        <w:pStyle w:val="Heading2"/>
        <w:jc w:val="left"/>
      </w:pPr>
      <w:r>
        <w:rPr>
          <w:color w:val="1A3C6E"/>
        </w:rPr>
        <w:t>E. Cron Jobs</w:t>
      </w:r>
    </w:p>
    <w:p>
      <w:pPr>
        <w:spacing w:before="20" w:after="20"/>
        <w:ind w:left="170"/>
      </w:pPr>
      <w:r>
        <w:rPr>
          <w:sz w:val="18"/>
        </w:rPr>
        <w:t>☐  All 5 cron jobs installed in production crontab</w:t>
      </w:r>
      <w:r>
        <w:rPr>
          <w:b/>
          <w:color w:val="C0392B"/>
          <w:sz w:val="16"/>
        </w:rPr>
        <w:t xml:space="preserve"> [PRODUCTION — TO DO]</w:t>
      </w:r>
    </w:p>
    <w:p>
      <w:pPr>
        <w:spacing w:before="20" w:after="20"/>
        <w:ind w:left="170"/>
      </w:pPr>
      <w:r>
        <w:rPr>
          <w:sz w:val="18"/>
        </w:rPr>
        <w:t>☐  /var/log/lms/ directory exists with correct permissions</w:t>
      </w:r>
      <w:r>
        <w:rPr>
          <w:b/>
          <w:color w:val="C0392B"/>
          <w:sz w:val="16"/>
        </w:rPr>
        <w:t xml:space="preserve"> [PRODUCTION — TO DO]</w:t>
      </w:r>
    </w:p>
    <w:p>
      <w:pPr>
        <w:spacing w:before="20" w:after="20"/>
        <w:ind w:left="170"/>
      </w:pPr>
      <w:r>
        <w:rPr>
          <w:sz w:val="18"/>
        </w:rPr>
        <w:t>☑  update_loan_statuses dry-run produces no errors</w:t>
      </w:r>
      <w:r>
        <w:rPr>
          <w:b/>
          <w:color w:val="1E8B4C"/>
          <w:sz w:val="16"/>
        </w:rPr>
        <w:t xml:space="preserve"> [DEV VERIFIED]</w:t>
      </w:r>
    </w:p>
    <w:p>
      <w:pPr>
        <w:spacing w:before="20" w:after="20"/>
        <w:ind w:left="170"/>
      </w:pPr>
      <w:r>
        <w:rPr>
          <w:sz w:val="18"/>
        </w:rPr>
        <w:t>☑  sync_odoo_repayment_invoices --dry-run produces no errors</w:t>
      </w:r>
      <w:r>
        <w:rPr>
          <w:b/>
          <w:color w:val="1E8B4C"/>
          <w:sz w:val="16"/>
        </w:rPr>
        <w:t xml:space="preserve"> [DEV VERIFIED]</w:t>
      </w:r>
    </w:p>
    <w:p>
      <w:pPr>
        <w:spacing w:before="20" w:after="20"/>
        <w:ind w:left="170"/>
      </w:pPr>
      <w:r>
        <w:rPr>
          <w:sz w:val="18"/>
        </w:rPr>
        <w:t>☐  sync_odoo_ecl_provision dry-run produces no errors</w:t>
      </w:r>
      <w:r>
        <w:rPr>
          <w:b/>
          <w:color w:val="C0392B"/>
          <w:sz w:val="16"/>
        </w:rPr>
        <w:t xml:space="preserve"> [PRODUCTION — TO DO]</w:t>
      </w:r>
    </w:p>
    <w:p>
      <w:pPr>
        <w:spacing w:before="20" w:after="20"/>
        <w:ind w:left="170"/>
      </w:pPr>
      <w:r>
        <w:rPr>
          <w:sz w:val="18"/>
        </w:rPr>
        <w:t>☐  sync_odoo_interest_accrual dry-run produces no errors</w:t>
      </w:r>
      <w:r>
        <w:rPr>
          <w:b/>
          <w:color w:val="C0392B"/>
          <w:sz w:val="16"/>
        </w:rPr>
        <w:t xml:space="preserve"> [PRODUCTION — TO DO]</w:t>
      </w:r>
    </w:p>
    <w:p/>
    <w:p>
      <w:pPr>
        <w:pStyle w:val="Heading2"/>
        <w:jc w:val="left"/>
      </w:pPr>
      <w:r>
        <w:rPr>
          <w:color w:val="1A3C6E"/>
        </w:rPr>
        <w:t>F. Konse Konse Gateway</w:t>
      </w:r>
    </w:p>
    <w:p>
      <w:pPr>
        <w:spacing w:before="20" w:after="20"/>
        <w:ind w:left="170"/>
      </w:pPr>
      <w:r>
        <w:rPr>
          <w:sz w:val="18"/>
        </w:rPr>
        <w:t>☐  KONSE_API_KEY and KONSE_SECRET obtained from Konse Konse merchant portal</w:t>
      </w:r>
      <w:r>
        <w:rPr>
          <w:b/>
          <w:color w:val="C0392B"/>
          <w:sz w:val="16"/>
        </w:rPr>
        <w:t xml:space="preserve"> [PRODUCTION — TO DO]</w:t>
      </w:r>
    </w:p>
    <w:p>
      <w:pPr>
        <w:spacing w:before="20" w:after="20"/>
        <w:ind w:left="170"/>
      </w:pPr>
      <w:r>
        <w:rPr>
          <w:sz w:val="18"/>
        </w:rPr>
        <w:t>☐  KONSE_SANDBOX=false set in .env.production</w:t>
      </w:r>
      <w:r>
        <w:rPr>
          <w:b/>
          <w:color w:val="C0392B"/>
          <w:sz w:val="16"/>
        </w:rPr>
        <w:t xml:space="preserve"> [PRODUCTION — TO DO]</w:t>
      </w:r>
    </w:p>
    <w:p>
      <w:pPr>
        <w:spacing w:before="20" w:after="20"/>
        <w:ind w:left="170"/>
      </w:pPr>
      <w:r>
        <w:rPr>
          <w:sz w:val="18"/>
        </w:rPr>
        <w:t>☐  KONSE_CALLBACK_URL set to production HTTPS domain</w:t>
      </w:r>
      <w:r>
        <w:rPr>
          <w:b/>
          <w:color w:val="C0392B"/>
          <w:sz w:val="16"/>
        </w:rPr>
        <w:t xml:space="preserve"> [PRODUCTION — TO DO]</w:t>
      </w:r>
    </w:p>
    <w:p>
      <w:pPr>
        <w:spacing w:before="20" w:after="20"/>
        <w:ind w:left="170"/>
      </w:pPr>
      <w:r>
        <w:rPr>
          <w:sz w:val="18"/>
        </w:rPr>
        <w:t>☐  Webhook endpoint POST /api/accounting/konse-webhook/ reachable from the internet</w:t>
      </w:r>
      <w:r>
        <w:rPr>
          <w:b/>
          <w:color w:val="C0392B"/>
          <w:sz w:val="16"/>
        </w:rPr>
        <w:t xml:space="preserve"> [PRODUCTION — TO DO]</w:t>
      </w:r>
    </w:p>
    <w:p>
      <w:pPr>
        <w:spacing w:before="20" w:after="20"/>
        <w:ind w:left="170"/>
      </w:pPr>
      <w:r>
        <w:rPr>
          <w:sz w:val="18"/>
        </w:rPr>
        <w:t>☐  test_konse_odoo_flow.py passes all 7 cases with live credentials</w:t>
      </w:r>
      <w:r>
        <w:rPr>
          <w:b/>
          <w:color w:val="C0392B"/>
          <w:sz w:val="16"/>
        </w:rPr>
        <w:t xml:space="preserve"> [PRODUCTION — TO DO]</w:t>
      </w:r>
    </w:p>
    <w:p/>
    <w:p>
      <w:pPr>
        <w:pStyle w:val="Heading2"/>
        <w:jc w:val="left"/>
      </w:pPr>
      <w:r>
        <w:rPr>
          <w:color w:val="1A3C6E"/>
        </w:rPr>
        <w:t>G. Backup &amp; Recovery</w:t>
      </w:r>
    </w:p>
    <w:p>
      <w:pPr>
        <w:spacing w:before="20" w:after="20"/>
        <w:ind w:left="170"/>
      </w:pPr>
      <w:r>
        <w:rPr>
          <w:sz w:val="18"/>
        </w:rPr>
        <w:t>☐  export_odoo.sh tested and produces a valid .zip on production server</w:t>
      </w:r>
      <w:r>
        <w:rPr>
          <w:b/>
          <w:color w:val="C0392B"/>
          <w:sz w:val="16"/>
        </w:rPr>
        <w:t xml:space="preserve"> [PRODUCTION — TO DO]</w:t>
      </w:r>
    </w:p>
    <w:p>
      <w:pPr>
        <w:spacing w:before="20" w:after="20"/>
        <w:ind w:left="170"/>
      </w:pPr>
      <w:r>
        <w:rPr>
          <w:sz w:val="18"/>
        </w:rPr>
        <w:t>☐  Daily pg_dump cron job installed for the LMS PostgreSQL database</w:t>
      </w:r>
      <w:r>
        <w:rPr>
          <w:b/>
          <w:color w:val="C0392B"/>
          <w:sz w:val="16"/>
        </w:rPr>
        <w:t xml:space="preserve"> [PRODUCTION — TO DO]</w:t>
      </w:r>
    </w:p>
    <w:p>
      <w:pPr>
        <w:spacing w:before="20" w:after="20"/>
        <w:ind w:left="170"/>
      </w:pPr>
      <w:r>
        <w:rPr>
          <w:sz w:val="18"/>
        </w:rPr>
        <w:t>☐  Backup files retained for 30 days (verify storage location and retention policy)</w:t>
      </w:r>
      <w:r>
        <w:rPr>
          <w:b/>
          <w:color w:val="C0392B"/>
          <w:sz w:val="16"/>
        </w:rPr>
        <w:t xml:space="preserve"> [PRODUCTION — TO DO]</w:t>
      </w:r>
    </w:p>
    <w:p>
      <w:pPr>
        <w:spacing w:before="20" w:after="20"/>
        <w:ind w:left="170"/>
      </w:pPr>
      <w:r>
        <w:rPr>
          <w:sz w:val="18"/>
        </w:rPr>
        <w:t>☐  import_odoo.sh --dry-run tested on a staging copy of the production archive</w:t>
      </w:r>
      <w:r>
        <w:rPr>
          <w:b/>
          <w:color w:val="C0392B"/>
          <w:sz w:val="16"/>
        </w:rPr>
        <w:t xml:space="preserve"> [PRODUCTION — TO DO]</w:t>
      </w:r>
    </w:p>
    <w:p/>
    <w:p>
      <w:pPr>
        <w:pStyle w:val="Heading2"/>
        <w:jc w:val="left"/>
      </w:pPr>
      <w:r>
        <w:rPr>
          <w:color w:val="1A3C6E"/>
        </w:rPr>
        <w:t>H. Security</w:t>
      </w:r>
    </w:p>
    <w:p>
      <w:pPr>
        <w:spacing w:before="20" w:after="20"/>
        <w:ind w:left="170"/>
      </w:pPr>
      <w:r>
        <w:rPr>
          <w:sz w:val="18"/>
        </w:rPr>
        <w:t>☐  .env.production has chmod 600 permissions</w:t>
      </w:r>
      <w:r>
        <w:rPr>
          <w:b/>
          <w:color w:val="C0392B"/>
          <w:sz w:val="16"/>
        </w:rPr>
        <w:t xml:space="preserve"> [PRODUCTION — TO DO]</w:t>
      </w:r>
    </w:p>
    <w:p>
      <w:pPr>
        <w:spacing w:before="20" w:after="20"/>
        <w:ind w:left="170"/>
      </w:pPr>
      <w:r>
        <w:rPr>
          <w:sz w:val="18"/>
        </w:rPr>
        <w:t>☐  DEBUG=False in .env.production</w:t>
      </w:r>
      <w:r>
        <w:rPr>
          <w:b/>
          <w:color w:val="C0392B"/>
          <w:sz w:val="16"/>
        </w:rPr>
        <w:t xml:space="preserve"> [PRODUCTION — TO DO]</w:t>
      </w:r>
    </w:p>
    <w:p>
      <w:pPr>
        <w:spacing w:before="20" w:after="20"/>
        <w:ind w:left="170"/>
      </w:pPr>
      <w:r>
        <w:rPr>
          <w:sz w:val="18"/>
        </w:rPr>
        <w:t>☐  SECURE_SSL_REDIRECT=True uncommented once HTTPS confirmed working</w:t>
      </w:r>
      <w:r>
        <w:rPr>
          <w:b/>
          <w:color w:val="C0392B"/>
          <w:sz w:val="16"/>
        </w:rPr>
        <w:t xml:space="preserve"> [PRODUCTION — TO DO]</w:t>
      </w:r>
    </w:p>
    <w:p>
      <w:pPr>
        <w:spacing w:before="20" w:after="20"/>
        <w:ind w:left="170"/>
      </w:pPr>
      <w:r>
        <w:rPr>
          <w:sz w:val="18"/>
        </w:rPr>
        <w:t>☐  PostgreSQL: public access revoked on odoo_lms_production database</w:t>
      </w:r>
      <w:r>
        <w:rPr>
          <w:b/>
          <w:color w:val="C0392B"/>
          <w:sz w:val="16"/>
        </w:rPr>
        <w:t xml:space="preserve"> [PRODUCTION — TO DO]</w:t>
      </w:r>
    </w:p>
    <w:p>
      <w:pPr>
        <w:spacing w:before="20" w:after="20"/>
        <w:ind w:left="170"/>
      </w:pPr>
      <w:r>
        <w:rPr>
          <w:sz w:val="18"/>
        </w:rPr>
        <w:t>☐  Odoo admin_passwd changed from test value in /etc/odoo17.conf</w:t>
      </w:r>
      <w:r>
        <w:rPr>
          <w:b/>
          <w:color w:val="C0392B"/>
          <w:sz w:val="16"/>
        </w:rPr>
        <w:t xml:space="preserve"> [PRODUCTION — TO DO]</w:t>
      </w:r>
    </w:p>
    <w:p/>
    <w:p>
      <w:r>
        <w:br w:type="page"/>
      </w:r>
    </w:p>
    <w:p>
      <w:pPr>
        <w:pStyle w:val="Heading1"/>
        <w:jc w:val="left"/>
      </w:pPr>
      <w:r>
        <w:rPr>
          <w:color w:val="1A3C6E"/>
        </w:rPr>
        <w:t>SECTION 10 — Known Gaps &amp; Next Steps</w:t>
      </w:r>
    </w:p>
    <w:p>
      <w:pPr>
        <w:pBdr>
          <w:bottom w:val="single" w:sz="6" w:space="1" w:color="1A3C6E"/>
        </w:pBdr>
      </w:pPr>
    </w:p>
    <w:p>
      <w:pPr>
        <w:spacing w:before="20" w:after="60"/>
      </w:pPr>
      <w:r>
        <w:rPr>
          <w:b w:val="0"/>
          <w:i w:val="0"/>
          <w:color w:val="1A1A1A"/>
          <w:sz w:val="20"/>
        </w:rPr>
        <w:t>The following items are known gaps that must be resolved before the system can be considered fully operational in production. Items are prioritised P1 (blocking go-live) through P3 (enhancement).</w:t>
      </w:r>
    </w:p>
    <w:p/>
    <w:tbl>
      <w:tblPr>
        <w:tblStyle w:val="TableGrid"/>
        <w:tblW w:type="auto" w:w="0"/>
        <w:jc w:val="left"/>
        <w:tblLook w:firstColumn="1" w:firstRow="1" w:lastColumn="0" w:lastRow="0" w:noHBand="0" w:noVBand="1" w:val="04A0"/>
      </w:tblPr>
      <w:tblGrid>
        <w:gridCol w:w="2422"/>
        <w:gridCol w:w="2422"/>
        <w:gridCol w:w="2422"/>
        <w:gridCol w:w="2422"/>
      </w:tblGrid>
      <w:tr>
        <w:tc>
          <w:tcPr>
            <w:tcW w:type="dxa" w:w="850"/>
            <w:shd w:val="clear" w:color="auto" w:fill="1A3C6E"/>
            <w:vAlign w:val="center"/>
          </w:tcPr>
          <w:p>
            <w:pPr>
              <w:spacing w:before="20" w:after="20"/>
              <w:jc w:val="center"/>
            </w:pPr>
            <w:r>
              <w:rPr>
                <w:b/>
                <w:i w:val="0"/>
                <w:color w:val="FFFFFF"/>
                <w:sz w:val="16"/>
              </w:rPr>
              <w:t>Priority</w:t>
            </w:r>
          </w:p>
        </w:tc>
        <w:tc>
          <w:tcPr>
            <w:tcW w:type="dxa" w:w="2268"/>
            <w:shd w:val="clear" w:color="auto" w:fill="1A3C6E"/>
            <w:vAlign w:val="center"/>
          </w:tcPr>
          <w:p>
            <w:pPr>
              <w:spacing w:before="20" w:after="20"/>
              <w:jc w:val="center"/>
            </w:pPr>
            <w:r>
              <w:rPr>
                <w:b/>
                <w:i w:val="0"/>
                <w:color w:val="FFFFFF"/>
                <w:sz w:val="16"/>
              </w:rPr>
              <w:t>Gap</w:t>
            </w:r>
          </w:p>
        </w:tc>
        <w:tc>
          <w:tcPr>
            <w:tcW w:type="dxa" w:w="3402"/>
            <w:shd w:val="clear" w:color="auto" w:fill="1A3C6E"/>
            <w:vAlign w:val="center"/>
          </w:tcPr>
          <w:p>
            <w:pPr>
              <w:spacing w:before="20" w:after="20"/>
              <w:jc w:val="center"/>
            </w:pPr>
            <w:r>
              <w:rPr>
                <w:b/>
                <w:i w:val="0"/>
                <w:color w:val="FFFFFF"/>
                <w:sz w:val="16"/>
              </w:rPr>
              <w:t>Impact</w:t>
            </w:r>
          </w:p>
        </w:tc>
        <w:tc>
          <w:tcPr>
            <w:tcW w:type="dxa" w:w="3969"/>
            <w:shd w:val="clear" w:color="auto" w:fill="1A3C6E"/>
            <w:vAlign w:val="center"/>
          </w:tcPr>
          <w:p>
            <w:pPr>
              <w:spacing w:before="20" w:after="20"/>
              <w:jc w:val="center"/>
            </w:pPr>
            <w:r>
              <w:rPr>
                <w:b/>
                <w:i w:val="0"/>
                <w:color w:val="FFFFFF"/>
                <w:sz w:val="16"/>
              </w:rPr>
              <w:t>Recommended Action</w:t>
            </w:r>
          </w:p>
        </w:tc>
      </w:tr>
      <w:tr>
        <w:tc>
          <w:tcPr>
            <w:tcW w:type="dxa" w:w="850"/>
            <w:shd w:val="clear" w:color="auto" w:fill="FFFFFF"/>
            <w:vAlign w:val="center"/>
          </w:tcPr>
          <w:p>
            <w:pPr>
              <w:spacing w:before="20" w:after="20"/>
              <w:jc w:val="left"/>
            </w:pPr>
            <w:r>
              <w:rPr>
                <w:b w:val="0"/>
                <w:i w:val="0"/>
                <w:color w:val="1A1A1A"/>
                <w:sz w:val="16"/>
              </w:rPr>
              <w:t>P1</w:t>
            </w:r>
          </w:p>
        </w:tc>
        <w:tc>
          <w:tcPr>
            <w:tcW w:type="dxa" w:w="2268"/>
            <w:shd w:val="clear" w:color="auto" w:fill="FFFFFF"/>
            <w:vAlign w:val="center"/>
          </w:tcPr>
          <w:p>
            <w:pPr>
              <w:spacing w:before="20" w:after="20"/>
              <w:jc w:val="left"/>
            </w:pPr>
            <w:r>
              <w:rPr>
                <w:b w:val="0"/>
                <w:i w:val="0"/>
                <w:color w:val="1A1A1A"/>
                <w:sz w:val="16"/>
              </w:rPr>
              <w:t>Production server not provisioned</w:t>
            </w:r>
          </w:p>
        </w:tc>
        <w:tc>
          <w:tcPr>
            <w:tcW w:type="dxa" w:w="3402"/>
            <w:shd w:val="clear" w:color="auto" w:fill="FFFFFF"/>
            <w:vAlign w:val="center"/>
          </w:tcPr>
          <w:p>
            <w:pPr>
              <w:spacing w:before="20" w:after="20"/>
              <w:jc w:val="left"/>
            </w:pPr>
            <w:r>
              <w:rPr>
                <w:b w:val="0"/>
                <w:i w:val="0"/>
                <w:color w:val="1A1A1A"/>
                <w:sz w:val="16"/>
              </w:rPr>
              <w:t>No server has been allocated or configured. All integration testing has been done on a local WSL development machine.</w:t>
            </w:r>
          </w:p>
        </w:tc>
        <w:tc>
          <w:tcPr>
            <w:tcW w:type="dxa" w:w="3969"/>
            <w:shd w:val="clear" w:color="auto" w:fill="FFFFFF"/>
            <w:vAlign w:val="center"/>
          </w:tcPr>
          <w:p>
            <w:pPr>
              <w:spacing w:before="20" w:after="20"/>
              <w:jc w:val="left"/>
            </w:pPr>
            <w:r>
              <w:rPr>
                <w:b w:val="0"/>
                <w:i w:val="0"/>
                <w:color w:val="1A1A1A"/>
                <w:sz w:val="16"/>
              </w:rPr>
              <w:t>Provision a production server (min 2 vCPU / 4 GB RAM / 40 GB SSD). Follow the 15-step deployment checklist in Section 8.6.</w:t>
            </w:r>
          </w:p>
        </w:tc>
      </w:tr>
      <w:tr>
        <w:tc>
          <w:tcPr>
            <w:tcW w:type="dxa" w:w="850"/>
            <w:shd w:val="clear" w:color="auto" w:fill="F4F6F8"/>
            <w:vAlign w:val="center"/>
          </w:tcPr>
          <w:p>
            <w:pPr>
              <w:spacing w:before="20" w:after="20"/>
              <w:jc w:val="left"/>
            </w:pPr>
            <w:r>
              <w:rPr>
                <w:b w:val="0"/>
                <w:i w:val="0"/>
                <w:color w:val="1A1A1A"/>
                <w:sz w:val="16"/>
              </w:rPr>
              <w:t>P1</w:t>
            </w:r>
          </w:p>
        </w:tc>
        <w:tc>
          <w:tcPr>
            <w:tcW w:type="dxa" w:w="2268"/>
            <w:shd w:val="clear" w:color="auto" w:fill="F4F6F8"/>
            <w:vAlign w:val="center"/>
          </w:tcPr>
          <w:p>
            <w:pPr>
              <w:spacing w:before="20" w:after="20"/>
              <w:jc w:val="left"/>
            </w:pPr>
            <w:r>
              <w:rPr>
                <w:b w:val="0"/>
                <w:i w:val="0"/>
                <w:color w:val="1A1A1A"/>
                <w:sz w:val="16"/>
              </w:rPr>
              <w:t>.env.production still a template</w:t>
            </w:r>
          </w:p>
        </w:tc>
        <w:tc>
          <w:tcPr>
            <w:tcW w:type="dxa" w:w="3402"/>
            <w:shd w:val="clear" w:color="auto" w:fill="F4F6F8"/>
            <w:vAlign w:val="center"/>
          </w:tcPr>
          <w:p>
            <w:pPr>
              <w:spacing w:before="20" w:after="20"/>
              <w:jc w:val="left"/>
            </w:pPr>
            <w:r>
              <w:rPr>
                <w:b w:val="0"/>
                <w:i w:val="0"/>
                <w:color w:val="1A1A1A"/>
                <w:sz w:val="16"/>
              </w:rPr>
              <w:t>All CHANGE_ME placeholder values in .env.production must be filled before the backend can start on the production server.</w:t>
            </w:r>
          </w:p>
        </w:tc>
        <w:tc>
          <w:tcPr>
            <w:tcW w:type="dxa" w:w="3969"/>
            <w:shd w:val="clear" w:color="auto" w:fill="F4F6F8"/>
            <w:vAlign w:val="center"/>
          </w:tcPr>
          <w:p>
            <w:pPr>
              <w:spacing w:before="20" w:after="20"/>
              <w:jc w:val="left"/>
            </w:pPr>
            <w:r>
              <w:rPr>
                <w:b w:val="0"/>
                <w:i w:val="0"/>
                <w:color w:val="1A1A1A"/>
                <w:sz w:val="16"/>
              </w:rPr>
              <w:t>Fill in: SECRET_KEY, ALLOWED_HOSTS, DATABASE_URL, ODOO_URL, ODOO_DB, ODOO_USER, ODOO_PASSWORD, KONSE_API_KEY, KONSE_SECRET, EMAIL credentials.</w:t>
            </w:r>
          </w:p>
        </w:tc>
      </w:tr>
      <w:tr>
        <w:tc>
          <w:tcPr>
            <w:tcW w:type="dxa" w:w="850"/>
            <w:shd w:val="clear" w:color="auto" w:fill="FFFFFF"/>
            <w:vAlign w:val="center"/>
          </w:tcPr>
          <w:p>
            <w:pPr>
              <w:spacing w:before="20" w:after="20"/>
              <w:jc w:val="left"/>
            </w:pPr>
            <w:r>
              <w:rPr>
                <w:b w:val="0"/>
                <w:i w:val="0"/>
                <w:color w:val="1A1A1A"/>
                <w:sz w:val="16"/>
              </w:rPr>
              <w:t>P1</w:t>
            </w:r>
          </w:p>
        </w:tc>
        <w:tc>
          <w:tcPr>
            <w:tcW w:type="dxa" w:w="2268"/>
            <w:shd w:val="clear" w:color="auto" w:fill="FFFFFF"/>
            <w:vAlign w:val="center"/>
          </w:tcPr>
          <w:p>
            <w:pPr>
              <w:spacing w:before="20" w:after="20"/>
              <w:jc w:val="left"/>
            </w:pPr>
            <w:r>
              <w:rPr>
                <w:b w:val="0"/>
                <w:i w:val="0"/>
                <w:color w:val="1A1A1A"/>
                <w:sz w:val="16"/>
              </w:rPr>
              <w:t>Konse Konse live credentials not obtained</w:t>
            </w:r>
          </w:p>
        </w:tc>
        <w:tc>
          <w:tcPr>
            <w:tcW w:type="dxa" w:w="3402"/>
            <w:shd w:val="clear" w:color="auto" w:fill="FFFFFF"/>
            <w:vAlign w:val="center"/>
          </w:tcPr>
          <w:p>
            <w:pPr>
              <w:spacing w:before="20" w:after="20"/>
              <w:jc w:val="left"/>
            </w:pPr>
            <w:r>
              <w:rPr>
                <w:b w:val="0"/>
                <w:i w:val="0"/>
                <w:color w:val="1A1A1A"/>
                <w:sz w:val="16"/>
              </w:rPr>
              <w:t>KONSE_API_KEY and KONSE_SECRET are empty. The gateway code is complete and sandbox-tested, but no live transactions can be processed.</w:t>
            </w:r>
          </w:p>
        </w:tc>
        <w:tc>
          <w:tcPr>
            <w:tcW w:type="dxa" w:w="3969"/>
            <w:shd w:val="clear" w:color="auto" w:fill="FFFFFF"/>
            <w:vAlign w:val="center"/>
          </w:tcPr>
          <w:p>
            <w:pPr>
              <w:spacing w:before="20" w:after="20"/>
              <w:jc w:val="left"/>
            </w:pPr>
            <w:r>
              <w:rPr>
                <w:b w:val="0"/>
                <w:i w:val="0"/>
                <w:color w:val="1A1A1A"/>
                <w:sz w:val="16"/>
              </w:rPr>
              <w:t>Contact Konse Konse / Zamtel to obtain sandbox-to-live API credentials. Set KONSE_SANDBOX=false and KONSE_CALLBACK_URL in .env.production.</w:t>
            </w:r>
          </w:p>
        </w:tc>
      </w:tr>
      <w:tr>
        <w:tc>
          <w:tcPr>
            <w:tcW w:type="dxa" w:w="850"/>
            <w:shd w:val="clear" w:color="auto" w:fill="F4F6F8"/>
            <w:vAlign w:val="center"/>
          </w:tcPr>
          <w:p>
            <w:pPr>
              <w:spacing w:before="20" w:after="20"/>
              <w:jc w:val="left"/>
            </w:pPr>
            <w:r>
              <w:rPr>
                <w:b w:val="0"/>
                <w:i w:val="0"/>
                <w:color w:val="1A1A1A"/>
                <w:sz w:val="16"/>
              </w:rPr>
              <w:t>P2</w:t>
            </w:r>
          </w:p>
        </w:tc>
        <w:tc>
          <w:tcPr>
            <w:tcW w:type="dxa" w:w="2268"/>
            <w:shd w:val="clear" w:color="auto" w:fill="F4F6F8"/>
            <w:vAlign w:val="center"/>
          </w:tcPr>
          <w:p>
            <w:pPr>
              <w:spacing w:before="20" w:after="20"/>
              <w:jc w:val="left"/>
            </w:pPr>
            <w:r>
              <w:rPr>
                <w:b w:val="0"/>
                <w:i w:val="0"/>
                <w:color w:val="1A1A1A"/>
                <w:sz w:val="16"/>
              </w:rPr>
              <w:t>Insurance premium posting not wired</w:t>
            </w:r>
          </w:p>
        </w:tc>
        <w:tc>
          <w:tcPr>
            <w:tcW w:type="dxa" w:w="3402"/>
            <w:shd w:val="clear" w:color="auto" w:fill="F4F6F8"/>
            <w:vAlign w:val="center"/>
          </w:tcPr>
          <w:p>
            <w:pPr>
              <w:spacing w:before="20" w:after="20"/>
              <w:jc w:val="left"/>
            </w:pPr>
            <w:r>
              <w:rPr>
                <w:b w:val="0"/>
                <w:i w:val="0"/>
                <w:color w:val="1A1A1A"/>
                <w:sz w:val="16"/>
              </w:rPr>
              <w:t>post_insurance_premium() exists in odoo_client.py and posts Dr 1105 / Cr 4204, but no Django view or cron job calls it. Insurance collections are not reflected in the Odoo GL.</w:t>
            </w:r>
          </w:p>
        </w:tc>
        <w:tc>
          <w:tcPr>
            <w:tcW w:type="dxa" w:w="3969"/>
            <w:shd w:val="clear" w:color="auto" w:fill="F4F6F8"/>
            <w:vAlign w:val="center"/>
          </w:tcPr>
          <w:p>
            <w:pPr>
              <w:spacing w:before="20" w:after="20"/>
              <w:jc w:val="left"/>
            </w:pPr>
            <w:r>
              <w:rPr>
                <w:b w:val="0"/>
                <w:i w:val="0"/>
                <w:color w:val="1A1A1A"/>
                <w:sz w:val="16"/>
              </w:rPr>
              <w:t>Add an insurance_amount optional parameter to RepaymentView. When non-zero, call on_payment_received() with the insurance amount and trigger post_insurance_premium().</w:t>
            </w:r>
          </w:p>
        </w:tc>
      </w:tr>
      <w:tr>
        <w:tc>
          <w:tcPr>
            <w:tcW w:type="dxa" w:w="850"/>
            <w:shd w:val="clear" w:color="auto" w:fill="FFFFFF"/>
            <w:vAlign w:val="center"/>
          </w:tcPr>
          <w:p>
            <w:pPr>
              <w:spacing w:before="20" w:after="20"/>
              <w:jc w:val="left"/>
            </w:pPr>
            <w:r>
              <w:rPr>
                <w:b w:val="0"/>
                <w:i w:val="0"/>
                <w:color w:val="1A1A1A"/>
                <w:sz w:val="16"/>
              </w:rPr>
              <w:t>P2</w:t>
            </w:r>
          </w:p>
        </w:tc>
        <w:tc>
          <w:tcPr>
            <w:tcW w:type="dxa" w:w="2268"/>
            <w:shd w:val="clear" w:color="auto" w:fill="FFFFFF"/>
            <w:vAlign w:val="center"/>
          </w:tcPr>
          <w:p>
            <w:pPr>
              <w:spacing w:before="20" w:after="20"/>
              <w:jc w:val="left"/>
            </w:pPr>
            <w:r>
              <w:rPr>
                <w:b w:val="0"/>
                <w:i w:val="0"/>
                <w:color w:val="1A1A1A"/>
                <w:sz w:val="16"/>
              </w:rPr>
              <w:t>MoMo Levy not wired</w:t>
            </w:r>
          </w:p>
        </w:tc>
        <w:tc>
          <w:tcPr>
            <w:tcW w:type="dxa" w:w="3402"/>
            <w:shd w:val="clear" w:color="auto" w:fill="FFFFFF"/>
            <w:vAlign w:val="center"/>
          </w:tcPr>
          <w:p>
            <w:pPr>
              <w:spacing w:before="20" w:after="20"/>
              <w:jc w:val="left"/>
            </w:pPr>
            <w:r>
              <w:rPr>
                <w:b w:val="0"/>
                <w:i w:val="0"/>
                <w:color w:val="1A1A1A"/>
                <w:sz w:val="16"/>
              </w:rPr>
              <w:t>post_momo_levy() exists in odoo_client.py to post the MoMo Levy under the MoMo Levy Act 25/2024, but it is not called from any view. Levy applies to all MoMo-based disbursements and repayments.</w:t>
            </w:r>
          </w:p>
        </w:tc>
        <w:tc>
          <w:tcPr>
            <w:tcW w:type="dxa" w:w="3969"/>
            <w:shd w:val="clear" w:color="auto" w:fill="FFFFFF"/>
            <w:vAlign w:val="center"/>
          </w:tcPr>
          <w:p>
            <w:pPr>
              <w:spacing w:before="20" w:after="20"/>
              <w:jc w:val="left"/>
            </w:pPr>
            <w:r>
              <w:rPr>
                <w:b w:val="0"/>
                <w:i w:val="0"/>
                <w:color w:val="1A1A1A"/>
                <w:sz w:val="16"/>
              </w:rPr>
              <w:t>Wire post_momo_levy() into konse_events.py when the Konse Konse gateway goes live. The levy rate and threshold are defined in the Act.</w:t>
            </w:r>
          </w:p>
        </w:tc>
      </w:tr>
      <w:tr>
        <w:tc>
          <w:tcPr>
            <w:tcW w:type="dxa" w:w="850"/>
            <w:shd w:val="clear" w:color="auto" w:fill="F4F6F8"/>
            <w:vAlign w:val="center"/>
          </w:tcPr>
          <w:p>
            <w:pPr>
              <w:spacing w:before="20" w:after="20"/>
              <w:jc w:val="left"/>
            </w:pPr>
            <w:r>
              <w:rPr>
                <w:b w:val="0"/>
                <w:i w:val="0"/>
                <w:color w:val="1A1A1A"/>
                <w:sz w:val="16"/>
              </w:rPr>
              <w:t>P2</w:t>
            </w:r>
          </w:p>
        </w:tc>
        <w:tc>
          <w:tcPr>
            <w:tcW w:type="dxa" w:w="2268"/>
            <w:shd w:val="clear" w:color="auto" w:fill="F4F6F8"/>
            <w:vAlign w:val="center"/>
          </w:tcPr>
          <w:p>
            <w:pPr>
              <w:spacing w:before="20" w:after="20"/>
              <w:jc w:val="left"/>
            </w:pPr>
            <w:r>
              <w:rPr>
                <w:b w:val="0"/>
                <w:i w:val="0"/>
                <w:color w:val="1A1A1A"/>
                <w:sz w:val="16"/>
              </w:rPr>
              <w:t>Production cron jobs not installed</w:t>
            </w:r>
          </w:p>
        </w:tc>
        <w:tc>
          <w:tcPr>
            <w:tcW w:type="dxa" w:w="3402"/>
            <w:shd w:val="clear" w:color="auto" w:fill="F4F6F8"/>
            <w:vAlign w:val="center"/>
          </w:tcPr>
          <w:p>
            <w:pPr>
              <w:spacing w:before="20" w:after="20"/>
              <w:jc w:val="left"/>
            </w:pPr>
            <w:r>
              <w:rPr>
                <w:b w:val="0"/>
                <w:i w:val="0"/>
                <w:color w:val="1A1A1A"/>
                <w:sz w:val="16"/>
              </w:rPr>
              <w:t>Cron jobs are currently installed on the WSL dev machine only. They must be re-installed on the production server under the correct service user.</w:t>
            </w:r>
          </w:p>
        </w:tc>
        <w:tc>
          <w:tcPr>
            <w:tcW w:type="dxa" w:w="3969"/>
            <w:shd w:val="clear" w:color="auto" w:fill="F4F6F8"/>
            <w:vAlign w:val="center"/>
          </w:tcPr>
          <w:p>
            <w:pPr>
              <w:spacing w:before="20" w:after="20"/>
              <w:jc w:val="left"/>
            </w:pPr>
            <w:r>
              <w:rPr>
                <w:b w:val="0"/>
                <w:i w:val="0"/>
                <w:color w:val="1A1A1A"/>
                <w:sz w:val="16"/>
              </w:rPr>
              <w:t>Install all 5 cron jobs as shown in Section 6.2. Create /var/log/lms/ with appropriate permissions and configure logrotate.</w:t>
            </w:r>
          </w:p>
        </w:tc>
      </w:tr>
      <w:tr>
        <w:tc>
          <w:tcPr>
            <w:tcW w:type="dxa" w:w="850"/>
            <w:shd w:val="clear" w:color="auto" w:fill="FFFFFF"/>
            <w:vAlign w:val="center"/>
          </w:tcPr>
          <w:p>
            <w:pPr>
              <w:spacing w:before="20" w:after="20"/>
              <w:jc w:val="left"/>
            </w:pPr>
            <w:r>
              <w:rPr>
                <w:b w:val="0"/>
                <w:i w:val="0"/>
                <w:color w:val="1A1A1A"/>
                <w:sz w:val="16"/>
              </w:rPr>
              <w:t>P2</w:t>
            </w:r>
          </w:p>
        </w:tc>
        <w:tc>
          <w:tcPr>
            <w:tcW w:type="dxa" w:w="2268"/>
            <w:shd w:val="clear" w:color="auto" w:fill="FFFFFF"/>
            <w:vAlign w:val="center"/>
          </w:tcPr>
          <w:p>
            <w:pPr>
              <w:spacing w:before="20" w:after="20"/>
              <w:jc w:val="left"/>
            </w:pPr>
            <w:r>
              <w:rPr>
                <w:b w:val="0"/>
                <w:i w:val="0"/>
                <w:color w:val="1A1A1A"/>
                <w:sz w:val="16"/>
              </w:rPr>
              <w:t>LMS production database backup not configured</w:t>
            </w:r>
          </w:p>
        </w:tc>
        <w:tc>
          <w:tcPr>
            <w:tcW w:type="dxa" w:w="3402"/>
            <w:shd w:val="clear" w:color="auto" w:fill="FFFFFF"/>
            <w:vAlign w:val="center"/>
          </w:tcPr>
          <w:p>
            <w:pPr>
              <w:spacing w:before="20" w:after="20"/>
              <w:jc w:val="left"/>
            </w:pPr>
            <w:r>
              <w:rPr>
                <w:b w:val="0"/>
                <w:i w:val="0"/>
                <w:color w:val="1A1A1A"/>
                <w:sz w:val="16"/>
              </w:rPr>
              <w:t>A 30-day retention policy is defined but no pg_dump cron has been created for the production LMS PostgreSQL database.</w:t>
            </w:r>
          </w:p>
        </w:tc>
        <w:tc>
          <w:tcPr>
            <w:tcW w:type="dxa" w:w="3969"/>
            <w:shd w:val="clear" w:color="auto" w:fill="FFFFFF"/>
            <w:vAlign w:val="center"/>
          </w:tcPr>
          <w:p>
            <w:pPr>
              <w:spacing w:before="20" w:after="20"/>
              <w:jc w:val="left"/>
            </w:pPr>
            <w:r>
              <w:rPr>
                <w:b w:val="0"/>
                <w:i w:val="0"/>
                <w:color w:val="1A1A1A"/>
                <w:sz w:val="16"/>
              </w:rPr>
              <w:t>Install a daily pg_dump cron job for the LMS database alongside the Odoo export_odoo.sh backup. Store backups offsite (S3 or equivalent).</w:t>
            </w:r>
          </w:p>
        </w:tc>
      </w:tr>
      <w:tr>
        <w:tc>
          <w:tcPr>
            <w:tcW w:type="dxa" w:w="850"/>
            <w:shd w:val="clear" w:color="auto" w:fill="F4F6F8"/>
            <w:vAlign w:val="center"/>
          </w:tcPr>
          <w:p>
            <w:pPr>
              <w:spacing w:before="20" w:after="20"/>
              <w:jc w:val="left"/>
            </w:pPr>
            <w:r>
              <w:rPr>
                <w:b w:val="0"/>
                <w:i w:val="0"/>
                <w:color w:val="1A1A1A"/>
                <w:sz w:val="16"/>
              </w:rPr>
              <w:t>P3</w:t>
            </w:r>
          </w:p>
        </w:tc>
        <w:tc>
          <w:tcPr>
            <w:tcW w:type="dxa" w:w="2268"/>
            <w:shd w:val="clear" w:color="auto" w:fill="F4F6F8"/>
            <w:vAlign w:val="center"/>
          </w:tcPr>
          <w:p>
            <w:pPr>
              <w:spacing w:before="20" w:after="20"/>
              <w:jc w:val="left"/>
            </w:pPr>
            <w:r>
              <w:rPr>
                <w:b w:val="0"/>
                <w:i w:val="0"/>
                <w:color w:val="1A1A1A"/>
                <w:sz w:val="16"/>
              </w:rPr>
              <w:t>Odoo not registered as a systemd service on dev</w:t>
            </w:r>
          </w:p>
        </w:tc>
        <w:tc>
          <w:tcPr>
            <w:tcW w:type="dxa" w:w="3402"/>
            <w:shd w:val="clear" w:color="auto" w:fill="F4F6F8"/>
            <w:vAlign w:val="center"/>
          </w:tcPr>
          <w:p>
            <w:pPr>
              <w:spacing w:before="20" w:after="20"/>
              <w:jc w:val="left"/>
            </w:pPr>
            <w:r>
              <w:rPr>
                <w:b w:val="0"/>
                <w:i w:val="0"/>
                <w:color w:val="1A1A1A"/>
                <w:sz w:val="16"/>
              </w:rPr>
              <w:t>Odoo in the WSL dev environment is started manually via bash ~/start_odoo.sh. It does not auto-start on WSL reboot.</w:t>
            </w:r>
          </w:p>
        </w:tc>
        <w:tc>
          <w:tcPr>
            <w:tcW w:type="dxa" w:w="3969"/>
            <w:shd w:val="clear" w:color="auto" w:fill="F4F6F8"/>
            <w:vAlign w:val="center"/>
          </w:tcPr>
          <w:p>
            <w:pPr>
              <w:spacing w:before="20" w:after="20"/>
              <w:jc w:val="left"/>
            </w:pPr>
            <w:r>
              <w:rPr>
                <w:b w:val="0"/>
                <w:i w:val="0"/>
                <w:color w:val="1A1A1A"/>
                <w:sz w:val="16"/>
              </w:rPr>
              <w:t>On the production server, Odoo must be run as a systemd service (odoo17.service) so it restarts automatically after reboots or crashes.</w:t>
            </w:r>
          </w:p>
        </w:tc>
      </w:tr>
      <w:tr>
        <w:tc>
          <w:tcPr>
            <w:tcW w:type="dxa" w:w="850"/>
            <w:shd w:val="clear" w:color="auto" w:fill="FFFFFF"/>
            <w:vAlign w:val="center"/>
          </w:tcPr>
          <w:p>
            <w:pPr>
              <w:spacing w:before="20" w:after="20"/>
              <w:jc w:val="left"/>
            </w:pPr>
            <w:r>
              <w:rPr>
                <w:b w:val="0"/>
                <w:i w:val="0"/>
                <w:color w:val="1A1A1A"/>
                <w:sz w:val="16"/>
              </w:rPr>
              <w:t>P3</w:t>
            </w:r>
          </w:p>
        </w:tc>
        <w:tc>
          <w:tcPr>
            <w:tcW w:type="dxa" w:w="2268"/>
            <w:shd w:val="clear" w:color="auto" w:fill="FFFFFF"/>
            <w:vAlign w:val="center"/>
          </w:tcPr>
          <w:p>
            <w:pPr>
              <w:spacing w:before="20" w:after="20"/>
              <w:jc w:val="left"/>
            </w:pPr>
            <w:r>
              <w:rPr>
                <w:b w:val="0"/>
                <w:i w:val="0"/>
                <w:color w:val="1A1A1A"/>
                <w:sz w:val="16"/>
              </w:rPr>
              <w:t>Swagger / OpenAPI documentation absent</w:t>
            </w:r>
          </w:p>
        </w:tc>
        <w:tc>
          <w:tcPr>
            <w:tcW w:type="dxa" w:w="3402"/>
            <w:shd w:val="clear" w:color="auto" w:fill="FFFFFF"/>
            <w:vAlign w:val="center"/>
          </w:tcPr>
          <w:p>
            <w:pPr>
              <w:spacing w:before="20" w:after="20"/>
              <w:jc w:val="left"/>
            </w:pPr>
            <w:r>
              <w:rPr>
                <w:b w:val="0"/>
                <w:i w:val="0"/>
                <w:color w:val="1A1A1A"/>
                <w:sz w:val="16"/>
              </w:rPr>
              <w:t>The LMS REST API has no auto-generated documentation. New developers must read views.py and serializers.py to understand the API surface.</w:t>
            </w:r>
          </w:p>
        </w:tc>
        <w:tc>
          <w:tcPr>
            <w:tcW w:type="dxa" w:w="3969"/>
            <w:shd w:val="clear" w:color="auto" w:fill="FFFFFF"/>
            <w:vAlign w:val="center"/>
          </w:tcPr>
          <w:p>
            <w:pPr>
              <w:spacing w:before="20" w:after="20"/>
              <w:jc w:val="left"/>
            </w:pPr>
            <w:r>
              <w:rPr>
                <w:b w:val="0"/>
                <w:i w:val="0"/>
                <w:color w:val="1A1A1A"/>
                <w:sz w:val="16"/>
              </w:rPr>
              <w:t>Add drf-spectacular to the Django project and expose /api/schema/ and /api/docs/ endpoints.</w:t>
            </w:r>
          </w:p>
        </w:tc>
      </w:tr>
      <w:tr>
        <w:tc>
          <w:tcPr>
            <w:tcW w:type="dxa" w:w="850"/>
            <w:shd w:val="clear" w:color="auto" w:fill="F4F6F8"/>
            <w:vAlign w:val="center"/>
          </w:tcPr>
          <w:p>
            <w:pPr>
              <w:spacing w:before="20" w:after="20"/>
              <w:jc w:val="left"/>
            </w:pPr>
            <w:r>
              <w:rPr>
                <w:b w:val="0"/>
                <w:i w:val="0"/>
                <w:color w:val="1A1A1A"/>
                <w:sz w:val="16"/>
              </w:rPr>
              <w:t>P3</w:t>
            </w:r>
          </w:p>
        </w:tc>
        <w:tc>
          <w:tcPr>
            <w:tcW w:type="dxa" w:w="2268"/>
            <w:shd w:val="clear" w:color="auto" w:fill="F4F6F8"/>
            <w:vAlign w:val="center"/>
          </w:tcPr>
          <w:p>
            <w:pPr>
              <w:spacing w:before="20" w:after="20"/>
              <w:jc w:val="left"/>
            </w:pPr>
            <w:r>
              <w:rPr>
                <w:b w:val="0"/>
                <w:i w:val="0"/>
                <w:color w:val="1A1A1A"/>
                <w:sz w:val="16"/>
              </w:rPr>
              <w:t>Odoo 19 upgrade planning</w:t>
            </w:r>
          </w:p>
        </w:tc>
        <w:tc>
          <w:tcPr>
            <w:tcW w:type="dxa" w:w="3402"/>
            <w:shd w:val="clear" w:color="auto" w:fill="F4F6F8"/>
            <w:vAlign w:val="center"/>
          </w:tcPr>
          <w:p>
            <w:pPr>
              <w:spacing w:before="20" w:after="20"/>
              <w:jc w:val="left"/>
            </w:pPr>
            <w:r>
              <w:rPr>
                <w:b w:val="0"/>
                <w:i w:val="0"/>
                <w:color w:val="1A1A1A"/>
                <w:sz w:val="16"/>
              </w:rPr>
              <w:t>Odoo 17 LTS is supported until 2027. Odoo 19 was released October 2025. The upgrade path is 17 → 18 → 19 (no version skipping). lms_bridge will need API changes for each major version.</w:t>
            </w:r>
          </w:p>
        </w:tc>
        <w:tc>
          <w:tcPr>
            <w:tcW w:type="dxa" w:w="3969"/>
            <w:shd w:val="clear" w:color="auto" w:fill="F4F6F8"/>
            <w:vAlign w:val="center"/>
          </w:tcPr>
          <w:p>
            <w:pPr>
              <w:spacing w:before="20" w:after="20"/>
              <w:jc w:val="left"/>
            </w:pPr>
            <w:r>
              <w:rPr>
                <w:b w:val="0"/>
                <w:i w:val="0"/>
                <w:color w:val="1A1A1A"/>
                <w:sz w:val="16"/>
              </w:rPr>
              <w:t>Plan migration for Q3/Q4 2027. Detailed breaking-change analysis is documented in the Odoo Upgrade Plan section of ODOO_INTEGRATION_STATUS.md.</w:t>
            </w:r>
          </w:p>
        </w:tc>
      </w:tr>
    </w:tbl>
    <w:p/>
    <w:p/>
    <w:p>
      <w:pPr>
        <w:spacing w:before="20" w:after="60"/>
      </w:pPr>
      <w:r>
        <w:rPr>
          <w:b/>
          <w:i w:val="0"/>
          <w:color w:val="1A3C6E"/>
          <w:sz w:val="20"/>
        </w:rPr>
        <w:t>— End of Document —</w:t>
      </w:r>
    </w:p>
    <w:p>
      <w:pPr>
        <w:jc w:val="center"/>
      </w:pPr>
      <w:r>
        <w:rPr>
          <w:color w:val="7F8C8D"/>
          <w:sz w:val="16"/>
        </w:rPr>
        <w:t>IntZam Microfinance Ltd  ·  LMS–Odoo IT Handover  ·  17 March 2026  ·  CONFIDENTIAL</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A3C6E"/>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A3C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