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Verdana" w:cs="Verdana" w:eastAsia="Verdana" w:hAnsi="Verdana"/>
          <w:sz w:val="20"/>
          <w:szCs w:val="20"/>
        </w:rPr>
      </w:pPr>
      <w:bookmarkStart w:colFirst="0" w:colLast="0" w:name="_amupu2tstsbd" w:id="0"/>
      <w:bookmarkEnd w:id="0"/>
      <w:r w:rsidDel="00000000" w:rsidR="00000000" w:rsidRPr="00000000">
        <w:rPr>
          <w:rFonts w:ascii="Verdana" w:cs="Verdana" w:eastAsia="Verdana" w:hAnsi="Verdana"/>
          <w:b w:val="1"/>
          <w:bCs w:val="1"/>
          <w:sz w:val="26"/>
          <w:szCs w:val="26"/>
          <w:rtl w:val="0"/>
        </w:rPr>
        <w:t xml:space="preserve">Naive Baseline – Class-Incremental Learning (CIL) on SplitCIFAR-10</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Verdana" w:cs="Verdana" w:eastAsia="Verdana" w:hAnsi="Verdana"/>
          <w:b w:val="1"/>
          <w:bCs w:val="1"/>
          <w:sz w:val="24"/>
          <w:szCs w:val="24"/>
        </w:rPr>
      </w:pPr>
      <w:bookmarkStart w:colFirst="0" w:colLast="0" w:name="_bbdj1dbh7ty1" w:id="1"/>
      <w:bookmarkEnd w:id="1"/>
      <w:r w:rsidDel="00000000" w:rsidR="00000000" w:rsidRPr="00000000">
        <w:rPr>
          <w:rFonts w:ascii="Verdana" w:cs="Verdana" w:eastAsia="Verdana" w:hAnsi="Verdana"/>
          <w:b w:val="1"/>
          <w:bCs w:val="1"/>
          <w:sz w:val="24"/>
          <w:szCs w:val="24"/>
          <w:rtl w:val="0"/>
        </w:rPr>
        <w:t xml:space="preserve">Experiment Setup</w:t>
      </w:r>
    </w:p>
    <w:p w:rsidR="00000000" w:rsidDel="00000000" w:rsidP="00000000" w:rsidRDefault="00000000" w:rsidRPr="00000000" w14:paraId="00000003">
      <w:pPr>
        <w:numPr>
          <w:ilvl w:val="0"/>
          <w:numId w:val="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Benchmark:</w:t>
      </w:r>
      <w:r w:rsidDel="00000000" w:rsidR="00000000" w:rsidRPr="00000000">
        <w:rPr>
          <w:rFonts w:ascii="Verdana" w:cs="Verdana" w:eastAsia="Verdana" w:hAnsi="Verdana"/>
          <w:sz w:val="20"/>
          <w:szCs w:val="20"/>
          <w:rtl w:val="0"/>
        </w:rPr>
        <w:t xml:space="preserve"> CIFAR-10 split into 5 experiences (Class-Incremental Learning)</w:t>
      </w:r>
    </w:p>
    <w:p w:rsidR="00000000" w:rsidDel="00000000" w:rsidP="00000000" w:rsidRDefault="00000000" w:rsidRPr="00000000" w14:paraId="00000004">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Each experience contains 2 classes.</w:t>
      </w:r>
    </w:p>
    <w:p w:rsidR="00000000" w:rsidDel="00000000" w:rsidP="00000000" w:rsidRDefault="00000000" w:rsidRPr="00000000" w14:paraId="00000005">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return_task_id=False</w:t>
      </w:r>
      <w:r w:rsidDel="00000000" w:rsidR="00000000" w:rsidRPr="00000000">
        <w:rPr>
          <w:rFonts w:ascii="Arial Unicode MS" w:cs="Arial Unicode MS" w:eastAsia="Arial Unicode MS" w:hAnsi="Arial Unicode MS"/>
          <w:sz w:val="20"/>
          <w:szCs w:val="20"/>
          <w:rtl w:val="0"/>
        </w:rPr>
        <w:t xml:space="preserve"> → single-head evaluation (CIL scenario).</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Model:</w:t>
      </w:r>
      <w:r w:rsidDel="00000000" w:rsidR="00000000" w:rsidRPr="00000000">
        <w:rPr>
          <w:rFonts w:ascii="Verdana" w:cs="Verdana" w:eastAsia="Verdana" w:hAnsi="Verdana"/>
          <w:sz w:val="20"/>
          <w:szCs w:val="20"/>
          <w:rtl w:val="0"/>
        </w:rPr>
        <w:t xml:space="preserve"> ResNet18 (from </w:t>
      </w:r>
      <w:r w:rsidDel="00000000" w:rsidR="00000000" w:rsidRPr="00000000">
        <w:rPr>
          <w:rFonts w:ascii="Roboto Mono" w:cs="Roboto Mono" w:eastAsia="Roboto Mono" w:hAnsi="Roboto Mono"/>
          <w:color w:val="188038"/>
          <w:sz w:val="20"/>
          <w:szCs w:val="20"/>
          <w:rtl w:val="0"/>
        </w:rPr>
        <w:t xml:space="preserve">torchvision.models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7">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pretrained=False</w:t>
      </w:r>
      <w:r w:rsidDel="00000000" w:rsidR="00000000" w:rsidRPr="00000000">
        <w:rPr>
          <w:rFonts w:ascii="Arial Unicode MS" w:cs="Arial Unicode MS" w:eastAsia="Arial Unicode MS" w:hAnsi="Arial Unicode MS"/>
          <w:sz w:val="20"/>
          <w:szCs w:val="20"/>
          <w:rtl w:val="0"/>
        </w:rPr>
        <w:t xml:space="preserve"> → trained from scratch on CIFAR-10.</w:t>
      </w:r>
    </w:p>
    <w:p w:rsidR="00000000" w:rsidDel="00000000" w:rsidP="00000000" w:rsidRDefault="00000000" w:rsidRPr="00000000" w14:paraId="00000008">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fully-connected layer adjusted for 10 output classes.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00A">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1</w:t>
      </w:r>
    </w:p>
    <w:p w:rsidR="00000000" w:rsidDel="00000000" w:rsidP="00000000" w:rsidRDefault="00000000" w:rsidRPr="00000000" w14:paraId="0000000C">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p>
    <w:p w:rsidR="00000000" w:rsidDel="00000000" w:rsidP="00000000" w:rsidRDefault="00000000" w:rsidRPr="00000000" w14:paraId="0000000D">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Optimizer: SGD with </w:t>
      </w:r>
      <w:r w:rsidDel="00000000" w:rsidR="00000000" w:rsidRPr="00000000">
        <w:rPr>
          <w:rFonts w:ascii="Roboto Mono" w:cs="Roboto Mono" w:eastAsia="Roboto Mono" w:hAnsi="Roboto Mono"/>
          <w:color w:val="188038"/>
          <w:sz w:val="20"/>
          <w:szCs w:val="20"/>
          <w:rtl w:val="0"/>
        </w:rPr>
        <w:t xml:space="preserve">lr=0.01</w:t>
      </w:r>
      <w:r w:rsidDel="00000000" w:rsidR="00000000" w:rsidRPr="00000000">
        <w:rPr>
          <w:rFonts w:ascii="Verdana" w:cs="Verdana" w:eastAsia="Verdana" w:hAnsi="Verdana"/>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momentum=0.9</w:t>
      </w:r>
    </w:p>
    <w:p w:rsidR="00000000" w:rsidDel="00000000" w:rsidP="00000000" w:rsidRDefault="00000000" w:rsidRPr="00000000" w14:paraId="0000000E">
      <w:pPr>
        <w:numPr>
          <w:ilvl w:val="1"/>
          <w:numId w:val="3"/>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Loss: CrossEntropyLoss</w:t>
      </w:r>
    </w:p>
    <w:p w:rsidR="00000000" w:rsidDel="00000000" w:rsidP="00000000" w:rsidRDefault="00000000" w:rsidRPr="00000000" w14:paraId="0000000F">
      <w:pPr>
        <w:numPr>
          <w:ilvl w:val="1"/>
          <w:numId w:val="3"/>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Device: CUDA if available, else CPU</w:t>
      </w:r>
    </w:p>
    <w:tbl>
      <w:tblPr>
        <w:tblStyle w:val="Table1"/>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0">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1">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1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0.1599</w:t>
            </w:r>
          </w:p>
        </w:tc>
        <w:tc>
          <w:tcPr>
            <w:tcMar>
              <w:top w:w="0.0" w:type="dxa"/>
              <w:left w:w="0.0" w:type="dxa"/>
              <w:bottom w:w="0.0" w:type="dxa"/>
              <w:right w:w="0.0" w:type="dxa"/>
            </w:tcMar>
          </w:tcPr>
          <w:p w:rsidR="00000000" w:rsidDel="00000000" w:rsidP="00000000" w:rsidRDefault="00000000" w:rsidRPr="00000000" w14:paraId="0000001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1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0.1694</w:t>
            </w:r>
          </w:p>
        </w:tc>
        <w:tc>
          <w:tcPr>
            <w:tcMar>
              <w:top w:w="0.0" w:type="dxa"/>
              <w:left w:w="0.0" w:type="dxa"/>
              <w:bottom w:w="0.0" w:type="dxa"/>
              <w:right w:w="0.0" w:type="dxa"/>
            </w:tcMar>
          </w:tcPr>
          <w:p w:rsidR="00000000" w:rsidDel="00000000" w:rsidP="00000000" w:rsidRDefault="00000000" w:rsidRPr="00000000" w14:paraId="0000001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0.7995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1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0.1833</w:t>
            </w:r>
          </w:p>
        </w:tc>
        <w:tc>
          <w:tcPr>
            <w:tcMar>
              <w:top w:w="0.0" w:type="dxa"/>
              <w:left w:w="0.0" w:type="dxa"/>
              <w:bottom w:w="0.0" w:type="dxa"/>
              <w:right w:w="0.0" w:type="dxa"/>
            </w:tcMar>
          </w:tcPr>
          <w:p w:rsidR="00000000" w:rsidDel="00000000" w:rsidP="00000000" w:rsidRDefault="00000000" w:rsidRPr="00000000" w14:paraId="0000001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0.8233</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1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0.1831</w:t>
            </w:r>
          </w:p>
        </w:tc>
        <w:tc>
          <w:tcPr>
            <w:tcMar>
              <w:top w:w="0.0" w:type="dxa"/>
              <w:left w:w="0.0" w:type="dxa"/>
              <w:bottom w:w="0.0" w:type="dxa"/>
              <w:right w:w="0.0" w:type="dxa"/>
            </w:tcMar>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0.8543</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1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0.1666</w:t>
            </w:r>
          </w:p>
        </w:tc>
        <w:tc>
          <w:tcPr>
            <w:tcMar>
              <w:top w:w="0.0" w:type="dxa"/>
              <w:left w:w="0.0" w:type="dxa"/>
              <w:bottom w:w="0.0" w:type="dxa"/>
              <w:right w:w="0.0" w:type="dxa"/>
            </w:tcMar>
          </w:tcPr>
          <w:p w:rsidR="00000000" w:rsidDel="00000000" w:rsidP="00000000" w:rsidRDefault="00000000" w:rsidRPr="00000000" w14:paraId="0000002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0.8696</w:t>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tbl>
      <w:tblPr>
        <w:tblStyle w:val="Table2"/>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3">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4">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0.6693</w:t>
            </w:r>
          </w:p>
        </w:tc>
      </w:tr>
    </w:tbl>
    <w:p w:rsidR="00000000" w:rsidDel="00000000" w:rsidP="00000000" w:rsidRDefault="00000000" w:rsidRPr="00000000" w14:paraId="0000002B">
      <w:pPr>
        <w:numPr>
          <w:ilvl w:val="0"/>
          <w:numId w:val="2"/>
        </w:numPr>
        <w:spacing w:after="0" w:afterAutospacing="0" w:before="24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Overall performance is low, as expected for a </w:t>
      </w:r>
      <w:r w:rsidDel="00000000" w:rsidR="00000000" w:rsidRPr="00000000">
        <w:rPr>
          <w:rFonts w:ascii="Verdana" w:cs="Verdana" w:eastAsia="Verdana" w:hAnsi="Verdana"/>
          <w:b w:val="1"/>
          <w:bCs w:val="1"/>
          <w:sz w:val="20"/>
          <w:szCs w:val="20"/>
          <w:rtl w:val="0"/>
        </w:rPr>
        <w:t xml:space="preserve">Naive baseline</w:t>
      </w:r>
      <w:r w:rsidDel="00000000" w:rsidR="00000000" w:rsidRPr="00000000">
        <w:rPr>
          <w:rFonts w:ascii="Verdana" w:cs="Verdana" w:eastAsia="Verdana" w:hAnsi="Verdana"/>
          <w:sz w:val="20"/>
          <w:szCs w:val="20"/>
          <w:rtl w:val="0"/>
        </w:rPr>
        <w:t xml:space="preserve"> in class-incremental learning.</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doesn't change much, in fact it raises the accuracy to 0.18 but it worsens the forgetting to 0.7.</w:t>
      </w:r>
    </w:p>
    <w:p w:rsidR="00000000" w:rsidDel="00000000" w:rsidP="00000000" w:rsidRDefault="00000000" w:rsidRPr="00000000" w14:paraId="0000002D">
      <w:pPr>
        <w:numPr>
          <w:ilvl w:val="0"/>
          <w:numId w:val="2"/>
        </w:numPr>
        <w:spacing w:after="0" w:afterAutospacing="0" w:before="0" w:beforeAutospacing="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Catastrophic forgetting is significant (FM ~ 0.67).</w:t>
      </w:r>
    </w:p>
    <w:p w:rsidR="00000000" w:rsidDel="00000000" w:rsidP="00000000" w:rsidRDefault="00000000" w:rsidRPr="00000000" w14:paraId="0000002E">
      <w:pPr>
        <w:numPr>
          <w:ilvl w:val="0"/>
          <w:numId w:val="2"/>
        </w:numPr>
        <w:spacing w:after="240" w:before="0" w:beforeAutospacing="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baseline will serve as a reference to compare future CL strategies such as EWC, iCaRL, or MIR.</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rFonts w:ascii="Verdana" w:cs="Verdana" w:eastAsia="Verdana" w:hAnsi="Verdana"/>
          <w:sz w:val="20"/>
          <w:szCs w:val="20"/>
        </w:rPr>
      </w:pPr>
      <w:bookmarkStart w:colFirst="0" w:colLast="0" w:name="_bf00wjnx4wft" w:id="2"/>
      <w:bookmarkEnd w:id="2"/>
      <w:r w:rsidDel="00000000" w:rsidR="00000000" w:rsidRPr="00000000">
        <w:rPr>
          <w:rFonts w:ascii="Verdana" w:cs="Verdana" w:eastAsia="Verdana" w:hAnsi="Verdana"/>
          <w:b w:val="1"/>
          <w:bCs w:val="1"/>
          <w:sz w:val="26"/>
          <w:szCs w:val="26"/>
          <w:rtl w:val="0"/>
        </w:rPr>
        <w:t xml:space="preserve">EWC – Class-Incremental Learning (CIL) on SplitCIFAR-10</w:t>
      </w:r>
      <w:r w:rsidDel="00000000" w:rsidR="00000000" w:rsidRPr="00000000">
        <w:rPr>
          <w:rtl w:val="0"/>
        </w:rPr>
      </w:r>
    </w:p>
    <w:p w:rsidR="00000000" w:rsidDel="00000000" w:rsidP="00000000" w:rsidRDefault="00000000" w:rsidRPr="00000000" w14:paraId="00000030">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was evaluated on the SplitCIFAR-10 benchmark under a </w:t>
      </w:r>
      <w:r w:rsidDel="00000000" w:rsidR="00000000" w:rsidRPr="00000000">
        <w:rPr>
          <w:rFonts w:ascii="Verdana" w:cs="Verdana" w:eastAsia="Verdana" w:hAnsi="Verdana"/>
          <w:b w:val="1"/>
          <w:bCs w:val="1"/>
          <w:sz w:val="20"/>
          <w:szCs w:val="20"/>
          <w:rtl w:val="0"/>
        </w:rPr>
        <w:t xml:space="preserve">class-incremental learning (CIL)</w:t>
      </w:r>
      <w:r w:rsidDel="00000000" w:rsidR="00000000" w:rsidRPr="00000000">
        <w:rPr>
          <w:rFonts w:ascii="Verdana" w:cs="Verdana" w:eastAsia="Verdana" w:hAnsi="Verdana"/>
          <w:sz w:val="20"/>
          <w:szCs w:val="20"/>
          <w:rtl w:val="0"/>
        </w:rPr>
        <w:t xml:space="preserve"> setting and compared against the Naive baseline. The experiment used the same model (ResNet18), training configuration, and evaluation protocol to ensure a fair comparison.</w:t>
      </w:r>
    </w:p>
    <w:p w:rsidR="00000000" w:rsidDel="00000000" w:rsidP="00000000" w:rsidRDefault="00000000" w:rsidRPr="00000000" w14:paraId="00000031">
      <w:pPr>
        <w:pStyle w:val="Heading3"/>
        <w:keepNext w:val="0"/>
        <w:keepLines w:val="0"/>
        <w:spacing w:before="280" w:lineRule="auto"/>
        <w:rPr>
          <w:rFonts w:ascii="Verdana" w:cs="Verdana" w:eastAsia="Verdana" w:hAnsi="Verdana"/>
          <w:b w:val="1"/>
          <w:bCs w:val="1"/>
          <w:color w:val="000000"/>
          <w:sz w:val="26"/>
          <w:szCs w:val="26"/>
        </w:rPr>
      </w:pPr>
      <w:bookmarkStart w:colFirst="0" w:colLast="0" w:name="_cqfu1iah2ja" w:id="3"/>
      <w:bookmarkEnd w:id="3"/>
      <w:r w:rsidDel="00000000" w:rsidR="00000000" w:rsidRPr="00000000">
        <w:rPr>
          <w:rFonts w:ascii="Verdana" w:cs="Verdana" w:eastAsia="Verdana" w:hAnsi="Verdana"/>
          <w:b w:val="1"/>
          <w:bCs w:val="1"/>
          <w:color w:val="000000"/>
          <w:sz w:val="26"/>
          <w:szCs w:val="26"/>
          <w:rtl w:val="0"/>
        </w:rPr>
        <w:t xml:space="preserve">Observed Results</w:t>
      </w:r>
    </w:p>
    <w:p w:rsidR="00000000" w:rsidDel="00000000" w:rsidP="00000000" w:rsidRDefault="00000000" w:rsidRPr="00000000" w14:paraId="00000032">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achieved performance comparable to the Naive baseline, with only marginal differences in Average Accuracy (AA) and Forgetting Measure (FM). Specifically, EWC did not significantly improve accuracy and exhibited similar or slightly higher forgetting compared to the Naive strategy.</w:t>
      </w:r>
    </w:p>
    <w:tbl>
      <w:tblPr>
        <w:tblStyle w:val="Table3"/>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200" w:hRule="atLeast"/>
          <w:tblHeader w:val="0"/>
        </w:trPr>
        <w:tc>
          <w:tcPr>
            <w:gridSpan w:val="3"/>
            <w:tcMar>
              <w:top w:w="0.0" w:type="dxa"/>
              <w:left w:w="0.0" w:type="dxa"/>
              <w:bottom w:w="0.0" w:type="dxa"/>
              <w:right w:w="0.0" w:type="dxa"/>
            </w:tcMar>
          </w:tcPr>
          <w:p w:rsidR="00000000" w:rsidDel="00000000" w:rsidP="00000000" w:rsidRDefault="00000000" w:rsidRPr="00000000" w14:paraId="00000033">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train_epochs= 1, ewc_lambda=0.4</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3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8">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3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3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0.1617</w:t>
            </w:r>
          </w:p>
        </w:tc>
        <w:tc>
          <w:tcPr>
            <w:tcMar>
              <w:top w:w="0.0" w:type="dxa"/>
              <w:left w:w="0.0" w:type="dxa"/>
              <w:bottom w:w="0.0" w:type="dxa"/>
              <w:right w:w="0.0" w:type="dxa"/>
            </w:tcMar>
          </w:tcPr>
          <w:p w:rsidR="00000000" w:rsidDel="00000000" w:rsidP="00000000" w:rsidRDefault="00000000" w:rsidRPr="00000000" w14:paraId="0000003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3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3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0.1726</w:t>
            </w:r>
          </w:p>
        </w:tc>
        <w:tc>
          <w:tcPr>
            <w:tcMar>
              <w:top w:w="0.0" w:type="dxa"/>
              <w:left w:w="0.0" w:type="dxa"/>
              <w:bottom w:w="0.0" w:type="dxa"/>
              <w:right w:w="0.0" w:type="dxa"/>
            </w:tcMar>
          </w:tcPr>
          <w:p w:rsidR="00000000" w:rsidDel="00000000" w:rsidP="00000000" w:rsidRDefault="00000000" w:rsidRPr="00000000" w14:paraId="0000003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0.8085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3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4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0.1852</w:t>
            </w:r>
          </w:p>
        </w:tc>
        <w:tc>
          <w:tcPr>
            <w:tcMar>
              <w:top w:w="0.0" w:type="dxa"/>
              <w:left w:w="0.0" w:type="dxa"/>
              <w:bottom w:w="0.0" w:type="dxa"/>
              <w:right w:w="0.0" w:type="dxa"/>
            </w:tcMar>
          </w:tcPr>
          <w:p w:rsidR="00000000" w:rsidDel="00000000" w:rsidP="00000000" w:rsidRDefault="00000000" w:rsidRPr="00000000" w14:paraId="0000004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0.8357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4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4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0.1793</w:t>
            </w:r>
          </w:p>
        </w:tc>
        <w:tc>
          <w:tcPr>
            <w:tcMar>
              <w:top w:w="0.0" w:type="dxa"/>
              <w:left w:w="0.0" w:type="dxa"/>
              <w:bottom w:w="0.0" w:type="dxa"/>
              <w:right w:w="0.0" w:type="dxa"/>
            </w:tcMar>
          </w:tcPr>
          <w:p w:rsidR="00000000" w:rsidDel="00000000" w:rsidP="00000000" w:rsidRDefault="00000000" w:rsidRPr="00000000" w14:paraId="0000004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0.8658</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4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4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0.1738</w:t>
            </w:r>
          </w:p>
        </w:tc>
        <w:tc>
          <w:tcPr>
            <w:tcMar>
              <w:top w:w="0.0" w:type="dxa"/>
              <w:left w:w="0.0" w:type="dxa"/>
              <w:bottom w:w="0.0" w:type="dxa"/>
              <w:right w:w="0.0" w:type="dxa"/>
            </w:tcMar>
          </w:tcPr>
          <w:p w:rsidR="00000000" w:rsidDel="00000000" w:rsidP="00000000" w:rsidRDefault="00000000" w:rsidRPr="00000000" w14:paraId="0000004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0.8735</w:t>
            </w:r>
          </w:p>
        </w:tc>
      </w:tr>
    </w:tbl>
    <w:p w:rsidR="00000000" w:rsidDel="00000000" w:rsidP="00000000" w:rsidRDefault="00000000" w:rsidRPr="00000000" w14:paraId="00000048">
      <w:pPr>
        <w:rPr>
          <w:rFonts w:ascii="Verdana" w:cs="Verdana" w:eastAsia="Verdana" w:hAnsi="Verdana"/>
          <w:sz w:val="20"/>
          <w:szCs w:val="20"/>
        </w:rPr>
      </w:pPr>
      <w:r w:rsidDel="00000000" w:rsidR="00000000" w:rsidRPr="00000000">
        <w:rPr>
          <w:rtl w:val="0"/>
        </w:rPr>
      </w:r>
    </w:p>
    <w:tbl>
      <w:tblPr>
        <w:tblStyle w:val="Table4"/>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9">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0.1745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0.1745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0.6767</w:t>
            </w:r>
          </w:p>
        </w:tc>
      </w:tr>
    </w:tbl>
    <w:p w:rsidR="00000000" w:rsidDel="00000000" w:rsidP="00000000" w:rsidRDefault="00000000" w:rsidRPr="00000000" w14:paraId="00000051">
      <w:pPr>
        <w:pStyle w:val="Heading3"/>
        <w:keepNext w:val="0"/>
        <w:keepLines w:val="0"/>
        <w:spacing w:before="280" w:lineRule="auto"/>
        <w:rPr>
          <w:rFonts w:ascii="Verdana" w:cs="Verdana" w:eastAsia="Verdana" w:hAnsi="Verdana"/>
          <w:b w:val="1"/>
          <w:bCs w:val="1"/>
          <w:color w:val="000000"/>
          <w:sz w:val="26"/>
          <w:szCs w:val="26"/>
        </w:rPr>
      </w:pPr>
      <w:bookmarkStart w:colFirst="0" w:colLast="0" w:name="_ip70u3p7nu4z" w:id="4"/>
      <w:bookmarkEnd w:id="4"/>
      <w:r w:rsidDel="00000000" w:rsidR="00000000" w:rsidRPr="00000000">
        <w:rPr>
          <w:rFonts w:ascii="Verdana" w:cs="Verdana" w:eastAsia="Verdana" w:hAnsi="Verdana"/>
          <w:b w:val="1"/>
          <w:bCs w:val="1"/>
          <w:color w:val="000000"/>
          <w:sz w:val="26"/>
          <w:szCs w:val="26"/>
          <w:rtl w:val="0"/>
        </w:rPr>
        <w:t xml:space="preserve">Interpretation</w:t>
      </w:r>
    </w:p>
    <w:p w:rsidR="00000000" w:rsidDel="00000000" w:rsidP="00000000" w:rsidRDefault="00000000" w:rsidRPr="00000000" w14:paraId="00000052">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behavior is expected and consistent with findings in the continual learning literature. EWC is a </w:t>
      </w:r>
      <w:r w:rsidDel="00000000" w:rsidR="00000000" w:rsidRPr="00000000">
        <w:rPr>
          <w:rFonts w:ascii="Verdana" w:cs="Verdana" w:eastAsia="Verdana" w:hAnsi="Verdana"/>
          <w:b w:val="1"/>
          <w:bCs w:val="1"/>
          <w:sz w:val="20"/>
          <w:szCs w:val="20"/>
          <w:rtl w:val="0"/>
        </w:rPr>
        <w:t xml:space="preserve">regularization-based method</w:t>
      </w:r>
      <w:r w:rsidDel="00000000" w:rsidR="00000000" w:rsidRPr="00000000">
        <w:rPr>
          <w:rFonts w:ascii="Verdana" w:cs="Verdana" w:eastAsia="Verdana" w:hAnsi="Verdana"/>
          <w:sz w:val="20"/>
          <w:szCs w:val="20"/>
          <w:rtl w:val="0"/>
        </w:rPr>
        <w:t xml:space="preserve"> that constrains changes to parameters deemed important for previous tasks using Fisher information. While effective in </w:t>
      </w:r>
      <w:r w:rsidDel="00000000" w:rsidR="00000000" w:rsidRPr="00000000">
        <w:rPr>
          <w:rFonts w:ascii="Verdana" w:cs="Verdana" w:eastAsia="Verdana" w:hAnsi="Verdana"/>
          <w:b w:val="1"/>
          <w:bCs w:val="1"/>
          <w:sz w:val="20"/>
          <w:szCs w:val="20"/>
          <w:rtl w:val="0"/>
        </w:rPr>
        <w:t xml:space="preserve">task-incremental learning (TIL)</w:t>
      </w:r>
      <w:r w:rsidDel="00000000" w:rsidR="00000000" w:rsidRPr="00000000">
        <w:rPr>
          <w:rFonts w:ascii="Verdana" w:cs="Verdana" w:eastAsia="Verdana" w:hAnsi="Verdana"/>
          <w:sz w:val="20"/>
          <w:szCs w:val="20"/>
          <w:rtl w:val="0"/>
        </w:rPr>
        <w:t xml:space="preserve"> scenarios, EWC struggles in </w:t>
      </w:r>
      <w:r w:rsidDel="00000000" w:rsidR="00000000" w:rsidRPr="00000000">
        <w:rPr>
          <w:rFonts w:ascii="Verdana" w:cs="Verdana" w:eastAsia="Verdana" w:hAnsi="Verdana"/>
          <w:b w:val="1"/>
          <w:bCs w:val="1"/>
          <w:sz w:val="20"/>
          <w:szCs w:val="20"/>
          <w:rtl w:val="0"/>
        </w:rPr>
        <w:t xml:space="preserve">class-incremental learning</w:t>
      </w:r>
      <w:r w:rsidDel="00000000" w:rsidR="00000000" w:rsidRPr="00000000">
        <w:rPr>
          <w:rFonts w:ascii="Verdana" w:cs="Verdana" w:eastAsia="Verdana" w:hAnsi="Verdana"/>
          <w:sz w:val="20"/>
          <w:szCs w:val="20"/>
          <w:rtl w:val="0"/>
        </w:rPr>
        <w:t xml:space="preserve">, where:</w:t>
      </w:r>
    </w:p>
    <w:p w:rsidR="00000000" w:rsidDel="00000000" w:rsidP="00000000" w:rsidRDefault="00000000" w:rsidRPr="00000000" w14:paraId="00000053">
      <w:pPr>
        <w:numPr>
          <w:ilvl w:val="0"/>
          <w:numId w:val="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classes share a single classifier head,</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Feature reuse across tasks is necessary,</w:t>
      </w:r>
    </w:p>
    <w:p w:rsidR="00000000" w:rsidDel="00000000" w:rsidP="00000000" w:rsidRDefault="00000000" w:rsidRPr="00000000" w14:paraId="00000055">
      <w:pPr>
        <w:numPr>
          <w:ilvl w:val="0"/>
          <w:numId w:val="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Strong interference occurs between old and new classes.</w:t>
      </w:r>
    </w:p>
    <w:p w:rsidR="00000000" w:rsidDel="00000000" w:rsidP="00000000" w:rsidRDefault="00000000" w:rsidRPr="00000000" w14:paraId="0000005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this setting, preventing parameter updates can hinder learning new classes, limiting EWC’s effectiveness, ewc_lambda:</w:t>
      </w:r>
    </w:p>
    <w:p w:rsidR="00000000" w:rsidDel="00000000" w:rsidP="00000000" w:rsidRDefault="00000000" w:rsidRPr="00000000" w14:paraId="00000057">
      <w:pPr>
        <w:numPr>
          <w:ilvl w:val="0"/>
          <w:numId w:val="4"/>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small → behaves like Naive</w:t>
      </w:r>
    </w:p>
    <w:p w:rsidR="00000000" w:rsidDel="00000000" w:rsidP="00000000" w:rsidRDefault="00000000" w:rsidRPr="00000000" w14:paraId="00000058">
      <w:pPr>
        <w:numPr>
          <w:ilvl w:val="0"/>
          <w:numId w:val="4"/>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large → blocks learning</w:t>
      </w:r>
    </w:p>
    <w:p w:rsidR="00000000" w:rsidDel="00000000" w:rsidP="00000000" w:rsidRDefault="00000000" w:rsidRPr="00000000" w14:paraId="00000059">
      <w:pPr>
        <w:spacing w:after="240" w:before="240" w:lineRule="auto"/>
        <w:jc w:val="both"/>
        <w:rPr>
          <w:rFonts w:ascii="Verdana" w:cs="Verdana" w:eastAsia="Verdana" w:hAnsi="Verdana"/>
          <w:sz w:val="20"/>
          <w:szCs w:val="20"/>
        </w:rPr>
      </w:pPr>
      <w:r w:rsidDel="00000000" w:rsidR="00000000" w:rsidRPr="00000000">
        <w:rPr>
          <w:rtl w:val="0"/>
        </w:rPr>
      </w:r>
    </w:p>
    <w:tbl>
      <w:tblPr>
        <w:tblStyle w:val="Table5"/>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320" w:hRule="atLeast"/>
          <w:tblHeader w:val="1"/>
        </w:trPr>
        <w:tc>
          <w:tcPr>
            <w:gridSpan w:val="3"/>
            <w:tcMar>
              <w:top w:w="0.0" w:type="dxa"/>
              <w:left w:w="0.0" w:type="dxa"/>
              <w:bottom w:w="0.0" w:type="dxa"/>
              <w:right w:w="0.0" w:type="dxa"/>
            </w:tcMar>
          </w:tcPr>
          <w:p w:rsidR="00000000" w:rsidDel="00000000" w:rsidP="00000000" w:rsidRDefault="00000000" w:rsidRPr="00000000" w14:paraId="0000005A">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train_epochs= 10, ewc_lambda=0.4</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5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6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0.1732</w:t>
            </w:r>
          </w:p>
        </w:tc>
        <w:tc>
          <w:tcPr>
            <w:tcMar>
              <w:top w:w="0.0" w:type="dxa"/>
              <w:left w:w="0.0" w:type="dxa"/>
              <w:bottom w:w="0.0" w:type="dxa"/>
              <w:right w:w="0.0" w:type="dxa"/>
            </w:tcMar>
          </w:tcPr>
          <w:p w:rsidR="00000000" w:rsidDel="00000000" w:rsidP="00000000" w:rsidRDefault="00000000" w:rsidRPr="00000000" w14:paraId="000000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6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6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0.1882</w:t>
            </w:r>
          </w:p>
        </w:tc>
        <w:tc>
          <w:tcPr>
            <w:tcMar>
              <w:top w:w="0.0" w:type="dxa"/>
              <w:left w:w="0.0" w:type="dxa"/>
              <w:bottom w:w="0.0" w:type="dxa"/>
              <w:right w:w="0.0" w:type="dxa"/>
            </w:tcMar>
          </w:tcPr>
          <w:p w:rsidR="00000000" w:rsidDel="00000000" w:rsidP="00000000" w:rsidRDefault="00000000" w:rsidRPr="00000000" w14:paraId="0000006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0.8660 </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6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6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0.1909</w:t>
            </w:r>
          </w:p>
        </w:tc>
        <w:tc>
          <w:tcPr>
            <w:tcMar>
              <w:top w:w="0.0" w:type="dxa"/>
              <w:left w:w="0.0" w:type="dxa"/>
              <w:bottom w:w="0.0" w:type="dxa"/>
              <w:right w:w="0.0" w:type="dxa"/>
            </w:tcMar>
          </w:tcPr>
          <w:p w:rsidR="00000000" w:rsidDel="00000000" w:rsidP="00000000" w:rsidRDefault="00000000" w:rsidRPr="00000000" w14:paraId="0000006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0.9035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6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6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0.1922</w:t>
            </w:r>
          </w:p>
        </w:tc>
        <w:tc>
          <w:tcPr>
            <w:tcMar>
              <w:top w:w="0.0" w:type="dxa"/>
              <w:left w:w="0.0" w:type="dxa"/>
              <w:bottom w:w="0.0" w:type="dxa"/>
              <w:right w:w="0.0" w:type="dxa"/>
            </w:tcMar>
          </w:tcPr>
          <w:p w:rsidR="00000000" w:rsidDel="00000000" w:rsidP="00000000" w:rsidRDefault="00000000" w:rsidRPr="00000000" w14:paraId="0000006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0.9205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6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6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0.1867</w:t>
            </w:r>
          </w:p>
        </w:tc>
        <w:tc>
          <w:tcPr>
            <w:tcMar>
              <w:top w:w="0.0" w:type="dxa"/>
              <w:left w:w="0.0" w:type="dxa"/>
              <w:bottom w:w="0.0" w:type="dxa"/>
              <w:right w:w="0.0" w:type="dxa"/>
            </w:tcMar>
          </w:tcPr>
          <w:p w:rsidR="00000000" w:rsidDel="00000000" w:rsidP="00000000" w:rsidRDefault="00000000" w:rsidRPr="00000000" w14:paraId="0000006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0.9306</w:t>
            </w:r>
          </w:p>
        </w:tc>
      </w:tr>
    </w:tbl>
    <w:p w:rsidR="00000000" w:rsidDel="00000000" w:rsidP="00000000" w:rsidRDefault="00000000" w:rsidRPr="00000000" w14:paraId="0000006F">
      <w:pPr>
        <w:rPr>
          <w:rFonts w:ascii="Verdana" w:cs="Verdana" w:eastAsia="Verdana" w:hAnsi="Verdana"/>
          <w:sz w:val="20"/>
          <w:szCs w:val="20"/>
        </w:rPr>
      </w:pPr>
      <w:r w:rsidDel="00000000" w:rsidR="00000000" w:rsidRPr="00000000">
        <w:rPr>
          <w:rtl w:val="0"/>
        </w:rPr>
      </w:r>
    </w:p>
    <w:tbl>
      <w:tblPr>
        <w:tblStyle w:val="Table6"/>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0.7241</w:t>
            </w:r>
          </w:p>
        </w:tc>
      </w:tr>
    </w:tbl>
    <w:p w:rsidR="00000000" w:rsidDel="00000000" w:rsidP="00000000" w:rsidRDefault="00000000" w:rsidRPr="00000000" w14:paraId="00000078">
      <w:pPr>
        <w:spacing w:after="240" w:before="240" w:lineRule="auto"/>
        <w:jc w:val="both"/>
        <w:rPr>
          <w:rFonts w:ascii="Verdana" w:cs="Verdana" w:eastAsia="Verdana" w:hAnsi="Verdana"/>
          <w:sz w:val="20"/>
          <w:szCs w:val="20"/>
        </w:rPr>
      </w:pPr>
      <w:r w:rsidDel="00000000" w:rsidR="00000000" w:rsidRPr="00000000">
        <w:rPr>
          <w:rtl w:val="0"/>
        </w:rPr>
      </w:r>
    </w:p>
    <w:tbl>
      <w:tblPr>
        <w:tblStyle w:val="Table7"/>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320" w:hRule="atLeast"/>
          <w:tblHeader w:val="1"/>
        </w:trPr>
        <w:tc>
          <w:tcPr>
            <w:gridSpan w:val="3"/>
            <w:tcMar>
              <w:top w:w="0.0" w:type="dxa"/>
              <w:left w:w="0.0" w:type="dxa"/>
              <w:bottom w:w="0.0" w:type="dxa"/>
              <w:right w:w="0.0" w:type="dxa"/>
            </w:tcMar>
          </w:tcPr>
          <w:p w:rsidR="00000000" w:rsidDel="00000000" w:rsidP="00000000" w:rsidRDefault="00000000" w:rsidRPr="00000000" w14:paraId="00000079">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train_epochs= 5, ewc_lambda=4</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7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7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8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0.1635</w:t>
            </w:r>
          </w:p>
        </w:tc>
        <w:tc>
          <w:tcPr>
            <w:tcMar>
              <w:top w:w="0.0" w:type="dxa"/>
              <w:left w:w="0.0" w:type="dxa"/>
              <w:bottom w:w="0.0" w:type="dxa"/>
              <w:right w:w="0.0" w:type="dxa"/>
            </w:tcMar>
          </w:tcPr>
          <w:p w:rsidR="00000000" w:rsidDel="00000000" w:rsidP="00000000" w:rsidRDefault="00000000" w:rsidRPr="00000000" w14:paraId="0000008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8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0.1857 </w:t>
            </w:r>
          </w:p>
        </w:tc>
        <w:tc>
          <w:tcPr>
            <w:tcMar>
              <w:top w:w="0.0" w:type="dxa"/>
              <w:left w:w="0.0" w:type="dxa"/>
              <w:bottom w:w="0.0" w:type="dxa"/>
              <w:right w:w="0.0" w:type="dxa"/>
            </w:tcMar>
          </w:tcPr>
          <w:p w:rsidR="00000000" w:rsidDel="00000000" w:rsidP="00000000" w:rsidRDefault="00000000" w:rsidRPr="00000000" w14:paraId="0000008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0.8175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8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0.1912 </w:t>
            </w:r>
          </w:p>
        </w:tc>
        <w:tc>
          <w:tcPr>
            <w:tcMar>
              <w:top w:w="0.0" w:type="dxa"/>
              <w:left w:w="0.0" w:type="dxa"/>
              <w:bottom w:w="0.0" w:type="dxa"/>
              <w:right w:w="0.0" w:type="dxa"/>
            </w:tcMar>
          </w:tcPr>
          <w:p w:rsidR="00000000" w:rsidDel="00000000" w:rsidP="00000000" w:rsidRDefault="00000000" w:rsidRPr="00000000" w14:paraId="0000008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0.8730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8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0.1899 </w:t>
            </w:r>
          </w:p>
        </w:tc>
        <w:tc>
          <w:tcPr>
            <w:tcMar>
              <w:top w:w="0.0" w:type="dxa"/>
              <w:left w:w="0.0" w:type="dxa"/>
              <w:bottom w:w="0.0" w:type="dxa"/>
              <w:right w:w="0.0" w:type="dxa"/>
            </w:tcMar>
          </w:tcPr>
          <w:p w:rsidR="00000000" w:rsidDel="00000000" w:rsidP="00000000" w:rsidRDefault="00000000" w:rsidRPr="00000000" w14:paraId="0000008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0.9007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8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0.1834</w:t>
            </w:r>
          </w:p>
        </w:tc>
        <w:tc>
          <w:tcPr>
            <w:tcMar>
              <w:top w:w="0.0" w:type="dxa"/>
              <w:left w:w="0.0" w:type="dxa"/>
              <w:bottom w:w="0.0" w:type="dxa"/>
              <w:right w:w="0.0" w:type="dxa"/>
            </w:tcMar>
          </w:tcPr>
          <w:p w:rsidR="00000000" w:rsidDel="00000000" w:rsidP="00000000" w:rsidRDefault="00000000" w:rsidRPr="00000000" w14:paraId="0000008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0.9129 </w:t>
            </w:r>
          </w:p>
        </w:tc>
      </w:tr>
    </w:tbl>
    <w:p w:rsidR="00000000" w:rsidDel="00000000" w:rsidP="00000000" w:rsidRDefault="00000000" w:rsidRPr="00000000" w14:paraId="0000008E">
      <w:pPr>
        <w:rPr>
          <w:rFonts w:ascii="Verdana" w:cs="Verdana" w:eastAsia="Verdana" w:hAnsi="Verdana"/>
          <w:sz w:val="20"/>
          <w:szCs w:val="20"/>
        </w:rPr>
      </w:pPr>
      <w:r w:rsidDel="00000000" w:rsidR="00000000" w:rsidRPr="00000000">
        <w:rPr>
          <w:rtl w:val="0"/>
        </w:rPr>
      </w:r>
    </w:p>
    <w:tbl>
      <w:tblPr>
        <w:tblStyle w:val="Table8"/>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0">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0.7008</w:t>
            </w:r>
          </w:p>
        </w:tc>
      </w:tr>
    </w:tbl>
    <w:p w:rsidR="00000000" w:rsidDel="00000000" w:rsidP="00000000" w:rsidRDefault="00000000" w:rsidRPr="00000000" w14:paraId="0000009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Verdana" w:cs="Verdana" w:eastAsia="Verdana" w:hAnsi="Verdana"/>
          <w:b w:val="1"/>
          <w:bCs w:val="1"/>
          <w:color w:val="000000"/>
          <w:sz w:val="26"/>
          <w:szCs w:val="26"/>
        </w:rPr>
      </w:pPr>
      <w:bookmarkStart w:colFirst="0" w:colLast="0" w:name="_5241smxzj3z" w:id="5"/>
      <w:bookmarkEnd w:id="5"/>
      <w:r w:rsidDel="00000000" w:rsidR="00000000" w:rsidRPr="00000000">
        <w:rPr>
          <w:rFonts w:ascii="Verdana" w:cs="Verdana" w:eastAsia="Verdana" w:hAnsi="Verdana"/>
          <w:b w:val="1"/>
          <w:bCs w:val="1"/>
          <w:color w:val="000000"/>
          <w:sz w:val="26"/>
          <w:szCs w:val="26"/>
          <w:rtl w:val="0"/>
        </w:rPr>
        <w:t xml:space="preserve">Conclusion</w:t>
      </w:r>
    </w:p>
    <w:p w:rsidR="00000000" w:rsidDel="00000000" w:rsidP="00000000" w:rsidRDefault="00000000" w:rsidRPr="00000000" w14:paraId="00000099">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results confirm that EWC provides limited benefits in class-incremental learning scenarios such as SplitCIFAR-10. This outcome validates the Naive baseline and highlights the limitations of regularization-based approaches in CIL. Consequently, replay-based methods (e.g., Experience Replay, iCaRL, MIR) are expected to outperform EWC in subsequent experiments.</w:t>
      </w:r>
    </w:p>
    <w:p w:rsidR="00000000" w:rsidDel="00000000" w:rsidP="00000000" w:rsidRDefault="00000000" w:rsidRPr="00000000" w14:paraId="0000009A">
      <w:pPr>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rFonts w:ascii="Verdana" w:cs="Verdana" w:eastAsia="Verdana" w:hAnsi="Verdana"/>
          <w:sz w:val="20"/>
          <w:szCs w:val="20"/>
        </w:rPr>
      </w:pPr>
      <w:bookmarkStart w:colFirst="0" w:colLast="0" w:name="_gv1227qve6rl" w:id="6"/>
      <w:bookmarkEnd w:id="6"/>
      <w:r w:rsidDel="00000000" w:rsidR="00000000" w:rsidRPr="00000000">
        <w:rPr>
          <w:rFonts w:ascii="Verdana" w:cs="Verdana" w:eastAsia="Verdana" w:hAnsi="Verdana"/>
          <w:b w:val="1"/>
          <w:bCs w:val="1"/>
          <w:sz w:val="26"/>
          <w:szCs w:val="26"/>
          <w:rtl w:val="0"/>
        </w:rPr>
        <w:t xml:space="preserve">iCaRL – Class-Incremental Learning (CIL) on SplitCIFAR-10</w:t>
      </w:r>
      <w:r w:rsidDel="00000000" w:rsidR="00000000" w:rsidRPr="00000000">
        <w:rPr>
          <w:rtl w:val="0"/>
        </w:rPr>
      </w:r>
    </w:p>
    <w:p w:rsidR="00000000" w:rsidDel="00000000" w:rsidP="00000000" w:rsidRDefault="00000000" w:rsidRPr="00000000" w14:paraId="0000009C">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iCaRL strategy was evaluated on the SplitCIFAR-10 benchmark under a class-incremental learning (CIL) setting and compared against previously tested Naive and EWC baselines using identical experimental conditions.</w:t>
      </w:r>
    </w:p>
    <w:p w:rsidR="00000000" w:rsidDel="00000000" w:rsidP="00000000" w:rsidRDefault="00000000" w:rsidRPr="00000000" w14:paraId="0000009D">
      <w:pPr>
        <w:pStyle w:val="Heading3"/>
        <w:keepNext w:val="0"/>
        <w:keepLines w:val="0"/>
        <w:spacing w:before="280" w:lineRule="auto"/>
        <w:rPr>
          <w:rFonts w:ascii="Verdana" w:cs="Verdana" w:eastAsia="Verdana" w:hAnsi="Verdana"/>
          <w:b w:val="1"/>
          <w:bCs w:val="1"/>
          <w:color w:val="000000"/>
          <w:sz w:val="26"/>
          <w:szCs w:val="26"/>
        </w:rPr>
      </w:pPr>
      <w:bookmarkStart w:colFirst="0" w:colLast="0" w:name="_pp3ggd97w0px" w:id="7"/>
      <w:bookmarkEnd w:id="7"/>
      <w:r w:rsidDel="00000000" w:rsidR="00000000" w:rsidRPr="00000000">
        <w:rPr>
          <w:rFonts w:ascii="Verdana" w:cs="Verdana" w:eastAsia="Verdana" w:hAnsi="Verdana"/>
          <w:b w:val="1"/>
          <w:bCs w:val="1"/>
          <w:color w:val="000000"/>
          <w:sz w:val="26"/>
          <w:szCs w:val="26"/>
          <w:rtl w:val="0"/>
        </w:rPr>
        <w:t xml:space="preserve">Observed Results</w:t>
      </w:r>
    </w:p>
    <w:p w:rsidR="00000000" w:rsidDel="00000000" w:rsidP="00000000" w:rsidRDefault="00000000" w:rsidRPr="00000000" w14:paraId="0000009E">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Unlike the Naive and EWC strategies, iCaRL demonstrates a </w:t>
      </w:r>
      <w:r w:rsidDel="00000000" w:rsidR="00000000" w:rsidRPr="00000000">
        <w:rPr>
          <w:rFonts w:ascii="Verdana" w:cs="Verdana" w:eastAsia="Verdana" w:hAnsi="Verdana"/>
          <w:b w:val="1"/>
          <w:bCs w:val="1"/>
          <w:sz w:val="20"/>
          <w:szCs w:val="20"/>
          <w:rtl w:val="0"/>
        </w:rPr>
        <w:t xml:space="preserve">consistent improvement in stream accuracy</w:t>
      </w:r>
      <w:r w:rsidDel="00000000" w:rsidR="00000000" w:rsidRPr="00000000">
        <w:rPr>
          <w:rFonts w:ascii="Verdana" w:cs="Verdana" w:eastAsia="Verdana" w:hAnsi="Verdana"/>
          <w:sz w:val="20"/>
          <w:szCs w:val="20"/>
          <w:rtl w:val="0"/>
        </w:rPr>
        <w:t xml:space="preserve"> as new experiences are encountered. Stream accuracy increases from </w:t>
      </w:r>
      <w:r w:rsidDel="00000000" w:rsidR="00000000" w:rsidRPr="00000000">
        <w:rPr>
          <w:rFonts w:ascii="Verdana" w:cs="Verdana" w:eastAsia="Verdana" w:hAnsi="Verdana"/>
          <w:b w:val="1"/>
          <w:bCs w:val="1"/>
          <w:sz w:val="20"/>
          <w:szCs w:val="20"/>
          <w:rtl w:val="0"/>
        </w:rPr>
        <w:t xml:space="preserve">0.1608 after the first experience</w:t>
      </w:r>
      <w:r w:rsidDel="00000000" w:rsidR="00000000" w:rsidRPr="00000000">
        <w:rPr>
          <w:rFonts w:ascii="Verdana" w:cs="Verdana" w:eastAsia="Verdana" w:hAnsi="Verdana"/>
          <w:sz w:val="20"/>
          <w:szCs w:val="20"/>
          <w:rtl w:val="0"/>
        </w:rPr>
        <w:t xml:space="preserve"> to </w:t>
      </w:r>
      <w:r w:rsidDel="00000000" w:rsidR="00000000" w:rsidRPr="00000000">
        <w:rPr>
          <w:rFonts w:ascii="Verdana" w:cs="Verdana" w:eastAsia="Verdana" w:hAnsi="Verdana"/>
          <w:b w:val="1"/>
          <w:bCs w:val="1"/>
          <w:sz w:val="20"/>
          <w:szCs w:val="20"/>
          <w:rtl w:val="0"/>
        </w:rPr>
        <w:t xml:space="preserve">0.4017 after the final experience</w:t>
      </w:r>
      <w:r w:rsidDel="00000000" w:rsidR="00000000" w:rsidRPr="00000000">
        <w:rPr>
          <w:rFonts w:ascii="Verdana" w:cs="Verdana" w:eastAsia="Verdana" w:hAnsi="Verdana"/>
          <w:sz w:val="20"/>
          <w:szCs w:val="20"/>
          <w:rtl w:val="0"/>
        </w:rPr>
        <w:t xml:space="preserve">, indicating effective knowledge accumulation across incremental class additions.</w:t>
      </w:r>
    </w:p>
    <w:p w:rsidR="00000000" w:rsidDel="00000000" w:rsidP="00000000" w:rsidRDefault="00000000" w:rsidRPr="00000000" w14:paraId="0000009F">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behavior contrasts sharply with Naive and EWC, where accuracy stagnates or slightly degrades due to catastrophic forgetting.</w:t>
      </w:r>
    </w:p>
    <w:p w:rsidR="00000000" w:rsidDel="00000000" w:rsidP="00000000" w:rsidRDefault="00000000" w:rsidRPr="00000000" w14:paraId="000000A0">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forgetting metric remains </w:t>
      </w:r>
      <w:r w:rsidDel="00000000" w:rsidR="00000000" w:rsidRPr="00000000">
        <w:rPr>
          <w:rFonts w:ascii="Verdana" w:cs="Verdana" w:eastAsia="Verdana" w:hAnsi="Verdana"/>
          <w:b w:val="1"/>
          <w:bCs w:val="1"/>
          <w:sz w:val="20"/>
          <w:szCs w:val="20"/>
          <w:rtl w:val="0"/>
        </w:rPr>
        <w:t xml:space="preserve">low and stable</w:t>
      </w:r>
      <w:r w:rsidDel="00000000" w:rsidR="00000000" w:rsidRPr="00000000">
        <w:rPr>
          <w:rFonts w:ascii="Verdana" w:cs="Verdana" w:eastAsia="Verdana" w:hAnsi="Verdana"/>
          <w:sz w:val="20"/>
          <w:szCs w:val="20"/>
          <w:rtl w:val="0"/>
        </w:rPr>
        <w:t xml:space="preserve"> throughout training, with a final forgetting value of </w:t>
      </w:r>
      <w:r w:rsidDel="00000000" w:rsidR="00000000" w:rsidRPr="00000000">
        <w:rPr>
          <w:rFonts w:ascii="Verdana" w:cs="Verdana" w:eastAsia="Verdana" w:hAnsi="Verdana"/>
          <w:b w:val="1"/>
          <w:bCs w:val="1"/>
          <w:sz w:val="20"/>
          <w:szCs w:val="20"/>
          <w:rtl w:val="0"/>
        </w:rPr>
        <w:t xml:space="preserve">0.1546</w:t>
      </w:r>
      <w:r w:rsidDel="00000000" w:rsidR="00000000" w:rsidRPr="00000000">
        <w:rPr>
          <w:rFonts w:ascii="Verdana" w:cs="Verdana" w:eastAsia="Verdana" w:hAnsi="Verdana"/>
          <w:sz w:val="20"/>
          <w:szCs w:val="20"/>
          <w:rtl w:val="0"/>
        </w:rPr>
        <w:t xml:space="preserve"> and an overall forgetting measure (FM) of </w:t>
      </w:r>
      <w:r w:rsidDel="00000000" w:rsidR="00000000" w:rsidRPr="00000000">
        <w:rPr>
          <w:rFonts w:ascii="Verdana" w:cs="Verdana" w:eastAsia="Verdana" w:hAnsi="Verdana"/>
          <w:b w:val="1"/>
          <w:bCs w:val="1"/>
          <w:sz w:val="20"/>
          <w:szCs w:val="20"/>
          <w:rtl w:val="0"/>
        </w:rPr>
        <w:t xml:space="preserve">0.1164</w:t>
      </w:r>
      <w:r w:rsidDel="00000000" w:rsidR="00000000" w:rsidRPr="00000000">
        <w:rPr>
          <w:rFonts w:ascii="Verdana" w:cs="Verdana" w:eastAsia="Verdana" w:hAnsi="Verdana"/>
          <w:sz w:val="20"/>
          <w:szCs w:val="20"/>
          <w:rtl w:val="0"/>
        </w:rPr>
        <w:t xml:space="preserve">. This represents a </w:t>
      </w:r>
      <w:r w:rsidDel="00000000" w:rsidR="00000000" w:rsidRPr="00000000">
        <w:rPr>
          <w:rFonts w:ascii="Verdana" w:cs="Verdana" w:eastAsia="Verdana" w:hAnsi="Verdana"/>
          <w:b w:val="1"/>
          <w:bCs w:val="1"/>
          <w:sz w:val="20"/>
          <w:szCs w:val="20"/>
          <w:rtl w:val="0"/>
        </w:rPr>
        <w:t xml:space="preserve">substantial reduction in forgetting</w:t>
      </w:r>
      <w:r w:rsidDel="00000000" w:rsidR="00000000" w:rsidRPr="00000000">
        <w:rPr>
          <w:rFonts w:ascii="Verdana" w:cs="Verdana" w:eastAsia="Verdana" w:hAnsi="Verdana"/>
          <w:sz w:val="20"/>
          <w:szCs w:val="20"/>
          <w:rtl w:val="0"/>
        </w:rPr>
        <w:t xml:space="preserve">. The low forgetting confirms that exemplar replay and nearest-mean classification successfully preserve knowledge of previously learned classes.</w:t>
      </w:r>
    </w:p>
    <w:tbl>
      <w:tblPr>
        <w:tblStyle w:val="Table9"/>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320" w:hRule="atLeast"/>
          <w:tblHeader w:val="1"/>
        </w:trPr>
        <w:tc>
          <w:tcPr>
            <w:gridSpan w:val="3"/>
            <w:tcMar>
              <w:top w:w="0.0" w:type="dxa"/>
              <w:left w:w="0.0" w:type="dxa"/>
              <w:bottom w:w="0.0" w:type="dxa"/>
              <w:right w:w="0.0" w:type="dxa"/>
            </w:tcMar>
          </w:tcPr>
          <w:p w:rsidR="00000000" w:rsidDel="00000000" w:rsidP="00000000" w:rsidRDefault="00000000" w:rsidRPr="00000000" w14:paraId="000000A1">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memory_size=2000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4">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5">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0.1608</w:t>
            </w:r>
          </w:p>
        </w:tc>
        <w:tc>
          <w:tcPr>
            <w:tcMar>
              <w:top w:w="0.0" w:type="dxa"/>
              <w:left w:w="0.0" w:type="dxa"/>
              <w:bottom w:w="0.0" w:type="dxa"/>
              <w:right w:w="0.0" w:type="dxa"/>
            </w:tcMar>
          </w:tcPr>
          <w:p w:rsidR="00000000" w:rsidDel="00000000" w:rsidP="00000000" w:rsidRDefault="00000000" w:rsidRPr="00000000" w14:paraId="000000A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A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0.2420</w:t>
            </w:r>
          </w:p>
        </w:tc>
        <w:tc>
          <w:tcPr>
            <w:tcMar>
              <w:top w:w="0.0" w:type="dxa"/>
              <w:left w:w="0.0" w:type="dxa"/>
              <w:bottom w:w="0.0" w:type="dxa"/>
              <w:right w:w="0.0" w:type="dxa"/>
            </w:tcMar>
          </w:tcPr>
          <w:p w:rsidR="00000000" w:rsidDel="00000000" w:rsidP="00000000" w:rsidRDefault="00000000" w:rsidRPr="00000000" w14:paraId="000000A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0.1290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A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0.3189</w:t>
            </w:r>
          </w:p>
        </w:tc>
        <w:tc>
          <w:tcPr>
            <w:tcMar>
              <w:top w:w="0.0" w:type="dxa"/>
              <w:left w:w="0.0" w:type="dxa"/>
              <w:bottom w:w="0.0" w:type="dxa"/>
              <w:right w:w="0.0" w:type="dxa"/>
            </w:tcMar>
          </w:tcPr>
          <w:p w:rsidR="00000000" w:rsidDel="00000000" w:rsidP="00000000" w:rsidRDefault="00000000" w:rsidRPr="00000000" w14:paraId="000000A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0.1425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B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0.3664</w:t>
            </w:r>
          </w:p>
        </w:tc>
        <w:tc>
          <w:tcPr>
            <w:tcMar>
              <w:top w:w="0.0" w:type="dxa"/>
              <w:left w:w="0.0" w:type="dxa"/>
              <w:bottom w:w="0.0" w:type="dxa"/>
              <w:right w:w="0.0" w:type="dxa"/>
            </w:tcMar>
          </w:tcPr>
          <w:p w:rsidR="00000000" w:rsidDel="00000000" w:rsidP="00000000" w:rsidRDefault="00000000" w:rsidRPr="00000000" w14:paraId="000000B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0.1560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B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0.4017</w:t>
            </w:r>
          </w:p>
        </w:tc>
        <w:tc>
          <w:tcPr>
            <w:tcMar>
              <w:top w:w="0.0" w:type="dxa"/>
              <w:left w:w="0.0" w:type="dxa"/>
              <w:bottom w:w="0.0" w:type="dxa"/>
              <w:right w:w="0.0" w:type="dxa"/>
            </w:tcMar>
          </w:tcPr>
          <w:p w:rsidR="00000000" w:rsidDel="00000000" w:rsidP="00000000" w:rsidRDefault="00000000" w:rsidRPr="00000000" w14:paraId="000000B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0.1546</w:t>
            </w:r>
          </w:p>
        </w:tc>
      </w:tr>
    </w:tbl>
    <w:p w:rsidR="00000000" w:rsidDel="00000000" w:rsidP="00000000" w:rsidRDefault="00000000" w:rsidRPr="00000000" w14:paraId="000000B6">
      <w:pPr>
        <w:rPr>
          <w:rFonts w:ascii="Verdana" w:cs="Verdana" w:eastAsia="Verdana" w:hAnsi="Verdana"/>
          <w:sz w:val="20"/>
          <w:szCs w:val="20"/>
        </w:rPr>
      </w:pPr>
      <w:r w:rsidDel="00000000" w:rsidR="00000000" w:rsidRPr="00000000">
        <w:rPr>
          <w:rtl w:val="0"/>
        </w:rPr>
      </w:r>
    </w:p>
    <w:tbl>
      <w:tblPr>
        <w:tblStyle w:val="Table10"/>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8">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0.2980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0.2980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0.1164</w:t>
            </w:r>
          </w:p>
        </w:tc>
      </w:tr>
    </w:tbl>
    <w:p w:rsidR="00000000" w:rsidDel="00000000" w:rsidP="00000000" w:rsidRDefault="00000000" w:rsidRPr="00000000" w14:paraId="000000BF">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significant improvement in </w:t>
      </w:r>
      <w:r w:rsidDel="00000000" w:rsidR="00000000" w:rsidRPr="00000000">
        <w:rPr>
          <w:rFonts w:ascii="Verdana" w:cs="Verdana" w:eastAsia="Verdana" w:hAnsi="Verdana"/>
          <w:b w:val="1"/>
          <w:bCs w:val="1"/>
          <w:sz w:val="20"/>
          <w:szCs w:val="20"/>
          <w:rtl w:val="0"/>
        </w:rPr>
        <w:t xml:space="preserve">AA and AIA</w:t>
      </w:r>
      <w:r w:rsidDel="00000000" w:rsidR="00000000" w:rsidRPr="00000000">
        <w:rPr>
          <w:rFonts w:ascii="Verdana" w:cs="Verdana" w:eastAsia="Verdana" w:hAnsi="Verdana"/>
          <w:sz w:val="20"/>
          <w:szCs w:val="20"/>
          <w:rtl w:val="0"/>
        </w:rPr>
        <w:t xml:space="preserve"> demonstrates that iCaRL provides a much better stability–plasticity trade-off than regularization-based approaches in class-incremental settings. This </w:t>
      </w:r>
    </w:p>
    <w:p w:rsidR="00000000" w:rsidDel="00000000" w:rsidP="00000000" w:rsidRDefault="00000000" w:rsidRPr="00000000" w14:paraId="000000C0">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y0vm2g1nn992" w:id="8"/>
      <w:bookmarkEnd w:id="8"/>
      <w:r w:rsidDel="00000000" w:rsidR="00000000" w:rsidRPr="00000000">
        <w:rPr>
          <w:rFonts w:ascii="Verdana" w:cs="Verdana" w:eastAsia="Verdana" w:hAnsi="Verdana"/>
          <w:b w:val="1"/>
          <w:bCs w:val="1"/>
          <w:color w:val="000000"/>
          <w:sz w:val="26"/>
          <w:szCs w:val="26"/>
          <w:rtl w:val="0"/>
        </w:rPr>
        <w:t xml:space="preserve">Interpretation</w:t>
      </w:r>
    </w:p>
    <w:p w:rsidR="00000000" w:rsidDel="00000000" w:rsidP="00000000" w:rsidRDefault="00000000" w:rsidRPr="00000000" w14:paraId="000000C1">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iCaRL’s effectiveness stems from:</w:t>
      </w:r>
    </w:p>
    <w:p w:rsidR="00000000" w:rsidDel="00000000" w:rsidP="00000000" w:rsidRDefault="00000000" w:rsidRPr="00000000" w14:paraId="000000C2">
      <w:pPr>
        <w:numPr>
          <w:ilvl w:val="0"/>
          <w:numId w:val="5"/>
        </w:numPr>
        <w:spacing w:after="0" w:afterAutospacing="0" w:befor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Exemplar replay</w:t>
      </w:r>
      <w:r w:rsidDel="00000000" w:rsidR="00000000" w:rsidRPr="00000000">
        <w:rPr>
          <w:rFonts w:ascii="Verdana" w:cs="Verdana" w:eastAsia="Verdana" w:hAnsi="Verdana"/>
          <w:sz w:val="20"/>
          <w:szCs w:val="20"/>
          <w:rtl w:val="0"/>
        </w:rPr>
        <w:t xml:space="preserve">, which reintroduces representative samples of past classes during training,</w:t>
      </w:r>
    </w:p>
    <w:p w:rsidR="00000000" w:rsidDel="00000000" w:rsidP="00000000" w:rsidRDefault="00000000" w:rsidRPr="00000000" w14:paraId="000000C3">
      <w:pPr>
        <w:numPr>
          <w:ilvl w:val="0"/>
          <w:numId w:val="5"/>
        </w:numPr>
        <w:spacing w:after="0" w:afterAutospacing="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Feature-space regularization</w:t>
      </w:r>
      <w:r w:rsidDel="00000000" w:rsidR="00000000" w:rsidRPr="00000000">
        <w:rPr>
          <w:rFonts w:ascii="Verdana" w:cs="Verdana" w:eastAsia="Verdana" w:hAnsi="Verdana"/>
          <w:sz w:val="20"/>
          <w:szCs w:val="20"/>
          <w:rtl w:val="0"/>
        </w:rPr>
        <w:t xml:space="preserve">, ensuring stable representations across experiences,</w:t>
      </w:r>
    </w:p>
    <w:p w:rsidR="00000000" w:rsidDel="00000000" w:rsidP="00000000" w:rsidRDefault="00000000" w:rsidRPr="00000000" w14:paraId="000000C4">
      <w:pPr>
        <w:numPr>
          <w:ilvl w:val="0"/>
          <w:numId w:val="5"/>
        </w:numPr>
        <w:spacing w:after="24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Nearest-Mean-of-Exemplars (NME) classification</w:t>
      </w:r>
      <w:r w:rsidDel="00000000" w:rsidR="00000000" w:rsidRPr="00000000">
        <w:rPr>
          <w:rFonts w:ascii="Verdana" w:cs="Verdana" w:eastAsia="Verdana" w:hAnsi="Verdana"/>
          <w:sz w:val="20"/>
          <w:szCs w:val="20"/>
          <w:rtl w:val="0"/>
        </w:rPr>
        <w:t xml:space="preserve">, which avoids bias toward recently learned classes.</w:t>
      </w:r>
    </w:p>
    <w:p w:rsidR="00000000" w:rsidDel="00000000" w:rsidP="00000000" w:rsidRDefault="00000000" w:rsidRPr="00000000" w14:paraId="000000C5">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Together, these mechanisms enable iCaRL to mitigate catastrophic forgetting while continuing to learn new classes effectively.</w:t>
      </w:r>
    </w:p>
    <w:p w:rsidR="00000000" w:rsidDel="00000000" w:rsidP="00000000" w:rsidRDefault="00000000" w:rsidRPr="00000000" w14:paraId="000000C6">
      <w:pPr>
        <w:pStyle w:val="Heading3"/>
        <w:keepNext w:val="0"/>
        <w:keepLines w:val="0"/>
        <w:spacing w:before="280" w:lineRule="auto"/>
        <w:jc w:val="both"/>
        <w:rPr>
          <w:rFonts w:ascii="Verdana" w:cs="Verdana" w:eastAsia="Verdana" w:hAnsi="Verdana"/>
          <w:b w:val="1"/>
          <w:bCs w:val="1"/>
          <w:color w:val="000000"/>
          <w:sz w:val="26"/>
          <w:szCs w:val="26"/>
        </w:rPr>
      </w:pPr>
      <w:bookmarkStart w:colFirst="0" w:colLast="0" w:name="_5crj2mfe6mnh" w:id="9"/>
      <w:bookmarkEnd w:id="9"/>
      <w:r w:rsidDel="00000000" w:rsidR="00000000" w:rsidRPr="00000000">
        <w:rPr>
          <w:rFonts w:ascii="Verdana" w:cs="Verdana" w:eastAsia="Verdana" w:hAnsi="Verdana"/>
          <w:b w:val="1"/>
          <w:bCs w:val="1"/>
          <w:color w:val="000000"/>
          <w:sz w:val="26"/>
          <w:szCs w:val="26"/>
          <w:rtl w:val="0"/>
        </w:rPr>
        <w:t xml:space="preserve">Conclusion</w:t>
      </w:r>
    </w:p>
    <w:p w:rsidR="00000000" w:rsidDel="00000000" w:rsidP="00000000" w:rsidRDefault="00000000" w:rsidRPr="00000000" w14:paraId="000000C7">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results confirm that iCaRL significantly outperforms both the Naive baseline and EWC in class-incremental learning. Its strong performance and low forgetting make it a robust baseline for replay-based continual learning methods and justify its use as a reference model for further comparisons with advanced strategies such as MIR or other memory-based approaches.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