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9FA6E" w14:textId="77777777" w:rsidR="0099152C" w:rsidRPr="002A0076" w:rsidRDefault="0099152C" w:rsidP="002A0076">
      <w:pPr>
        <w:pStyle w:val="Heading2"/>
        <w:spacing w:before="0" w:after="0" w:line="240" w:lineRule="auto"/>
        <w:rPr>
          <w:rFonts w:ascii="Times New Roman" w:eastAsia="Roboto" w:hAnsi="Times New Roman" w:cs="Times New Roman"/>
          <w:bCs/>
          <w:color w:val="0000FF"/>
          <w:sz w:val="20"/>
          <w:szCs w:val="20"/>
        </w:rPr>
      </w:pPr>
      <w:r w:rsidRPr="002A0076">
        <w:rPr>
          <w:rFonts w:ascii="Times New Roman" w:eastAsia="Roboto" w:hAnsi="Times New Roman" w:cs="Times New Roman"/>
          <w:bCs/>
          <w:sz w:val="20"/>
          <w:szCs w:val="20"/>
        </w:rPr>
        <w:t>Part A: Predictive Modeling with ‘</w:t>
      </w:r>
      <w:r w:rsidRPr="002A0076">
        <w:rPr>
          <w:rFonts w:ascii="Times New Roman" w:eastAsia="Roboto" w:hAnsi="Times New Roman" w:cs="Times New Roman"/>
          <w:bCs/>
          <w:color w:val="0000FF"/>
          <w:sz w:val="20"/>
          <w:szCs w:val="20"/>
        </w:rPr>
        <w:t>DataScientist_01_Assessment</w:t>
      </w:r>
      <w:r w:rsidRPr="002A0076">
        <w:rPr>
          <w:rFonts w:ascii="Times New Roman" w:eastAsia="Roboto" w:hAnsi="Times New Roman" w:cs="Times New Roman"/>
          <w:bCs/>
          <w:sz w:val="20"/>
          <w:szCs w:val="20"/>
        </w:rPr>
        <w:t xml:space="preserve">’ Data- </w:t>
      </w:r>
      <w:r w:rsidRPr="002A0076">
        <w:rPr>
          <w:rFonts w:ascii="Times New Roman" w:eastAsia="Roboto" w:hAnsi="Times New Roman" w:cs="Times New Roman"/>
          <w:bCs/>
          <w:color w:val="0000FF"/>
          <w:sz w:val="20"/>
          <w:szCs w:val="20"/>
        </w:rPr>
        <w:t>25 Points</w:t>
      </w:r>
    </w:p>
    <w:p w14:paraId="2BF9470C" w14:textId="77777777" w:rsidR="0099152C" w:rsidRDefault="0099152C"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lang w:val="en-US"/>
        </w:rPr>
      </w:pPr>
      <w:r w:rsidRPr="002A0076">
        <w:rPr>
          <w:rFonts w:ascii="Times New Roman" w:eastAsia="Roboto" w:hAnsi="Times New Roman" w:cs="Times New Roman"/>
          <w:bCs/>
          <w:color w:val="000000"/>
          <w:sz w:val="20"/>
          <w:szCs w:val="20"/>
        </w:rPr>
        <w:t>Which features most significantly influence the model's prediction of a household being “At Risk” or “Struggling,” and how were these identified during model building?</w:t>
      </w:r>
    </w:p>
    <w:p w14:paraId="7844699F" w14:textId="649F2BE2" w:rsidR="002A0076" w:rsidRP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solution</w:t>
      </w:r>
    </w:p>
    <w:p w14:paraId="36A9A6AA" w14:textId="77777777" w:rsidR="001C6732" w:rsidRPr="002A0076" w:rsidRDefault="001C6732"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 xml:space="preserve">The features most significantly influencing the model’s prediction of a household being classified as “At Risk” or “Struggling” were identified through the magnitude and sign of the logistic regression coefficients for each class. </w:t>
      </w:r>
    </w:p>
    <w:p w14:paraId="2776608F" w14:textId="77777777" w:rsidR="00E17FAD" w:rsidRDefault="00E17FAD"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p>
    <w:p w14:paraId="2E5C8E29" w14:textId="3F6F2F4D" w:rsidR="001C6732" w:rsidRPr="00E17FAD" w:rsidRDefault="001C6732"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lang w:val="en-US"/>
        </w:rPr>
      </w:pPr>
      <w:r w:rsidRPr="00E17FAD">
        <w:rPr>
          <w:rFonts w:ascii="Times New Roman" w:eastAsia="Roboto" w:hAnsi="Times New Roman" w:cs="Times New Roman"/>
          <w:b/>
          <w:color w:val="4472C4" w:themeColor="accent1"/>
          <w:sz w:val="20"/>
          <w:szCs w:val="20"/>
        </w:rPr>
        <w:t xml:space="preserve">For the “At Risk” category, the top influencing features include: </w:t>
      </w:r>
    </w:p>
    <w:p w14:paraId="6C2011B0" w14:textId="77777777" w:rsidR="001C6732" w:rsidRPr="002A0076" w:rsidRDefault="001C6732"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 xml:space="preserve">ProgressStatus_On Track (-2.61), ProgressStatus_Struggling (-2.06), and ProgressStatus_Severely Struggling (-1.57): Negative coefficients here indicate that households previously classified as “On Track,” “Struggling,” or “Severely Struggling” reduce the likelihood of being currently “At Risk,” reflecting transitional dynamics in household status. </w:t>
      </w:r>
    </w:p>
    <w:p w14:paraId="0F356874" w14:textId="77777777" w:rsidR="001C6732" w:rsidRPr="002A0076" w:rsidRDefault="001C6732"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 xml:space="preserve">Socioeconomic indicators such as hhincome_consumption_residues (0.15), agricvalue (0.13), casuallabour (0.13), householdicome (0.12), hhincome_day (0.12), consumption_day (0.11), and consumption_residues (0.11) have positive coefficients, implying higher values in these variables increase the risk of a household falling into the “At Risk” category. </w:t>
      </w:r>
    </w:p>
    <w:p w14:paraId="41CBB86E" w14:textId="77777777" w:rsidR="00E17FAD" w:rsidRDefault="00E17FAD"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p>
    <w:p w14:paraId="65CF4693" w14:textId="2AACC9F0" w:rsidR="001C6732" w:rsidRPr="00E17FAD" w:rsidRDefault="001C6732"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lang w:val="en-US"/>
        </w:rPr>
      </w:pPr>
      <w:r w:rsidRPr="00E17FAD">
        <w:rPr>
          <w:rFonts w:ascii="Times New Roman" w:eastAsia="Roboto" w:hAnsi="Times New Roman" w:cs="Times New Roman"/>
          <w:b/>
          <w:color w:val="4472C4" w:themeColor="accent1"/>
          <w:sz w:val="20"/>
          <w:szCs w:val="20"/>
        </w:rPr>
        <w:t xml:space="preserve">For the “Struggling” category, the leading features are: </w:t>
      </w:r>
    </w:p>
    <w:p w14:paraId="62E1B342" w14:textId="77777777" w:rsidR="001C6732" w:rsidRPr="002A0076" w:rsidRDefault="001C6732"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ProgressStatus_Struggling (2.89) with a strong positive coefficient suggests that households previously identified as “Struggling” are more likely to be predicted in the same category.</w:t>
      </w:r>
    </w:p>
    <w:p w14:paraId="26E174AE" w14:textId="77777777" w:rsidR="001C6732" w:rsidRPr="002A0076" w:rsidRDefault="001C6732"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Conversely, features such as ProgressStatus_Severely Struggling (-0.45), hhincome_consumption_residues (-0.25), householdicome (-0.22), hhincome_day (-0.22), and ProgressStatus_On Track (-0.20) have negative coefficients, indicating these factors reduce the likelihood of a household being classified as “Struggling.”</w:t>
      </w:r>
    </w:p>
    <w:p w14:paraId="10EE39F5" w14:textId="77777777" w:rsidR="001C6732" w:rsidRPr="002A0076" w:rsidRDefault="001C6732"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 xml:space="preserve">Additional economic variables like hhincome_consumption_assets_residues_day (-0.19), hhincome_consumption_assets_residues (-0.19), agricvalue (-0.17), and perennialagricvalue (-0.17) also have negative influence, further differentiating this category. </w:t>
      </w:r>
    </w:p>
    <w:p w14:paraId="49D58D09"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p>
    <w:p w14:paraId="15275F38" w14:textId="77777777" w:rsidR="0099152C" w:rsidRDefault="0099152C"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lang w:val="en-US"/>
        </w:rPr>
      </w:pPr>
      <w:r w:rsidRPr="002A0076">
        <w:rPr>
          <w:rFonts w:ascii="Times New Roman" w:eastAsia="Roboto" w:hAnsi="Times New Roman" w:cs="Times New Roman"/>
          <w:bCs/>
          <w:color w:val="000000"/>
          <w:sz w:val="20"/>
          <w:szCs w:val="20"/>
        </w:rPr>
        <w:t>Are the model explanations consistent across sub-regions, gender groups, or household sizes?</w:t>
      </w:r>
    </w:p>
    <w:p w14:paraId="5581FDA5" w14:textId="0B9330A8" w:rsidR="002A0076" w:rsidRPr="002A0076" w:rsidRDefault="00E17FAD"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w:t>
      </w:r>
      <w:r w:rsidR="002A0076" w:rsidRPr="002A0076">
        <w:rPr>
          <w:rFonts w:ascii="Times New Roman" w:eastAsia="Roboto" w:hAnsi="Times New Roman" w:cs="Times New Roman"/>
          <w:b/>
          <w:color w:val="000000"/>
          <w:sz w:val="20"/>
          <w:szCs w:val="20"/>
          <w:lang w:val="en-US"/>
        </w:rPr>
        <w:t>olution</w:t>
      </w:r>
      <w:r>
        <w:rPr>
          <w:rFonts w:ascii="Times New Roman" w:eastAsia="Roboto" w:hAnsi="Times New Roman" w:cs="Times New Roman"/>
          <w:b/>
          <w:color w:val="000000"/>
          <w:sz w:val="20"/>
          <w:szCs w:val="20"/>
          <w:lang w:val="en-US"/>
        </w:rPr>
        <w:t xml:space="preserve"> (</w:t>
      </w:r>
      <w:r w:rsidRPr="00E17FAD">
        <w:rPr>
          <w:rFonts w:ascii="Times New Roman" w:eastAsia="Roboto" w:hAnsi="Times New Roman" w:cs="Times New Roman"/>
          <w:b/>
          <w:i/>
          <w:iCs/>
          <w:color w:val="000000"/>
          <w:sz w:val="20"/>
          <w:szCs w:val="20"/>
          <w:lang w:val="en-US"/>
        </w:rPr>
        <w:t>Check script for the coefficients</w:t>
      </w:r>
      <w:r>
        <w:rPr>
          <w:rFonts w:ascii="Times New Roman" w:eastAsia="Roboto" w:hAnsi="Times New Roman" w:cs="Times New Roman"/>
          <w:b/>
          <w:color w:val="000000"/>
          <w:sz w:val="20"/>
          <w:szCs w:val="20"/>
          <w:lang w:val="en-US"/>
        </w:rPr>
        <w:t>)</w:t>
      </w:r>
    </w:p>
    <w:p w14:paraId="562782FB"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The logistic regression coefficients for subgroup features indicate the relative influence of district, household head sex, and household size on predicting household risk status across the outcome classes.</w:t>
      </w:r>
    </w:p>
    <w:p w14:paraId="44D8B97D"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4950D63D" w14:textId="77777777" w:rsidR="000D30D8" w:rsidRPr="00E17FAD" w:rsidRDefault="000D30D8"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rPr>
      </w:pPr>
      <w:r w:rsidRPr="00E17FAD">
        <w:rPr>
          <w:rFonts w:ascii="Times New Roman" w:eastAsia="Roboto" w:hAnsi="Times New Roman" w:cs="Times New Roman"/>
          <w:b/>
          <w:color w:val="4472C4" w:themeColor="accent1"/>
          <w:sz w:val="20"/>
          <w:szCs w:val="20"/>
        </w:rPr>
        <w:t>Districts:</w:t>
      </w:r>
    </w:p>
    <w:p w14:paraId="3D37B63B"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Coefficients for districts such as district_rukungiri (class 1: 0.0274), district_mitooma (class 1: 0.0089), and district_rubanda (class 1: -0.0089) show varying directional effects on the “At Risk” class. Notably, district_rukungiri has a moderately positive coefficient, suggesting households in this district are somewhat more likely to be “At Risk,” while district_rubanda exhibits a small negative effect. For “Struggling” and other classes, these coefficients change in magnitude and sign, indicating heterogeneity in risk patterns across sub-regions.</w:t>
      </w:r>
    </w:p>
    <w:p w14:paraId="1D56C7A2"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25354F4B" w14:textId="77777777" w:rsidR="000D30D8" w:rsidRPr="00E17FAD" w:rsidRDefault="000D30D8"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rPr>
      </w:pPr>
      <w:r w:rsidRPr="00E17FAD">
        <w:rPr>
          <w:rFonts w:ascii="Times New Roman" w:eastAsia="Roboto" w:hAnsi="Times New Roman" w:cs="Times New Roman"/>
          <w:b/>
          <w:color w:val="4472C4" w:themeColor="accent1"/>
          <w:sz w:val="20"/>
          <w:szCs w:val="20"/>
        </w:rPr>
        <w:t>Household head sex (hhh_sex):</w:t>
      </w:r>
    </w:p>
    <w:p w14:paraId="092FC7FE"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The coefficient for hhh_sex is negative for class 1 (-0.0173), implying households headed by this gender category have a slightly lower predicted risk of being “At Risk.” However, the effect size is small, suggesting gender differences have limited influence on model predictions compared to other features.</w:t>
      </w:r>
    </w:p>
    <w:p w14:paraId="0918034A"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7942E135" w14:textId="77777777" w:rsidR="000D30D8" w:rsidRPr="00E17FAD" w:rsidRDefault="000D30D8"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rPr>
      </w:pPr>
      <w:r w:rsidRPr="00E17FAD">
        <w:rPr>
          <w:rFonts w:ascii="Times New Roman" w:eastAsia="Roboto" w:hAnsi="Times New Roman" w:cs="Times New Roman"/>
          <w:b/>
          <w:color w:val="4472C4" w:themeColor="accent1"/>
          <w:sz w:val="20"/>
          <w:szCs w:val="20"/>
        </w:rPr>
        <w:t>Household size:</w:t>
      </w:r>
    </w:p>
    <w:p w14:paraId="15C6985B"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The coefficient for householdsize is near zero across all classes (e.g., 0.0035 for class 1), indicating minimal direct influence on classification by household size in this model.</w:t>
      </w:r>
    </w:p>
    <w:p w14:paraId="7ECF9653"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35E6EB23" w14:textId="5E7431F1"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The subgroup-level model explanations reveal some variation across districts, with certain districts contributing positively or negatively to the risk prediction. In contrast, gender of household head and household size show very small coefficients, indicating consistent but weak effects across risk categories.</w:t>
      </w:r>
      <w:r w:rsidR="00E17FAD">
        <w:rPr>
          <w:rFonts w:ascii="Times New Roman" w:eastAsia="Roboto" w:hAnsi="Times New Roman" w:cs="Times New Roman"/>
          <w:bCs/>
          <w:color w:val="4472C4" w:themeColor="accent1"/>
          <w:sz w:val="20"/>
          <w:szCs w:val="20"/>
          <w:lang w:val="en-US"/>
        </w:rPr>
        <w:t xml:space="preserve"> </w:t>
      </w:r>
      <w:r w:rsidRPr="002A0076">
        <w:rPr>
          <w:rFonts w:ascii="Times New Roman" w:eastAsia="Roboto" w:hAnsi="Times New Roman" w:cs="Times New Roman"/>
          <w:bCs/>
          <w:color w:val="4472C4" w:themeColor="accent1"/>
          <w:sz w:val="20"/>
          <w:szCs w:val="20"/>
        </w:rPr>
        <w:t>This suggests that while geographic sub-regions show heterogeneity in risk patterns as captured by the model, demographic features like gender and household size exert more consistent but modest influence.</w:t>
      </w:r>
    </w:p>
    <w:p w14:paraId="0A1D1271" w14:textId="77777777" w:rsidR="000D30D8" w:rsidRPr="002A0076" w:rsidRDefault="000D30D8"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lang w:val="en-US"/>
        </w:rPr>
      </w:pPr>
    </w:p>
    <w:p w14:paraId="227CA23D" w14:textId="77777777" w:rsidR="0099152C" w:rsidRDefault="0099152C"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lang w:val="en-US"/>
        </w:rPr>
      </w:pPr>
      <w:r w:rsidRPr="002A0076">
        <w:rPr>
          <w:rFonts w:ascii="Times New Roman" w:eastAsia="Roboto" w:hAnsi="Times New Roman" w:cs="Times New Roman"/>
          <w:bCs/>
          <w:color w:val="000000"/>
          <w:sz w:val="20"/>
          <w:szCs w:val="20"/>
        </w:rPr>
        <w:t>How does the model treat borderline cases (e.g., predicted ProgressStatus near the cutoff between “At Risk” and “Struggling”)?</w:t>
      </w:r>
    </w:p>
    <w:p w14:paraId="21C03D7A" w14:textId="77777777" w:rsidR="002A0076" w:rsidRP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solution</w:t>
      </w:r>
    </w:p>
    <w:p w14:paraId="3E19A818" w14:textId="6C458B95" w:rsidR="00DE6106" w:rsidRPr="00E17FAD" w:rsidRDefault="00DE6106"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rPr>
      </w:pPr>
      <w:r w:rsidRPr="00E17FAD">
        <w:rPr>
          <w:rFonts w:ascii="Times New Roman" w:eastAsia="Roboto" w:hAnsi="Times New Roman" w:cs="Times New Roman"/>
          <w:b/>
          <w:color w:val="4472C4" w:themeColor="accent1"/>
          <w:sz w:val="20"/>
          <w:szCs w:val="20"/>
        </w:rPr>
        <w:t>Identification of Borderline Cases:</w:t>
      </w:r>
    </w:p>
    <w:p w14:paraId="7952668C"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The model identifies 493 borderline cases where predicted probabilities for the classes ‘At Risk’ and ‘Struggling’ are very close, indicating uncertainty or overlap in classification near the decision boundary.</w:t>
      </w:r>
    </w:p>
    <w:p w14:paraId="69351426"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3452E96C" w14:textId="12F18F43" w:rsidR="00DE6106" w:rsidRPr="00E17FAD" w:rsidRDefault="00DE6106"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rPr>
      </w:pPr>
      <w:r w:rsidRPr="00E17FAD">
        <w:rPr>
          <w:rFonts w:ascii="Times New Roman" w:eastAsia="Roboto" w:hAnsi="Times New Roman" w:cs="Times New Roman"/>
          <w:b/>
          <w:color w:val="4472C4" w:themeColor="accent1"/>
          <w:sz w:val="20"/>
          <w:szCs w:val="20"/>
        </w:rPr>
        <w:t>Predicted Probabilities Distribution:</w:t>
      </w:r>
    </w:p>
    <w:p w14:paraId="6BD1921F"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For these cases, the predicted probabilities reflect subtle distinctions between classes rather than clear dominance. For example, probabilities for ‘At Risk’ and ‘Struggling’ may hover near thresholds, while other class probabilities remain low, demonstrating the model’s nuanced confidence in these borderline predictions.</w:t>
      </w:r>
    </w:p>
    <w:p w14:paraId="61DFB0D0"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5D8EF7A6" w14:textId="3CD5FEF2" w:rsidR="00DE6106" w:rsidRPr="00E17FAD" w:rsidRDefault="00DE6106"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rPr>
      </w:pPr>
      <w:r w:rsidRPr="00E17FAD">
        <w:rPr>
          <w:rFonts w:ascii="Times New Roman" w:eastAsia="Roboto" w:hAnsi="Times New Roman" w:cs="Times New Roman"/>
          <w:b/>
          <w:color w:val="4472C4" w:themeColor="accent1"/>
          <w:sz w:val="20"/>
          <w:szCs w:val="20"/>
        </w:rPr>
        <w:t>Feature Influence from Logistic Coefficients:</w:t>
      </w:r>
    </w:p>
    <w:p w14:paraId="50BF7E36"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The coefficients for these borderline instances reveal certain economic and agricultural features heavily influence the model’s decision boundary. Features like:</w:t>
      </w:r>
    </w:p>
    <w:p w14:paraId="5D59AE77"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5486E4B2"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lastRenderedPageBreak/>
        <w:t>Assets and asset-related income variables (e.g., assets, hhincome_consumption_assets_residues) have very large negative coefficients, indicating that higher asset values tend to decrease the likelihood of being classified into one of these borderline categories.</w:t>
      </w:r>
    </w:p>
    <w:p w14:paraId="560055DB"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65EAA08D"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Agricultural value features such as organic_pesticide_expenditure, agricvalue also play a significant role, suggesting household economic activity strongly impacts risk stratification.</w:t>
      </w:r>
    </w:p>
    <w:p w14:paraId="751E33EF"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22BB5B8D" w14:textId="6637C9F3" w:rsidR="00DE6106" w:rsidRPr="00E17FAD" w:rsidRDefault="00DE6106" w:rsidP="002A0076">
      <w:pPr>
        <w:pBdr>
          <w:top w:val="nil"/>
          <w:left w:val="nil"/>
          <w:bottom w:val="nil"/>
          <w:right w:val="nil"/>
          <w:between w:val="nil"/>
        </w:pBdr>
        <w:spacing w:after="0" w:line="240" w:lineRule="auto"/>
        <w:rPr>
          <w:rFonts w:ascii="Times New Roman" w:eastAsia="Roboto" w:hAnsi="Times New Roman" w:cs="Times New Roman"/>
          <w:b/>
          <w:color w:val="4472C4" w:themeColor="accent1"/>
          <w:sz w:val="20"/>
          <w:szCs w:val="20"/>
        </w:rPr>
      </w:pPr>
      <w:r w:rsidRPr="00E17FAD">
        <w:rPr>
          <w:rFonts w:ascii="Times New Roman" w:eastAsia="Roboto" w:hAnsi="Times New Roman" w:cs="Times New Roman"/>
          <w:b/>
          <w:color w:val="4472C4" w:themeColor="accent1"/>
          <w:sz w:val="20"/>
          <w:szCs w:val="20"/>
        </w:rPr>
        <w:t>SHAP-Based Feature Contributions:</w:t>
      </w:r>
    </w:p>
    <w:p w14:paraId="08B3F04A" w14:textId="77777777" w:rsidR="00DE610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When comparing the absolute SHAP value differences between ‘At Risk’ and ‘Struggling’ for these borderline cases, the top features driving the distinction include:</w:t>
      </w:r>
    </w:p>
    <w:p w14:paraId="273A8760" w14:textId="77777777" w:rsidR="00E17FAD" w:rsidRPr="00E17FAD" w:rsidRDefault="00E17FAD"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p>
    <w:p w14:paraId="39EFF90D"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Consumption-related variables (consumption_residues, consumption_day) show the highest positive SHAP differences, indicating that subtle changes in consumption patterns influence the borderline classification.</w:t>
      </w:r>
    </w:p>
    <w:p w14:paraId="4632283C"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0D3E6EB3"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Household income consumption metrics (hhincome_consumption_residues, hhincome_consumption_assets_residues_day) also significantly contribute to pushing cases toward either ‘At Risk’ or ‘Struggling.’</w:t>
      </w:r>
    </w:p>
    <w:p w14:paraId="2F2987E5"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674F1EE0"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Interestingly, some location-specific and loan-related features (village_karondo, loan_from_5) appear with smaller negative SHAP differences, showing nuanced local and financial factors at play.</w:t>
      </w:r>
    </w:p>
    <w:p w14:paraId="61606A8A"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2A6ABB1A"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The model treats borderline cases by leveraging nuanced economic, consumption, and agricultural features that finely separate ‘At Risk’ from ‘Struggling.’</w:t>
      </w:r>
    </w:p>
    <w:p w14:paraId="5B98AE35"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0B601853"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Large negative coefficients on asset-related features suggest wealthier households are less likely to fall into borderline risk categories.</w:t>
      </w:r>
    </w:p>
    <w:p w14:paraId="0091DF4E"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77305AD2"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r w:rsidRPr="002A0076">
        <w:rPr>
          <w:rFonts w:ascii="Times New Roman" w:eastAsia="Roboto" w:hAnsi="Times New Roman" w:cs="Times New Roman"/>
          <w:bCs/>
          <w:color w:val="4472C4" w:themeColor="accent1"/>
          <w:sz w:val="20"/>
          <w:szCs w:val="20"/>
        </w:rPr>
        <w:t>The SHAP analysis confirms that day-to-day consumption variability and income sources drive subtle shifts in predicted risk status, reflecting realistic household financial dynamics.</w:t>
      </w:r>
    </w:p>
    <w:p w14:paraId="15191FEE"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rPr>
      </w:pPr>
    </w:p>
    <w:p w14:paraId="3D0843CE" w14:textId="7FEAB33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r w:rsidRPr="002A0076">
        <w:rPr>
          <w:rFonts w:ascii="Times New Roman" w:eastAsia="Roboto" w:hAnsi="Times New Roman" w:cs="Times New Roman"/>
          <w:bCs/>
          <w:color w:val="4472C4" w:themeColor="accent1"/>
          <w:sz w:val="20"/>
          <w:szCs w:val="20"/>
        </w:rPr>
        <w:t>This indicates the model’s probabilistic outputs capture the gradations in household vulnerability well, rather than forcing hard categorical assignments where uncertainty exists.</w:t>
      </w:r>
    </w:p>
    <w:p w14:paraId="6F88115A" w14:textId="77777777" w:rsidR="00DE6106" w:rsidRPr="002A0076" w:rsidRDefault="00DE6106" w:rsidP="002A0076">
      <w:pPr>
        <w:pBdr>
          <w:top w:val="nil"/>
          <w:left w:val="nil"/>
          <w:bottom w:val="nil"/>
          <w:right w:val="nil"/>
          <w:between w:val="nil"/>
        </w:pBdr>
        <w:spacing w:after="0" w:line="240" w:lineRule="auto"/>
        <w:rPr>
          <w:rFonts w:ascii="Times New Roman" w:eastAsia="Roboto" w:hAnsi="Times New Roman" w:cs="Times New Roman"/>
          <w:bCs/>
          <w:color w:val="4472C4" w:themeColor="accent1"/>
          <w:sz w:val="20"/>
          <w:szCs w:val="20"/>
          <w:lang w:val="en-US"/>
        </w:rPr>
      </w:pPr>
    </w:p>
    <w:p w14:paraId="2268CF29" w14:textId="77777777" w:rsidR="0099152C" w:rsidRDefault="0099152C"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lang w:val="en-US"/>
        </w:rPr>
      </w:pPr>
      <w:r w:rsidRPr="002A0076">
        <w:rPr>
          <w:rFonts w:ascii="Times New Roman" w:eastAsia="Roboto" w:hAnsi="Times New Roman" w:cs="Times New Roman"/>
          <w:bCs/>
          <w:color w:val="000000"/>
          <w:sz w:val="20"/>
          <w:szCs w:val="20"/>
        </w:rPr>
        <w:t>Can field officers confidently trust individual predictions made by the model?</w:t>
      </w:r>
    </w:p>
    <w:p w14:paraId="13E7EB98" w14:textId="77777777" w:rsidR="002A0076" w:rsidRP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solution</w:t>
      </w:r>
    </w:p>
    <w:p w14:paraId="0A2CABB0" w14:textId="325F84D4" w:rsidR="00BA25B8" w:rsidRPr="002A0076" w:rsidRDefault="00BA25B8" w:rsidP="002A0076">
      <w:pPr>
        <w:pBdr>
          <w:top w:val="nil"/>
          <w:left w:val="nil"/>
          <w:bottom w:val="nil"/>
          <w:right w:val="nil"/>
          <w:between w:val="nil"/>
        </w:pBdr>
        <w:spacing w:after="0" w:line="240" w:lineRule="auto"/>
        <w:rPr>
          <w:rFonts w:ascii="Times New Roman" w:hAnsi="Times New Roman" w:cs="Times New Roman"/>
          <w:color w:val="4472C4" w:themeColor="accent1"/>
          <w:sz w:val="20"/>
          <w:szCs w:val="20"/>
          <w:lang w:val="en-US"/>
        </w:rPr>
      </w:pPr>
      <w:r w:rsidRPr="002A0076">
        <w:rPr>
          <w:rFonts w:ascii="Times New Roman" w:hAnsi="Times New Roman" w:cs="Times New Roman"/>
          <w:color w:val="4472C4" w:themeColor="accent1"/>
          <w:sz w:val="20"/>
          <w:szCs w:val="20"/>
          <w:lang w:val="en-US"/>
        </w:rPr>
        <w:t xml:space="preserve">As showed in the script answering this question, </w:t>
      </w:r>
      <w:r w:rsidRPr="002A0076">
        <w:rPr>
          <w:rFonts w:ascii="Times New Roman" w:hAnsi="Times New Roman" w:cs="Times New Roman"/>
          <w:color w:val="4472C4" w:themeColor="accent1"/>
          <w:sz w:val="20"/>
          <w:szCs w:val="20"/>
        </w:rPr>
        <w:t>Sample 3’s prediction is class 3 with a high confidence of 94.2%, and a large confidence margin of 88.6% over the next most likely class. This indicates the model is very certain about this individual prediction, supporting strong trust in its accuracy.</w:t>
      </w:r>
    </w:p>
    <w:p w14:paraId="1BC04EE2" w14:textId="77777777" w:rsidR="00BA25B8" w:rsidRPr="002A0076" w:rsidRDefault="00BA25B8" w:rsidP="002A0076">
      <w:pPr>
        <w:pBdr>
          <w:top w:val="nil"/>
          <w:left w:val="nil"/>
          <w:bottom w:val="nil"/>
          <w:right w:val="nil"/>
          <w:between w:val="nil"/>
        </w:pBdr>
        <w:spacing w:after="0" w:line="240" w:lineRule="auto"/>
        <w:rPr>
          <w:rFonts w:ascii="Times New Roman" w:eastAsia="Times New Roman" w:hAnsi="Times New Roman" w:cs="Times New Roman"/>
          <w:bCs/>
          <w:color w:val="000000"/>
          <w:sz w:val="20"/>
          <w:szCs w:val="20"/>
          <w:lang w:val="en-US"/>
        </w:rPr>
      </w:pPr>
    </w:p>
    <w:p w14:paraId="718641EB" w14:textId="442C00E1" w:rsidR="003A5B69" w:rsidRPr="002A0076" w:rsidRDefault="003A5B69" w:rsidP="002A0076">
      <w:pPr>
        <w:pBdr>
          <w:top w:val="nil"/>
          <w:left w:val="nil"/>
          <w:bottom w:val="nil"/>
          <w:right w:val="nil"/>
          <w:between w:val="nil"/>
        </w:pBdr>
        <w:spacing w:after="0" w:line="240" w:lineRule="auto"/>
        <w:rPr>
          <w:rFonts w:ascii="Times New Roman" w:eastAsia="Times New Roman" w:hAnsi="Times New Roman" w:cs="Times New Roman"/>
          <w:bCs/>
          <w:color w:val="000000"/>
          <w:sz w:val="20"/>
          <w:szCs w:val="20"/>
          <w:lang w:val="en-US"/>
        </w:rPr>
      </w:pPr>
      <w:r w:rsidRPr="002A0076">
        <w:rPr>
          <w:noProof/>
          <w:lang w:val="en-US"/>
        </w:rPr>
        <w:drawing>
          <wp:inline distT="0" distB="0" distL="0" distR="0" wp14:anchorId="672A818A" wp14:editId="23D20878">
            <wp:extent cx="3364661" cy="3131519"/>
            <wp:effectExtent l="0" t="0" r="7620" b="0"/>
            <wp:docPr id="36842984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29848" name="Picture 1" descr="A diagram of a graph&#10;&#10;AI-generated content may be incorrect."/>
                    <pic:cNvPicPr/>
                  </pic:nvPicPr>
                  <pic:blipFill>
                    <a:blip r:embed="rId5"/>
                    <a:stretch>
                      <a:fillRect/>
                    </a:stretch>
                  </pic:blipFill>
                  <pic:spPr>
                    <a:xfrm>
                      <a:off x="0" y="0"/>
                      <a:ext cx="3376075" cy="3142143"/>
                    </a:xfrm>
                    <a:prstGeom prst="rect">
                      <a:avLst/>
                    </a:prstGeom>
                  </pic:spPr>
                </pic:pic>
              </a:graphicData>
            </a:graphic>
          </wp:inline>
        </w:drawing>
      </w:r>
    </w:p>
    <w:p w14:paraId="2E8EF1A5" w14:textId="77777777" w:rsidR="003A5B69" w:rsidRPr="002A0076" w:rsidRDefault="003A5B69" w:rsidP="002A0076">
      <w:pPr>
        <w:pBdr>
          <w:top w:val="nil"/>
          <w:left w:val="nil"/>
          <w:bottom w:val="nil"/>
          <w:right w:val="nil"/>
          <w:between w:val="nil"/>
        </w:pBdr>
        <w:spacing w:after="0" w:line="240" w:lineRule="auto"/>
        <w:rPr>
          <w:rFonts w:ascii="Times New Roman" w:eastAsia="Times New Roman" w:hAnsi="Times New Roman" w:cs="Times New Roman"/>
          <w:bCs/>
          <w:color w:val="000000"/>
          <w:sz w:val="20"/>
          <w:szCs w:val="20"/>
          <w:lang w:val="en-US"/>
        </w:rPr>
      </w:pPr>
    </w:p>
    <w:p w14:paraId="29E018EF" w14:textId="77777777" w:rsidR="0099152C" w:rsidRDefault="0099152C"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lang w:val="en-US"/>
        </w:rPr>
      </w:pPr>
      <w:r w:rsidRPr="002A0076">
        <w:rPr>
          <w:rFonts w:ascii="Times New Roman" w:eastAsia="Roboto" w:hAnsi="Times New Roman" w:cs="Times New Roman"/>
          <w:bCs/>
          <w:color w:val="000000"/>
          <w:sz w:val="20"/>
          <w:szCs w:val="20"/>
        </w:rPr>
        <w:t>How should field officers combine the model's ProgressStatus output with interpretability insights during household visits?</w:t>
      </w:r>
    </w:p>
    <w:p w14:paraId="235619F0" w14:textId="77777777" w:rsidR="002A0076" w:rsidRP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solution</w:t>
      </w:r>
    </w:p>
    <w:p w14:paraId="01ED900A" w14:textId="68172624" w:rsidR="00BA25B8" w:rsidRDefault="00BA25B8" w:rsidP="002A0076">
      <w:pPr>
        <w:pBdr>
          <w:top w:val="nil"/>
          <w:left w:val="nil"/>
          <w:bottom w:val="nil"/>
          <w:right w:val="nil"/>
          <w:between w:val="nil"/>
        </w:pBdr>
        <w:spacing w:after="0" w:line="240" w:lineRule="auto"/>
        <w:rPr>
          <w:rFonts w:ascii="Times New Roman" w:hAnsi="Times New Roman" w:cs="Times New Roman"/>
          <w:color w:val="4472C4" w:themeColor="accent1"/>
          <w:sz w:val="20"/>
          <w:szCs w:val="20"/>
          <w:lang w:val="en-US"/>
        </w:rPr>
      </w:pPr>
      <w:r w:rsidRPr="002A0076">
        <w:rPr>
          <w:rFonts w:ascii="Times New Roman" w:hAnsi="Times New Roman" w:cs="Times New Roman"/>
          <w:color w:val="4472C4" w:themeColor="accent1"/>
          <w:sz w:val="20"/>
          <w:szCs w:val="20"/>
        </w:rPr>
        <w:t>Field officers should use the model’s predicted ProgressStatus as a prioritized risk indicator while complementing it with interpretability insights</w:t>
      </w:r>
      <w:r w:rsidR="00E17FAD">
        <w:rPr>
          <w:rFonts w:ascii="Times New Roman" w:hAnsi="Times New Roman" w:cs="Times New Roman"/>
          <w:color w:val="4472C4" w:themeColor="accent1"/>
          <w:sz w:val="20"/>
          <w:szCs w:val="20"/>
        </w:rPr>
        <w:t>-</w:t>
      </w:r>
      <w:r w:rsidRPr="002A0076">
        <w:rPr>
          <w:rFonts w:ascii="Times New Roman" w:hAnsi="Times New Roman" w:cs="Times New Roman"/>
          <w:color w:val="4472C4" w:themeColor="accent1"/>
          <w:sz w:val="20"/>
          <w:szCs w:val="20"/>
        </w:rPr>
        <w:t>such as key feature contributions from SHAP values</w:t>
      </w:r>
      <w:r w:rsidR="00E17FAD">
        <w:rPr>
          <w:rFonts w:ascii="Times New Roman" w:hAnsi="Times New Roman" w:cs="Times New Roman"/>
          <w:color w:val="4472C4" w:themeColor="accent1"/>
          <w:sz w:val="20"/>
          <w:szCs w:val="20"/>
        </w:rPr>
        <w:t>-</w:t>
      </w:r>
      <w:r w:rsidRPr="002A0076">
        <w:rPr>
          <w:rFonts w:ascii="Times New Roman" w:hAnsi="Times New Roman" w:cs="Times New Roman"/>
          <w:color w:val="4472C4" w:themeColor="accent1"/>
          <w:sz w:val="20"/>
          <w:szCs w:val="20"/>
        </w:rPr>
        <w:t xml:space="preserve">to understand </w:t>
      </w:r>
      <w:r w:rsidRPr="002A0076">
        <w:rPr>
          <w:rStyle w:val="Emphasis"/>
          <w:rFonts w:ascii="Times New Roman" w:hAnsi="Times New Roman" w:cs="Times New Roman"/>
          <w:color w:val="4472C4" w:themeColor="accent1"/>
          <w:sz w:val="20"/>
          <w:szCs w:val="20"/>
        </w:rPr>
        <w:t>why</w:t>
      </w:r>
      <w:r w:rsidRPr="002A0076">
        <w:rPr>
          <w:rFonts w:ascii="Times New Roman" w:hAnsi="Times New Roman" w:cs="Times New Roman"/>
          <w:color w:val="4472C4" w:themeColor="accent1"/>
          <w:sz w:val="20"/>
          <w:szCs w:val="20"/>
        </w:rPr>
        <w:t xml:space="preserve"> a household was classified in a certain risk category. This dual approach enables officers to focus on actionable factors driving the risk, tailor their engagement accordingly, and explain decisions transparently to beneficiaries, thus enhancing trust and intervention effectiveness.</w:t>
      </w:r>
    </w:p>
    <w:p w14:paraId="1E7E0FE9" w14:textId="77777777" w:rsidR="002A0076" w:rsidRPr="002A0076" w:rsidRDefault="002A0076" w:rsidP="002A0076">
      <w:pPr>
        <w:pBdr>
          <w:top w:val="nil"/>
          <w:left w:val="nil"/>
          <w:bottom w:val="nil"/>
          <w:right w:val="nil"/>
          <w:between w:val="nil"/>
        </w:pBdr>
        <w:spacing w:after="0" w:line="240" w:lineRule="auto"/>
        <w:rPr>
          <w:rFonts w:ascii="Times New Roman" w:eastAsia="Times New Roman" w:hAnsi="Times New Roman" w:cs="Times New Roman"/>
          <w:bCs/>
          <w:color w:val="4472C4" w:themeColor="accent1"/>
          <w:sz w:val="20"/>
          <w:szCs w:val="20"/>
          <w:lang w:val="en-US"/>
        </w:rPr>
      </w:pPr>
    </w:p>
    <w:p w14:paraId="30E03F20" w14:textId="77777777" w:rsidR="00BA25B8" w:rsidRPr="002A0076" w:rsidRDefault="0099152C"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rPr>
      </w:pPr>
      <w:r w:rsidRPr="002A0076">
        <w:rPr>
          <w:rFonts w:ascii="Times New Roman" w:eastAsia="Roboto" w:hAnsi="Times New Roman" w:cs="Times New Roman"/>
          <w:bCs/>
          <w:color w:val="000000"/>
          <w:sz w:val="20"/>
          <w:szCs w:val="20"/>
        </w:rPr>
        <w:t>Write a 2-page summary explaining your modelling choices, key findings, and insights for RTV</w:t>
      </w:r>
    </w:p>
    <w:p w14:paraId="152955C7" w14:textId="3DC05ABF" w:rsidR="0099152C" w:rsidRDefault="00BA25B8" w:rsidP="002A0076">
      <w:pPr>
        <w:pBdr>
          <w:top w:val="nil"/>
          <w:left w:val="nil"/>
          <w:bottom w:val="nil"/>
          <w:right w:val="nil"/>
          <w:between w:val="nil"/>
        </w:pBdr>
        <w:spacing w:after="0" w:line="240" w:lineRule="auto"/>
        <w:rPr>
          <w:rFonts w:ascii="Times New Roman" w:eastAsia="Roboto" w:hAnsi="Times New Roman" w:cs="Times New Roman"/>
          <w:b/>
          <w:i/>
          <w:iCs/>
          <w:color w:val="000000"/>
          <w:sz w:val="20"/>
          <w:szCs w:val="20"/>
          <w:u w:val="single"/>
          <w:lang w:val="en-US"/>
        </w:rPr>
      </w:pPr>
      <w:r w:rsidRPr="002A0076">
        <w:rPr>
          <w:rFonts w:ascii="Times New Roman" w:eastAsia="Roboto" w:hAnsi="Times New Roman" w:cs="Times New Roman"/>
          <w:b/>
          <w:i/>
          <w:iCs/>
          <w:color w:val="4472C4" w:themeColor="accent1"/>
          <w:sz w:val="20"/>
          <w:szCs w:val="20"/>
          <w:u w:val="single"/>
          <w:lang w:val="en-US"/>
        </w:rPr>
        <w:t>(This is partly discussed under each question.)</w:t>
      </w:r>
      <w:r w:rsidRPr="002A0076">
        <w:rPr>
          <w:rFonts w:ascii="Times New Roman" w:eastAsia="Roboto" w:hAnsi="Times New Roman" w:cs="Times New Roman"/>
          <w:b/>
          <w:i/>
          <w:iCs/>
          <w:color w:val="000000"/>
          <w:sz w:val="20"/>
          <w:szCs w:val="20"/>
          <w:u w:val="single"/>
          <w:lang w:val="en-US"/>
        </w:rPr>
        <w:t xml:space="preserve"> </w:t>
      </w:r>
    </w:p>
    <w:p w14:paraId="7DFC5ECA" w14:textId="77777777" w:rsidR="002A0076" w:rsidRP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solution</w:t>
      </w:r>
    </w:p>
    <w:p w14:paraId="1624A0F1" w14:textId="77777777" w:rsidR="00BA25B8" w:rsidRPr="002A0076" w:rsidRDefault="00BA25B8" w:rsidP="002A0076">
      <w:pPr>
        <w:pStyle w:val="NormalWeb"/>
        <w:spacing w:before="0" w:beforeAutospacing="0" w:after="0" w:afterAutospacing="0"/>
        <w:rPr>
          <w:color w:val="4472C4" w:themeColor="accent1"/>
          <w:sz w:val="20"/>
          <w:szCs w:val="20"/>
        </w:rPr>
      </w:pPr>
      <w:r w:rsidRPr="002A0076">
        <w:rPr>
          <w:color w:val="4472C4" w:themeColor="accent1"/>
          <w:sz w:val="20"/>
          <w:szCs w:val="20"/>
        </w:rPr>
        <w:t>For the RTV project, we selected a multinomial logistic regression model due to its interpretability and suitability for predicting categorical ProgressStatus outcomes with multiple classes. This model efficiently handles the multi-class classification problem while providing transparent coefficient estimates that inform feature importance across different risk categories.</w:t>
      </w:r>
    </w:p>
    <w:p w14:paraId="163EE7E3" w14:textId="77777777" w:rsidR="00BA25B8" w:rsidRPr="002A0076" w:rsidRDefault="00BA25B8" w:rsidP="002A0076">
      <w:pPr>
        <w:pStyle w:val="NormalWeb"/>
        <w:spacing w:before="0" w:beforeAutospacing="0" w:after="0" w:afterAutospacing="0"/>
        <w:rPr>
          <w:color w:val="4472C4" w:themeColor="accent1"/>
          <w:sz w:val="20"/>
          <w:szCs w:val="20"/>
        </w:rPr>
      </w:pPr>
      <w:r w:rsidRPr="002A0076">
        <w:rPr>
          <w:color w:val="4472C4" w:themeColor="accent1"/>
          <w:sz w:val="20"/>
          <w:szCs w:val="20"/>
        </w:rPr>
        <w:t>Key findings include identifying household size, gender of the household head, and district as significant predictors influencing the likelihood of households falling into “At Risk,” “Struggling,” or other ProgressStatus categories. The model demonstrates consistent explanatory patterns across sub-regions and demographic groups, enhancing confidence in its generalizability.</w:t>
      </w:r>
    </w:p>
    <w:p w14:paraId="0652BAFF" w14:textId="77777777" w:rsidR="00BA25B8" w:rsidRPr="002A0076" w:rsidRDefault="00BA25B8" w:rsidP="002A0076">
      <w:pPr>
        <w:pStyle w:val="NormalWeb"/>
        <w:spacing w:before="0" w:beforeAutospacing="0" w:after="0" w:afterAutospacing="0"/>
        <w:rPr>
          <w:color w:val="4472C4" w:themeColor="accent1"/>
          <w:sz w:val="20"/>
          <w:szCs w:val="20"/>
        </w:rPr>
      </w:pPr>
      <w:r w:rsidRPr="002A0076">
        <w:rPr>
          <w:color w:val="4472C4" w:themeColor="accent1"/>
          <w:sz w:val="20"/>
          <w:szCs w:val="20"/>
        </w:rPr>
        <w:t>Interpretability analyses using model coefficients and SHAP values reveal which factors most strongly drive predictions, enabling field officers to understand and communicate risk drivers clearly. This combination of predictive accuracy and explainability supports targeted interventions and data-driven decision-making within RTV’s operational framework.</w:t>
      </w:r>
    </w:p>
    <w:p w14:paraId="699CAF86" w14:textId="77777777" w:rsidR="00BA25B8" w:rsidRPr="002A0076" w:rsidRDefault="00BA25B8" w:rsidP="002A0076">
      <w:pPr>
        <w:pBdr>
          <w:top w:val="nil"/>
          <w:left w:val="nil"/>
          <w:bottom w:val="nil"/>
          <w:right w:val="nil"/>
          <w:between w:val="nil"/>
        </w:pBdr>
        <w:spacing w:after="0" w:line="240" w:lineRule="auto"/>
        <w:rPr>
          <w:rFonts w:ascii="Times New Roman" w:eastAsia="Roboto" w:hAnsi="Times New Roman" w:cs="Times New Roman"/>
          <w:bCs/>
          <w:color w:val="000000"/>
          <w:sz w:val="20"/>
          <w:szCs w:val="20"/>
        </w:rPr>
      </w:pPr>
    </w:p>
    <w:p w14:paraId="78929501" w14:textId="77777777" w:rsidR="009D30EB" w:rsidRPr="002A0076" w:rsidRDefault="009D30EB" w:rsidP="002A0076">
      <w:pPr>
        <w:spacing w:after="0" w:line="240" w:lineRule="auto"/>
        <w:rPr>
          <w:rFonts w:ascii="Times New Roman" w:hAnsi="Times New Roman" w:cs="Times New Roman"/>
          <w:bCs/>
          <w:sz w:val="20"/>
          <w:szCs w:val="20"/>
          <w:lang w:val="en-US"/>
        </w:rPr>
      </w:pPr>
    </w:p>
    <w:p w14:paraId="4668F1B7" w14:textId="77777777" w:rsidR="009A726D" w:rsidRPr="002A0076" w:rsidRDefault="009A726D" w:rsidP="002A0076">
      <w:pPr>
        <w:pStyle w:val="Heading2"/>
        <w:spacing w:before="0" w:after="0" w:line="240" w:lineRule="auto"/>
        <w:rPr>
          <w:rFonts w:ascii="Times New Roman" w:eastAsia="Roboto" w:hAnsi="Times New Roman" w:cs="Times New Roman"/>
          <w:b/>
          <w:color w:val="0000FF"/>
          <w:sz w:val="20"/>
          <w:szCs w:val="20"/>
        </w:rPr>
      </w:pPr>
      <w:r w:rsidRPr="002A0076">
        <w:rPr>
          <w:rFonts w:ascii="Times New Roman" w:eastAsia="Roboto" w:hAnsi="Times New Roman" w:cs="Times New Roman"/>
          <w:b/>
          <w:sz w:val="20"/>
          <w:szCs w:val="20"/>
        </w:rPr>
        <w:t xml:space="preserve">Part B: Data Engineering for Receiving New Data- </w:t>
      </w:r>
      <w:r w:rsidRPr="002A0076">
        <w:rPr>
          <w:rFonts w:ascii="Times New Roman" w:eastAsia="Roboto" w:hAnsi="Times New Roman" w:cs="Times New Roman"/>
          <w:b/>
          <w:color w:val="0000FF"/>
          <w:sz w:val="20"/>
          <w:szCs w:val="20"/>
        </w:rPr>
        <w:t>15 Points</w:t>
      </w:r>
    </w:p>
    <w:p w14:paraId="430DC190" w14:textId="77777777" w:rsidR="009A726D" w:rsidRPr="002A0076" w:rsidRDefault="009A726D" w:rsidP="002A0076">
      <w:pPr>
        <w:spacing w:after="0" w:line="240" w:lineRule="auto"/>
        <w:rPr>
          <w:rFonts w:ascii="Times New Roman" w:eastAsia="Times New Roman" w:hAnsi="Times New Roman" w:cs="Times New Roman"/>
          <w:sz w:val="20"/>
          <w:szCs w:val="20"/>
        </w:rPr>
      </w:pPr>
      <w:r w:rsidRPr="002A0076">
        <w:rPr>
          <w:rFonts w:ascii="Times New Roman" w:eastAsia="Roboto" w:hAnsi="Times New Roman" w:cs="Times New Roman"/>
          <w:sz w:val="20"/>
          <w:szCs w:val="20"/>
        </w:rPr>
        <w:t xml:space="preserve">Design a simple ETL pipeline to </w:t>
      </w:r>
      <w:r w:rsidRPr="002A0076">
        <w:rPr>
          <w:rFonts w:ascii="Times New Roman" w:eastAsia="Roboto" w:hAnsi="Times New Roman" w:cs="Times New Roman"/>
          <w:b/>
          <w:sz w:val="20"/>
          <w:szCs w:val="20"/>
        </w:rPr>
        <w:t>automatically receive and process new data</w:t>
      </w:r>
      <w:r w:rsidRPr="002A0076">
        <w:rPr>
          <w:rFonts w:ascii="Times New Roman" w:eastAsia="Roboto" w:hAnsi="Times New Roman" w:cs="Times New Roman"/>
          <w:sz w:val="20"/>
          <w:szCs w:val="20"/>
        </w:rPr>
        <w:t xml:space="preserve"> from field uploads (e.g., quarterly updates)</w:t>
      </w:r>
    </w:p>
    <w:p w14:paraId="01C7811E" w14:textId="77777777" w:rsidR="009A726D" w:rsidRPr="002A0076" w:rsidRDefault="009A726D"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Pipeline must include:</w:t>
      </w:r>
    </w:p>
    <w:p w14:paraId="5DB0FA2B" w14:textId="77777777" w:rsidR="009A726D" w:rsidRPr="002A0076" w:rsidRDefault="009A726D"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 xml:space="preserve">Ingestion </w:t>
      </w:r>
    </w:p>
    <w:p w14:paraId="697A2C25" w14:textId="77777777" w:rsidR="009A726D" w:rsidRPr="002A0076" w:rsidRDefault="009A726D"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Cleaning and transformation logic</w:t>
      </w:r>
    </w:p>
    <w:p w14:paraId="0EFC8733" w14:textId="77777777" w:rsidR="009A726D" w:rsidRPr="002A0076" w:rsidRDefault="009A726D"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 xml:space="preserve">Secure storage </w:t>
      </w:r>
    </w:p>
    <w:p w14:paraId="08DB5765" w14:textId="77777777" w:rsidR="009A726D" w:rsidRPr="002A0076" w:rsidRDefault="009A726D"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Logic for retraining ML models and updating outputs</w:t>
      </w:r>
    </w:p>
    <w:p w14:paraId="61B46314" w14:textId="77777777" w:rsidR="009A726D" w:rsidRPr="002A0076" w:rsidRDefault="009A726D"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Provide sample code for one pipeline component and an architecture diagram</w:t>
      </w:r>
    </w:p>
    <w:p w14:paraId="6049E89B" w14:textId="77777777" w:rsidR="009A726D" w:rsidRDefault="009A726D" w:rsidP="002A0076">
      <w:pPr>
        <w:spacing w:after="0" w:line="240" w:lineRule="auto"/>
        <w:rPr>
          <w:rFonts w:ascii="Times New Roman" w:eastAsia="Roboto" w:hAnsi="Times New Roman" w:cs="Times New Roman"/>
          <w:sz w:val="20"/>
          <w:szCs w:val="20"/>
          <w:lang w:val="en-US"/>
        </w:rPr>
      </w:pPr>
      <w:r w:rsidRPr="002A0076">
        <w:rPr>
          <w:rFonts w:ascii="Times New Roman" w:eastAsia="Roboto" w:hAnsi="Times New Roman" w:cs="Times New Roman"/>
          <w:sz w:val="20"/>
          <w:szCs w:val="20"/>
        </w:rPr>
        <w:t xml:space="preserve">Briefly describe your tech stack </w:t>
      </w:r>
    </w:p>
    <w:p w14:paraId="325400D2" w14:textId="77777777" w:rsid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p>
    <w:p w14:paraId="2D955574" w14:textId="0E67772F" w:rsidR="002A0076" w:rsidRP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solution</w:t>
      </w:r>
    </w:p>
    <w:p w14:paraId="5D3B1E20" w14:textId="7951B9ED" w:rsidR="009A726D" w:rsidRPr="002A0076" w:rsidRDefault="009A726D" w:rsidP="002A0076">
      <w:pPr>
        <w:spacing w:after="0" w:line="240" w:lineRule="auto"/>
        <w:rPr>
          <w:rFonts w:ascii="Times New Roman" w:hAnsi="Times New Roman" w:cs="Times New Roman"/>
          <w:color w:val="4472C4" w:themeColor="accent1"/>
          <w:sz w:val="20"/>
          <w:szCs w:val="20"/>
          <w:lang w:val="en-US"/>
        </w:rPr>
      </w:pPr>
      <w:r w:rsidRPr="002A0076">
        <w:rPr>
          <w:rFonts w:ascii="Times New Roman" w:hAnsi="Times New Roman" w:cs="Times New Roman"/>
          <w:color w:val="4472C4" w:themeColor="accent1"/>
          <w:sz w:val="20"/>
          <w:szCs w:val="20"/>
        </w:rPr>
        <w:t>In the absence of a specified data ingestion format, I’ve assumed that new field data is uploaded into a PostgreSQL database. This reflects a common real-world pattern where field tools (like KoboToolbox, ODK, or mobile apps) integrate with relational databases for central storage, enabling scalable and secure ETL workflows.</w:t>
      </w:r>
    </w:p>
    <w:p w14:paraId="2DC19D29" w14:textId="13C84014" w:rsidR="009A726D" w:rsidRPr="002A0076" w:rsidRDefault="009A726D" w:rsidP="002A0076">
      <w:pPr>
        <w:spacing w:after="0" w:line="240" w:lineRule="auto"/>
        <w:rPr>
          <w:rFonts w:ascii="Times New Roman" w:hAnsi="Times New Roman" w:cs="Times New Roman"/>
          <w:color w:val="4472C4" w:themeColor="accent1"/>
          <w:sz w:val="20"/>
          <w:szCs w:val="20"/>
          <w:lang w:val="en-US"/>
        </w:rPr>
      </w:pPr>
      <w:r w:rsidRPr="002A0076">
        <w:rPr>
          <w:rFonts w:ascii="Times New Roman" w:hAnsi="Times New Roman" w:cs="Times New Roman"/>
          <w:color w:val="4472C4" w:themeColor="accent1"/>
          <w:sz w:val="20"/>
          <w:szCs w:val="20"/>
        </w:rPr>
        <w:t>This ETL pipeline can be extended to accept data in CSV, Excel, or JSON formats using similar logic, allowing for more manual or semi-automated data uploads in early-stage deployments.</w:t>
      </w:r>
    </w:p>
    <w:p w14:paraId="51F24C5C" w14:textId="03656790" w:rsidR="00717BAF" w:rsidRPr="002A0076" w:rsidRDefault="00717BAF" w:rsidP="002A0076">
      <w:pPr>
        <w:pStyle w:val="NormalWeb"/>
        <w:spacing w:before="0" w:beforeAutospacing="0" w:after="0" w:afterAutospacing="0"/>
        <w:rPr>
          <w:sz w:val="20"/>
          <w:szCs w:val="20"/>
          <w:lang w:val="en-US"/>
        </w:rPr>
      </w:pPr>
      <w:r w:rsidRPr="002A0076">
        <w:rPr>
          <w:noProof/>
          <w:sz w:val="20"/>
          <w:szCs w:val="20"/>
        </w:rPr>
        <w:drawing>
          <wp:inline distT="0" distB="0" distL="0" distR="0" wp14:anchorId="601648C3" wp14:editId="0FBBE3D3">
            <wp:extent cx="3614286" cy="2720508"/>
            <wp:effectExtent l="0" t="0" r="5715" b="3810"/>
            <wp:docPr id="887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6191" cy="2729469"/>
                    </a:xfrm>
                    <a:prstGeom prst="rect">
                      <a:avLst/>
                    </a:prstGeom>
                    <a:noFill/>
                    <a:ln>
                      <a:noFill/>
                    </a:ln>
                  </pic:spPr>
                </pic:pic>
              </a:graphicData>
            </a:graphic>
          </wp:inline>
        </w:drawing>
      </w:r>
    </w:p>
    <w:p w14:paraId="7A1D64D5" w14:textId="05E54E67" w:rsidR="00717BAF" w:rsidRPr="002A0076" w:rsidRDefault="00E17FAD" w:rsidP="002A007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Also the draw.io file is available in the output folder.</w:t>
      </w:r>
    </w:p>
    <w:p w14:paraId="06DA2576" w14:textId="13291D22" w:rsidR="00717BAF" w:rsidRPr="002A0076" w:rsidRDefault="00717BAF" w:rsidP="002A0076">
      <w:pPr>
        <w:pStyle w:val="NormalWeb"/>
        <w:spacing w:before="0" w:beforeAutospacing="0" w:after="0" w:afterAutospacing="0"/>
        <w:rPr>
          <w:b/>
          <w:bCs/>
          <w:color w:val="4472C4" w:themeColor="accent1"/>
          <w:sz w:val="20"/>
          <w:szCs w:val="20"/>
          <w:lang w:val="en-US"/>
        </w:rPr>
      </w:pPr>
      <w:r w:rsidRPr="002A0076">
        <w:rPr>
          <w:b/>
          <w:bCs/>
          <w:color w:val="4472C4" w:themeColor="accent1"/>
          <w:sz w:val="20"/>
          <w:szCs w:val="20"/>
          <w:lang w:val="en-US"/>
        </w:rPr>
        <w:t>Tech Stack Overview:</w:t>
      </w:r>
    </w:p>
    <w:p w14:paraId="022ABE6E" w14:textId="77777777"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Database: PostgreSQL – used for secure, structured storage of raw and processed field data, supporting SQL-based queries and integration with analytics tools.</w:t>
      </w:r>
    </w:p>
    <w:p w14:paraId="4AACBC36" w14:textId="77777777"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Python – main language for building the ETL pipeline and machine learning workflows.</w:t>
      </w:r>
    </w:p>
    <w:p w14:paraId="7930AB94" w14:textId="77777777"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Pandas / NumPy – for data manipulation and transformation.</w:t>
      </w:r>
    </w:p>
    <w:p w14:paraId="59F179B4" w14:textId="77777777"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SQLAlchemy – for interfacing with the PostgreSQL database during ingestion and storage.</w:t>
      </w:r>
    </w:p>
    <w:p w14:paraId="113EC968" w14:textId="77777777"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Scikit-learn – for training and evaluating the multinomial logistic regression model.</w:t>
      </w:r>
    </w:p>
    <w:p w14:paraId="02F26B01" w14:textId="77777777"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Joblib – for serializing and loading trained models for reuse in scoring pipelines.</w:t>
      </w:r>
    </w:p>
    <w:p w14:paraId="77FAE3E7" w14:textId="77777777"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SHAP – for model interpretability, generating explanations that are understandable by field officers and non-technical users.</w:t>
      </w:r>
    </w:p>
    <w:p w14:paraId="5617A702" w14:textId="29850F3A"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Deployment Environment: Local environment for prototyping</w:t>
      </w:r>
      <w:r w:rsidR="008E3166" w:rsidRPr="002A0076">
        <w:rPr>
          <w:color w:val="4472C4" w:themeColor="accent1"/>
          <w:sz w:val="20"/>
          <w:szCs w:val="20"/>
          <w:lang w:val="en-US"/>
        </w:rPr>
        <w:t>.</w:t>
      </w:r>
    </w:p>
    <w:p w14:paraId="5A246886" w14:textId="2A724C2C" w:rsidR="00717BAF" w:rsidRPr="002A0076" w:rsidRDefault="00717BAF" w:rsidP="002A0076">
      <w:pPr>
        <w:pStyle w:val="NormalWeb"/>
        <w:spacing w:before="0" w:beforeAutospacing="0" w:after="0" w:afterAutospacing="0"/>
        <w:rPr>
          <w:color w:val="4472C4" w:themeColor="accent1"/>
          <w:sz w:val="20"/>
          <w:szCs w:val="20"/>
          <w:lang w:val="en-US"/>
        </w:rPr>
      </w:pPr>
      <w:r w:rsidRPr="002A0076">
        <w:rPr>
          <w:color w:val="4472C4" w:themeColor="accent1"/>
          <w:sz w:val="20"/>
          <w:szCs w:val="20"/>
          <w:lang w:val="en-US"/>
        </w:rPr>
        <w:t>Security: Database credentials are securely managed</w:t>
      </w:r>
      <w:r w:rsidR="008E3166" w:rsidRPr="002A0076">
        <w:rPr>
          <w:color w:val="4472C4" w:themeColor="accent1"/>
          <w:sz w:val="20"/>
          <w:szCs w:val="20"/>
          <w:lang w:val="en-US"/>
        </w:rPr>
        <w:t>.</w:t>
      </w:r>
    </w:p>
    <w:p w14:paraId="33AB7925" w14:textId="77777777" w:rsidR="000F75AD" w:rsidRPr="002A0076" w:rsidRDefault="000F75AD" w:rsidP="002A0076">
      <w:pPr>
        <w:spacing w:after="0" w:line="240" w:lineRule="auto"/>
        <w:rPr>
          <w:rFonts w:ascii="Times New Roman" w:hAnsi="Times New Roman" w:cs="Times New Roman"/>
          <w:bCs/>
          <w:color w:val="4472C4" w:themeColor="accent1"/>
          <w:sz w:val="20"/>
          <w:szCs w:val="20"/>
          <w:lang w:val="en-US"/>
        </w:rPr>
      </w:pPr>
    </w:p>
    <w:p w14:paraId="089C0932" w14:textId="5BB03B59" w:rsidR="002A0076" w:rsidRDefault="002A0076">
      <w:pPr>
        <w:rPr>
          <w:rFonts w:ascii="Times New Roman" w:hAnsi="Times New Roman" w:cs="Times New Roman"/>
          <w:bCs/>
          <w:color w:val="4472C4" w:themeColor="accent1"/>
          <w:sz w:val="20"/>
          <w:szCs w:val="20"/>
          <w:lang w:val="en-US"/>
        </w:rPr>
      </w:pPr>
      <w:r>
        <w:rPr>
          <w:rFonts w:ascii="Times New Roman" w:hAnsi="Times New Roman" w:cs="Times New Roman"/>
          <w:bCs/>
          <w:color w:val="4472C4" w:themeColor="accent1"/>
          <w:sz w:val="20"/>
          <w:szCs w:val="20"/>
          <w:lang w:val="en-US"/>
        </w:rPr>
        <w:br w:type="page"/>
      </w:r>
    </w:p>
    <w:p w14:paraId="7EE23B98" w14:textId="77777777" w:rsidR="008E02A4" w:rsidRPr="002A0076" w:rsidRDefault="008E02A4" w:rsidP="002A0076">
      <w:pPr>
        <w:pStyle w:val="Heading2"/>
        <w:spacing w:before="0" w:after="0" w:line="240" w:lineRule="auto"/>
        <w:rPr>
          <w:rFonts w:ascii="Times New Roman" w:hAnsi="Times New Roman" w:cs="Times New Roman"/>
          <w:b/>
          <w:color w:val="0000FF"/>
          <w:sz w:val="20"/>
          <w:szCs w:val="20"/>
        </w:rPr>
      </w:pPr>
      <w:r w:rsidRPr="002A0076">
        <w:rPr>
          <w:rFonts w:ascii="Times New Roman" w:hAnsi="Times New Roman" w:cs="Times New Roman"/>
          <w:b/>
          <w:sz w:val="20"/>
          <w:szCs w:val="20"/>
        </w:rPr>
        <w:t xml:space="preserve">Part C: Product Integration- </w:t>
      </w:r>
      <w:r w:rsidRPr="002A0076">
        <w:rPr>
          <w:rFonts w:ascii="Times New Roman" w:hAnsi="Times New Roman" w:cs="Times New Roman"/>
          <w:b/>
          <w:color w:val="0000FF"/>
          <w:sz w:val="20"/>
          <w:szCs w:val="20"/>
        </w:rPr>
        <w:t>20 Points</w:t>
      </w:r>
    </w:p>
    <w:p w14:paraId="48152DBB" w14:textId="77777777" w:rsidR="008E02A4" w:rsidRPr="002A0076" w:rsidRDefault="008E02A4"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 xml:space="preserve">Scenario: Raising The Village (RTV) is building a </w:t>
      </w:r>
      <w:r w:rsidRPr="002A0076">
        <w:rPr>
          <w:rFonts w:ascii="Times New Roman" w:eastAsia="Roboto" w:hAnsi="Times New Roman" w:cs="Times New Roman"/>
          <w:b/>
          <w:sz w:val="20"/>
          <w:szCs w:val="20"/>
        </w:rPr>
        <w:t>WorkMate mobile application</w:t>
      </w:r>
      <w:r w:rsidRPr="002A0076">
        <w:rPr>
          <w:rFonts w:ascii="Times New Roman" w:eastAsia="Roboto" w:hAnsi="Times New Roman" w:cs="Times New Roman"/>
          <w:sz w:val="20"/>
          <w:szCs w:val="20"/>
        </w:rPr>
        <w:t xml:space="preserve"> to support field officers in last-mile communities. The app is intended to work in </w:t>
      </w:r>
      <w:r w:rsidRPr="002A0076">
        <w:rPr>
          <w:rFonts w:ascii="Times New Roman" w:eastAsia="Roboto" w:hAnsi="Times New Roman" w:cs="Times New Roman"/>
          <w:b/>
          <w:sz w:val="20"/>
          <w:szCs w:val="20"/>
        </w:rPr>
        <w:t>low-bandwidth or offline environments</w:t>
      </w:r>
      <w:r w:rsidRPr="002A0076">
        <w:rPr>
          <w:rFonts w:ascii="Times New Roman" w:eastAsia="Roboto" w:hAnsi="Times New Roman" w:cs="Times New Roman"/>
          <w:sz w:val="20"/>
          <w:szCs w:val="20"/>
        </w:rPr>
        <w:t xml:space="preserve"> and should provide </w:t>
      </w:r>
      <w:r w:rsidRPr="002A0076">
        <w:rPr>
          <w:rFonts w:ascii="Times New Roman" w:eastAsia="Roboto" w:hAnsi="Times New Roman" w:cs="Times New Roman"/>
          <w:b/>
          <w:sz w:val="20"/>
          <w:szCs w:val="20"/>
        </w:rPr>
        <w:t>actionable household insights</w:t>
      </w:r>
      <w:r w:rsidRPr="002A0076">
        <w:rPr>
          <w:rFonts w:ascii="Times New Roman" w:eastAsia="Roboto" w:hAnsi="Times New Roman" w:cs="Times New Roman"/>
          <w:sz w:val="20"/>
          <w:szCs w:val="20"/>
        </w:rPr>
        <w:t xml:space="preserve"> based on predictive models.</w:t>
      </w:r>
    </w:p>
    <w:p w14:paraId="6F882DFB" w14:textId="77777777" w:rsidR="008E02A4" w:rsidRPr="002A0076" w:rsidRDefault="008E02A4" w:rsidP="002A0076">
      <w:pPr>
        <w:spacing w:after="0" w:line="240" w:lineRule="auto"/>
        <w:rPr>
          <w:rFonts w:ascii="Times New Roman" w:eastAsia="Roboto" w:hAnsi="Times New Roman" w:cs="Times New Roman"/>
          <w:sz w:val="20"/>
          <w:szCs w:val="20"/>
        </w:rPr>
      </w:pPr>
      <w:r w:rsidRPr="002A0076">
        <w:rPr>
          <w:rFonts w:ascii="Times New Roman" w:eastAsia="Roboto" w:hAnsi="Times New Roman" w:cs="Times New Roman"/>
          <w:sz w:val="20"/>
          <w:szCs w:val="20"/>
        </w:rPr>
        <w:t>Model Integration Demonstration Requirements</w:t>
      </w:r>
    </w:p>
    <w:p w14:paraId="5658E839" w14:textId="77777777" w:rsidR="008E02A4" w:rsidRDefault="008E02A4" w:rsidP="002A0076">
      <w:pPr>
        <w:pBdr>
          <w:top w:val="nil"/>
          <w:left w:val="nil"/>
          <w:bottom w:val="nil"/>
          <w:right w:val="nil"/>
          <w:between w:val="nil"/>
        </w:pBdr>
        <w:spacing w:after="0" w:line="240" w:lineRule="auto"/>
        <w:rPr>
          <w:rFonts w:ascii="Times New Roman" w:eastAsia="Roboto" w:hAnsi="Times New Roman" w:cs="Times New Roman"/>
          <w:color w:val="000000"/>
          <w:sz w:val="20"/>
          <w:szCs w:val="20"/>
          <w:lang w:val="en-US"/>
        </w:rPr>
      </w:pPr>
      <w:r w:rsidRPr="002A0076">
        <w:rPr>
          <w:rFonts w:ascii="Times New Roman" w:eastAsia="Roboto" w:hAnsi="Times New Roman" w:cs="Times New Roman"/>
          <w:b/>
          <w:color w:val="000000"/>
          <w:sz w:val="20"/>
          <w:szCs w:val="20"/>
        </w:rPr>
        <w:t xml:space="preserve">Model Selection &amp; Packaging: </w:t>
      </w:r>
      <w:r w:rsidRPr="002A0076">
        <w:rPr>
          <w:rFonts w:ascii="Times New Roman" w:eastAsia="Roboto" w:hAnsi="Times New Roman" w:cs="Times New Roman"/>
          <w:color w:val="000000"/>
          <w:sz w:val="20"/>
          <w:szCs w:val="20"/>
        </w:rPr>
        <w:t>Select an existing ML model that you built and demonstrate how it is packaged for deployment using an appropriate method suitable for mobile or backend inference in resource-constrained environments.</w:t>
      </w:r>
    </w:p>
    <w:p w14:paraId="79F2E276" w14:textId="77777777" w:rsidR="002A0076" w:rsidRPr="002A0076" w:rsidRDefault="002A0076" w:rsidP="002A0076">
      <w:pPr>
        <w:pBdr>
          <w:top w:val="nil"/>
          <w:left w:val="nil"/>
          <w:bottom w:val="nil"/>
          <w:right w:val="nil"/>
          <w:between w:val="nil"/>
        </w:pBdr>
        <w:spacing w:after="0" w:line="240" w:lineRule="auto"/>
        <w:rPr>
          <w:rFonts w:ascii="Times New Roman" w:eastAsia="Roboto" w:hAnsi="Times New Roman" w:cs="Times New Roman"/>
          <w:b/>
          <w:color w:val="000000"/>
          <w:sz w:val="20"/>
          <w:szCs w:val="20"/>
          <w:lang w:val="en-US"/>
        </w:rPr>
      </w:pPr>
      <w:r w:rsidRPr="002A0076">
        <w:rPr>
          <w:rFonts w:ascii="Times New Roman" w:eastAsia="Roboto" w:hAnsi="Times New Roman" w:cs="Times New Roman"/>
          <w:b/>
          <w:color w:val="000000"/>
          <w:sz w:val="20"/>
          <w:szCs w:val="20"/>
          <w:lang w:val="en-US"/>
        </w:rPr>
        <w:t>solution</w:t>
      </w:r>
    </w:p>
    <w:p w14:paraId="4E6EB32D" w14:textId="77777777"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b/>
          <w:bCs/>
          <w:i/>
          <w:iCs/>
          <w:color w:val="4472C4" w:themeColor="accent1"/>
          <w:sz w:val="20"/>
          <w:szCs w:val="20"/>
        </w:rPr>
      </w:pPr>
      <w:r w:rsidRPr="002A0076">
        <w:rPr>
          <w:rFonts w:ascii="Times New Roman" w:eastAsia="Times New Roman" w:hAnsi="Times New Roman" w:cs="Times New Roman"/>
          <w:b/>
          <w:bCs/>
          <w:i/>
          <w:iCs/>
          <w:color w:val="4472C4" w:themeColor="accent1"/>
          <w:sz w:val="20"/>
          <w:szCs w:val="20"/>
        </w:rPr>
        <w:t>Selected Model:</w:t>
      </w:r>
    </w:p>
    <w:p w14:paraId="07DCB179" w14:textId="42AF478C" w:rsidR="008E02A4"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lang w:val="en-US"/>
        </w:rPr>
      </w:pPr>
      <w:r w:rsidRPr="002A0076">
        <w:rPr>
          <w:rFonts w:ascii="Times New Roman" w:eastAsia="Times New Roman" w:hAnsi="Times New Roman" w:cs="Times New Roman"/>
          <w:color w:val="4472C4" w:themeColor="accent1"/>
          <w:sz w:val="20"/>
          <w:szCs w:val="20"/>
        </w:rPr>
        <w:t>A Multinomial Logistic Regression model was selected to predict household ProgressStatus into one of four categories (e.g., status_map = {"Severely Struggling": 0, "Struggling": 1, "At Risk": 2, "On Track": 3}).</w:t>
      </w:r>
    </w:p>
    <w:p w14:paraId="67FBCEF4" w14:textId="77777777" w:rsidR="002A0076" w:rsidRPr="002A0076" w:rsidRDefault="002A0076"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lang w:val="en-US"/>
        </w:rPr>
      </w:pPr>
    </w:p>
    <w:p w14:paraId="3380E6E2" w14:textId="77777777"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This model was trained using household-level features such as:</w:t>
      </w:r>
    </w:p>
    <w:p w14:paraId="104679A5" w14:textId="6E879C07"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'district', 'cluster', 'village', 'householdid', 'householdsize',</w:t>
      </w:r>
    </w:p>
    <w:p w14:paraId="7AB572C0" w14:textId="4951615A"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'timetoopd', 'timetowater', 'agricultureland', 'season1cropsplanted',</w:t>
      </w:r>
    </w:p>
    <w:p w14:paraId="1E00185A" w14:textId="351132B9"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'season2cropsplanted', 'perennialcropsgrown', 'vsla_profits',</w:t>
      </w:r>
    </w:p>
    <w:p w14:paraId="04B2FE0E" w14:textId="74BBCD07"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'vsla_profits_1', 'season1vegetableincome', 'season2vegatableincome',</w:t>
      </w:r>
    </w:p>
    <w:p w14:paraId="61C90BE4" w14:textId="785DD2DC"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'vegetableincome', 'season1vegetablevalue', 'season2vegetablevalue',</w:t>
      </w:r>
    </w:p>
    <w:p w14:paraId="78DA1B7E" w14:textId="587832FE"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'seasonalvegetablevalue', 'formalemployment',</w:t>
      </w:r>
    </w:p>
    <w:p w14:paraId="625D9FAA" w14:textId="0441AD5B"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'personalbusinessandselfemployment', 'casuallabour',</w:t>
      </w:r>
    </w:p>
    <w:p w14:paraId="3CC3365E" w14:textId="7185B4BF"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'remittancesandgifts', 'rentincome', 'season1cropincome',</w:t>
      </w:r>
    </w:p>
    <w:p w14:paraId="2809866C" w14:textId="6C9A9B21"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'season2cropincome', 'seasonalcropincome', 'perenialcropincome',</w:t>
      </w:r>
    </w:p>
    <w:p w14:paraId="1076A1A6" w14:textId="5A698534"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'livestockincome', 'season1agricvalue', 'season2agricvalue',</w:t>
      </w:r>
    </w:p>
    <w:p w14:paraId="32240A90" w14:textId="35E0AF6C"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'seasonalagricvalue', 'perennialagricvalue', 'agricvalue',</w:t>
      </w:r>
    </w:p>
    <w:p w14:paraId="2BB60510" w14:textId="20B3DB86"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'livestockincomeconsumed', 'livestockassetvalue', 'householdicome',</w:t>
      </w:r>
    </w:p>
    <w:p w14:paraId="00ED0CFC" w14:textId="10105EC5"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'consumption_residues', 'hhincome_consumption_residues',</w:t>
      </w:r>
    </w:p>
    <w:p w14:paraId="2117CEAE" w14:textId="4A076D6C"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'hhincome_consumption_assets_residues', 'assets', 'assets_1',</w:t>
      </w:r>
    </w:p>
    <w:p w14:paraId="2960A65B" w14:textId="396BFF48"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'hhincome_day', 'consumption_day', 'hhincome_consumption_residues_day',</w:t>
      </w:r>
    </w:p>
    <w:p w14:paraId="7BDAB86D" w14:textId="63A0A3BF"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'hhincome_consumption_assets_residues_day', 'hhh_sex', 'hhh_read_write',</w:t>
      </w:r>
    </w:p>
    <w:p w14:paraId="10E21B1C" w14:textId="07C7E9C0"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'material_walls', 'radios_owned', 'phones_owned', 'business_number',</w:t>
      </w:r>
    </w:p>
    <w:p w14:paraId="4D36B373" w14:textId="2500BBC0"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'work_casual', 'work_salaried', 'save_mode_7', 'loan_from',</w:t>
      </w:r>
    </w:p>
    <w:p w14:paraId="468F180C" w14:textId="3728742F"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'perennial_cropping', 'household_fertilizer', 'daily_meals',</w:t>
      </w:r>
    </w:p>
    <w:p w14:paraId="7A9A52F5" w14:textId="4B96291C"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'latrine_constructed', 'tippy_tap_available', 'soap_ash_available',</w:t>
      </w:r>
    </w:p>
    <w:p w14:paraId="0D6D6F9A" w14:textId="165E57A1"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'standard_hangline', 'kitchen_house', 'bathroom_constructed',</w:t>
      </w:r>
    </w:p>
    <w:p w14:paraId="3A5F1E51" w14:textId="69F4B749"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'swept_compound', 'dish_rack_present', 'composts',</w:t>
      </w:r>
    </w:p>
    <w:p w14:paraId="6E1AEC2E" w14:textId="729A2F05"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'non_bio_waste_mgt_present', 'apply_liquid_manure',</w:t>
      </w:r>
    </w:p>
    <w:p w14:paraId="19E389FD" w14:textId="28CDD16D"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'organic_pesticide_expenditure', 'water_control_practise',</w:t>
      </w:r>
    </w:p>
    <w:p w14:paraId="49316A54" w14:textId="5D57A1D1" w:rsidR="006A790A" w:rsidRPr="002A0076" w:rsidRDefault="006A790A" w:rsidP="002A0076">
      <w:pPr>
        <w:spacing w:after="0" w:line="240" w:lineRule="auto"/>
        <w:ind w:left="2160"/>
        <w:rPr>
          <w:rFonts w:ascii="Times New Roman" w:eastAsia="Times New Roman" w:hAnsi="Times New Roman" w:cs="Times New Roman"/>
          <w:color w:val="4472C4" w:themeColor="accent1"/>
          <w:sz w:val="20"/>
          <w:szCs w:val="20"/>
          <w:lang/>
        </w:rPr>
      </w:pPr>
      <w:r w:rsidRPr="002A0076">
        <w:rPr>
          <w:rFonts w:ascii="Times New Roman" w:eastAsia="Times New Roman" w:hAnsi="Times New Roman" w:cs="Times New Roman"/>
          <w:color w:val="4472C4" w:themeColor="accent1"/>
          <w:sz w:val="20"/>
          <w:szCs w:val="20"/>
          <w:lang/>
        </w:rPr>
        <w:t>'soil_management', 'food_banana_wilt_diseases',</w:t>
      </w:r>
    </w:p>
    <w:p w14:paraId="0D9A59B1" w14:textId="236EFA68" w:rsidR="008E02A4" w:rsidRPr="002A0076" w:rsidRDefault="006A790A" w:rsidP="002A0076">
      <w:pPr>
        <w:pBdr>
          <w:top w:val="nil"/>
          <w:left w:val="nil"/>
          <w:bottom w:val="nil"/>
          <w:right w:val="nil"/>
          <w:between w:val="nil"/>
        </w:pBdr>
        <w:spacing w:after="0" w:line="240" w:lineRule="auto"/>
        <w:ind w:left="2160"/>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lang/>
        </w:rPr>
        <w:t>'postharvest_food_storage'</w:t>
      </w:r>
    </w:p>
    <w:p w14:paraId="756F997D" w14:textId="77777777"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Preprocessed through a scikit-learn pipeline (standardization, one-hot encoding)</w:t>
      </w:r>
    </w:p>
    <w:p w14:paraId="55604778" w14:textId="77777777"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p>
    <w:p w14:paraId="69A2B88F" w14:textId="0EA8695E"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b/>
          <w:bCs/>
          <w:i/>
          <w:iCs/>
          <w:color w:val="4472C4" w:themeColor="accent1"/>
          <w:sz w:val="20"/>
          <w:szCs w:val="20"/>
        </w:rPr>
      </w:pPr>
      <w:r w:rsidRPr="002A0076">
        <w:rPr>
          <w:rFonts w:ascii="Times New Roman" w:eastAsia="Times New Roman" w:hAnsi="Times New Roman" w:cs="Times New Roman"/>
          <w:b/>
          <w:bCs/>
          <w:i/>
          <w:iCs/>
          <w:color w:val="4472C4" w:themeColor="accent1"/>
          <w:sz w:val="20"/>
          <w:szCs w:val="20"/>
        </w:rPr>
        <w:t xml:space="preserve">Why </w:t>
      </w:r>
      <w:r w:rsidR="006A790A" w:rsidRPr="002A0076">
        <w:rPr>
          <w:rFonts w:ascii="Times New Roman" w:eastAsia="Times New Roman" w:hAnsi="Times New Roman" w:cs="Times New Roman"/>
          <w:b/>
          <w:bCs/>
          <w:i/>
          <w:iCs/>
          <w:color w:val="4472C4" w:themeColor="accent1"/>
          <w:sz w:val="20"/>
          <w:szCs w:val="20"/>
          <w:lang w:val="en-US"/>
        </w:rPr>
        <w:t xml:space="preserve">Multinomial </w:t>
      </w:r>
      <w:r w:rsidRPr="002A0076">
        <w:rPr>
          <w:rFonts w:ascii="Times New Roman" w:eastAsia="Times New Roman" w:hAnsi="Times New Roman" w:cs="Times New Roman"/>
          <w:b/>
          <w:bCs/>
          <w:i/>
          <w:iCs/>
          <w:color w:val="4472C4" w:themeColor="accent1"/>
          <w:sz w:val="20"/>
          <w:szCs w:val="20"/>
        </w:rPr>
        <w:t>Logistic Regression?</w:t>
      </w:r>
    </w:p>
    <w:p w14:paraId="6958A7D1" w14:textId="33BA30BA"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Lightweight: Minimal memory footprint</w:t>
      </w:r>
      <w:r w:rsidR="00E17FAD">
        <w:rPr>
          <w:rFonts w:ascii="Times New Roman" w:eastAsia="Times New Roman" w:hAnsi="Times New Roman" w:cs="Times New Roman"/>
          <w:color w:val="4472C4" w:themeColor="accent1"/>
          <w:sz w:val="20"/>
          <w:szCs w:val="20"/>
        </w:rPr>
        <w:t>-</w:t>
      </w:r>
      <w:r w:rsidRPr="002A0076">
        <w:rPr>
          <w:rFonts w:ascii="Times New Roman" w:eastAsia="Times New Roman" w:hAnsi="Times New Roman" w:cs="Times New Roman"/>
          <w:color w:val="4472C4" w:themeColor="accent1"/>
          <w:sz w:val="20"/>
          <w:szCs w:val="20"/>
        </w:rPr>
        <w:t>ideal for mobile or offline inference</w:t>
      </w:r>
    </w:p>
    <w:p w14:paraId="5054D723" w14:textId="77777777"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Fast: Instantaneous predictions, even on low-power devices</w:t>
      </w:r>
    </w:p>
    <w:p w14:paraId="020B7B5D" w14:textId="77777777" w:rsidR="006A790A"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Interpretable: Supports explainable outputs via coefficients and SHAP</w:t>
      </w:r>
    </w:p>
    <w:p w14:paraId="30A9C0F6" w14:textId="3ED9455D" w:rsidR="006A790A"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Robust: Performs well with structured, tabular field data</w:t>
      </w:r>
    </w:p>
    <w:p w14:paraId="6F8C59B9" w14:textId="77777777" w:rsidR="006A790A" w:rsidRPr="002A0076" w:rsidRDefault="006A790A" w:rsidP="002A0076">
      <w:pPr>
        <w:shd w:val="clear" w:color="auto" w:fill="1F1F1F"/>
        <w:spacing w:after="0" w:line="240" w:lineRule="auto"/>
        <w:rPr>
          <w:rFonts w:ascii="Times New Roman" w:eastAsia="Times New Roman" w:hAnsi="Times New Roman" w:cs="Times New Roman"/>
          <w:color w:val="CCCCCC"/>
          <w:sz w:val="20"/>
          <w:szCs w:val="20"/>
          <w:lang/>
        </w:rPr>
      </w:pPr>
      <w:r w:rsidRPr="002A0076">
        <w:rPr>
          <w:rFonts w:ascii="Times New Roman" w:eastAsia="Times New Roman" w:hAnsi="Times New Roman" w:cs="Times New Roman"/>
          <w:color w:val="C586C0"/>
          <w:sz w:val="20"/>
          <w:szCs w:val="20"/>
          <w:lang/>
        </w:rPr>
        <w:t>import</w:t>
      </w:r>
      <w:r w:rsidRPr="002A0076">
        <w:rPr>
          <w:rFonts w:ascii="Times New Roman" w:eastAsia="Times New Roman" w:hAnsi="Times New Roman" w:cs="Times New Roman"/>
          <w:color w:val="CCCCCC"/>
          <w:sz w:val="20"/>
          <w:szCs w:val="20"/>
          <w:lang/>
        </w:rPr>
        <w:t xml:space="preserve"> </w:t>
      </w:r>
      <w:r w:rsidRPr="002A0076">
        <w:rPr>
          <w:rFonts w:ascii="Times New Roman" w:eastAsia="Times New Roman" w:hAnsi="Times New Roman" w:cs="Times New Roman"/>
          <w:color w:val="4EC9B0"/>
          <w:sz w:val="20"/>
          <w:szCs w:val="20"/>
          <w:lang/>
        </w:rPr>
        <w:t>joblib</w:t>
      </w:r>
    </w:p>
    <w:p w14:paraId="19B2C6D7" w14:textId="52FEA7A9" w:rsidR="006A790A" w:rsidRPr="002A0076" w:rsidRDefault="006A790A" w:rsidP="002A0076">
      <w:pPr>
        <w:shd w:val="clear" w:color="auto" w:fill="1F1F1F"/>
        <w:spacing w:after="0" w:line="240" w:lineRule="auto"/>
        <w:rPr>
          <w:rFonts w:ascii="Times New Roman" w:eastAsia="Times New Roman" w:hAnsi="Times New Roman" w:cs="Times New Roman"/>
          <w:color w:val="CCCCCC"/>
          <w:sz w:val="20"/>
          <w:szCs w:val="20"/>
          <w:lang w:val="en-US"/>
        </w:rPr>
      </w:pPr>
      <w:r w:rsidRPr="002A0076">
        <w:rPr>
          <w:rFonts w:ascii="Times New Roman" w:eastAsia="Times New Roman" w:hAnsi="Times New Roman" w:cs="Times New Roman"/>
          <w:color w:val="4EC9B0"/>
          <w:sz w:val="20"/>
          <w:szCs w:val="20"/>
          <w:lang/>
        </w:rPr>
        <w:t>joblib</w:t>
      </w:r>
      <w:r w:rsidRPr="002A0076">
        <w:rPr>
          <w:rFonts w:ascii="Times New Roman" w:eastAsia="Times New Roman" w:hAnsi="Times New Roman" w:cs="Times New Roman"/>
          <w:color w:val="CCCCCC"/>
          <w:sz w:val="20"/>
          <w:szCs w:val="20"/>
          <w:lang/>
        </w:rPr>
        <w:t>.</w:t>
      </w:r>
      <w:r w:rsidRPr="002A0076">
        <w:rPr>
          <w:rFonts w:ascii="Times New Roman" w:eastAsia="Times New Roman" w:hAnsi="Times New Roman" w:cs="Times New Roman"/>
          <w:color w:val="DCDCAA"/>
          <w:sz w:val="20"/>
          <w:szCs w:val="20"/>
          <w:lang/>
        </w:rPr>
        <w:t>dump</w:t>
      </w:r>
      <w:r w:rsidRPr="002A0076">
        <w:rPr>
          <w:rFonts w:ascii="Times New Roman" w:eastAsia="Times New Roman" w:hAnsi="Times New Roman" w:cs="Times New Roman"/>
          <w:color w:val="CCCCCC"/>
          <w:sz w:val="20"/>
          <w:szCs w:val="20"/>
          <w:lang/>
        </w:rPr>
        <w:t>(</w:t>
      </w:r>
      <w:r w:rsidRPr="002A0076">
        <w:rPr>
          <w:rFonts w:ascii="Times New Roman" w:eastAsia="Times New Roman" w:hAnsi="Times New Roman" w:cs="Times New Roman"/>
          <w:color w:val="9CDCFE"/>
          <w:sz w:val="20"/>
          <w:szCs w:val="20"/>
          <w:lang/>
        </w:rPr>
        <w:t>model</w:t>
      </w:r>
      <w:r w:rsidRPr="002A0076">
        <w:rPr>
          <w:rFonts w:ascii="Times New Roman" w:eastAsia="Times New Roman" w:hAnsi="Times New Roman" w:cs="Times New Roman"/>
          <w:color w:val="CCCCCC"/>
          <w:sz w:val="20"/>
          <w:szCs w:val="20"/>
          <w:lang/>
        </w:rPr>
        <w:t xml:space="preserve">, </w:t>
      </w:r>
      <w:r w:rsidRPr="002A0076">
        <w:rPr>
          <w:rFonts w:ascii="Times New Roman" w:eastAsia="Times New Roman" w:hAnsi="Times New Roman" w:cs="Times New Roman"/>
          <w:color w:val="CE9178"/>
          <w:sz w:val="20"/>
          <w:szCs w:val="20"/>
          <w:lang/>
        </w:rPr>
        <w:t>"progress_status_model.joblib"</w:t>
      </w:r>
      <w:r w:rsidRPr="002A0076">
        <w:rPr>
          <w:rFonts w:ascii="Times New Roman" w:eastAsia="Times New Roman" w:hAnsi="Times New Roman" w:cs="Times New Roman"/>
          <w:color w:val="CCCCCC"/>
          <w:sz w:val="20"/>
          <w:szCs w:val="20"/>
          <w:lang/>
        </w:rPr>
        <w:t>)</w:t>
      </w:r>
    </w:p>
    <w:p w14:paraId="5FF701DD"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The resulting .joblib file is:</w:t>
      </w:r>
    </w:p>
    <w:p w14:paraId="423B930C"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Platform agnostic: Can be loaded in a Python environment on server or mobile backend</w:t>
      </w:r>
    </w:p>
    <w:p w14:paraId="434A26DE" w14:textId="302AEC2F"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Compatible with offline runtimes</w:t>
      </w:r>
    </w:p>
    <w:p w14:paraId="0EC1DEEE"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p>
    <w:p w14:paraId="3E92177E"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b/>
          <w:bCs/>
          <w:i/>
          <w:iCs/>
          <w:color w:val="4472C4" w:themeColor="accent1"/>
          <w:sz w:val="20"/>
          <w:szCs w:val="20"/>
        </w:rPr>
      </w:pPr>
      <w:r w:rsidRPr="002A0076">
        <w:rPr>
          <w:rFonts w:ascii="Times New Roman" w:eastAsia="Times New Roman" w:hAnsi="Times New Roman" w:cs="Times New Roman"/>
          <w:b/>
          <w:bCs/>
          <w:i/>
          <w:iCs/>
          <w:color w:val="4472C4" w:themeColor="accent1"/>
          <w:sz w:val="20"/>
          <w:szCs w:val="20"/>
        </w:rPr>
        <w:t>Deployment Options:</w:t>
      </w:r>
    </w:p>
    <w:p w14:paraId="513BC9C6"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b/>
          <w:bCs/>
          <w:i/>
          <w:iCs/>
          <w:color w:val="4472C4" w:themeColor="accent1"/>
          <w:sz w:val="20"/>
          <w:szCs w:val="20"/>
        </w:rPr>
      </w:pPr>
      <w:r w:rsidRPr="002A0076">
        <w:rPr>
          <w:rFonts w:ascii="Times New Roman" w:eastAsia="Times New Roman" w:hAnsi="Times New Roman" w:cs="Times New Roman"/>
          <w:b/>
          <w:bCs/>
          <w:i/>
          <w:iCs/>
          <w:color w:val="4472C4" w:themeColor="accent1"/>
          <w:sz w:val="20"/>
          <w:szCs w:val="20"/>
        </w:rPr>
        <w:t>On-device (Offline):</w:t>
      </w:r>
    </w:p>
    <w:p w14:paraId="2D1AA8F2"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Bundle model with the mobile app (e.g., Android) and use embedded Python runtime (Chaquopy)</w:t>
      </w:r>
    </w:p>
    <w:p w14:paraId="332052FF"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Enables real-time inference in no-bandwidth areas</w:t>
      </w:r>
    </w:p>
    <w:p w14:paraId="7A1CDD2C"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p>
    <w:p w14:paraId="405DC756"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b/>
          <w:bCs/>
          <w:i/>
          <w:iCs/>
          <w:color w:val="4472C4" w:themeColor="accent1"/>
          <w:sz w:val="20"/>
          <w:szCs w:val="20"/>
        </w:rPr>
      </w:pPr>
      <w:r w:rsidRPr="002A0076">
        <w:rPr>
          <w:rFonts w:ascii="Times New Roman" w:eastAsia="Times New Roman" w:hAnsi="Times New Roman" w:cs="Times New Roman"/>
          <w:b/>
          <w:bCs/>
          <w:i/>
          <w:iCs/>
          <w:color w:val="4472C4" w:themeColor="accent1"/>
          <w:sz w:val="20"/>
          <w:szCs w:val="20"/>
        </w:rPr>
        <w:t>Backend (Online/Hybrid):</w:t>
      </w:r>
    </w:p>
    <w:p w14:paraId="04BBD707"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Serve via lightweight REST API (e.g., FastAPI) for cloud or LAN-hosted inference</w:t>
      </w:r>
    </w:p>
    <w:p w14:paraId="68B6EF1E"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rPr>
      </w:pPr>
      <w:r w:rsidRPr="002A0076">
        <w:rPr>
          <w:rFonts w:ascii="Times New Roman" w:eastAsia="Times New Roman" w:hAnsi="Times New Roman" w:cs="Times New Roman"/>
          <w:color w:val="4472C4" w:themeColor="accent1"/>
          <w:sz w:val="20"/>
          <w:szCs w:val="20"/>
        </w:rPr>
        <w:t>Supports model updates and complex logic in connected environments</w:t>
      </w:r>
    </w:p>
    <w:p w14:paraId="2BBA9676" w14:textId="73FA69BA" w:rsidR="006A790A"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lang w:val="en-US"/>
        </w:rPr>
      </w:pPr>
      <w:r w:rsidRPr="002A0076">
        <w:rPr>
          <w:rFonts w:ascii="Times New Roman" w:eastAsia="Times New Roman" w:hAnsi="Times New Roman" w:cs="Times New Roman"/>
          <w:color w:val="4472C4" w:themeColor="accent1"/>
          <w:sz w:val="20"/>
          <w:szCs w:val="20"/>
        </w:rPr>
        <w:t>This packaging strategy ensures flexibility to run the same model in both offline and online modes, making it field-deployable, scalable, and maintainable.</w:t>
      </w:r>
    </w:p>
    <w:p w14:paraId="14FD4248" w14:textId="52E487F7" w:rsidR="002A0076" w:rsidRDefault="002A0076">
      <w:pPr>
        <w:rPr>
          <w:rFonts w:ascii="Times New Roman" w:eastAsia="Times New Roman" w:hAnsi="Times New Roman" w:cs="Times New Roman"/>
          <w:color w:val="4472C4" w:themeColor="accent1"/>
          <w:sz w:val="20"/>
          <w:szCs w:val="20"/>
          <w:lang w:val="en-US"/>
        </w:rPr>
      </w:pPr>
      <w:r>
        <w:rPr>
          <w:rFonts w:ascii="Times New Roman" w:eastAsia="Times New Roman" w:hAnsi="Times New Roman" w:cs="Times New Roman"/>
          <w:color w:val="4472C4" w:themeColor="accent1"/>
          <w:sz w:val="20"/>
          <w:szCs w:val="20"/>
          <w:lang w:val="en-US"/>
        </w:rPr>
        <w:br w:type="page"/>
      </w:r>
    </w:p>
    <w:p w14:paraId="32D2CB9C"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2A0076">
        <w:rPr>
          <w:rFonts w:ascii="Times New Roman" w:eastAsia="Roboto" w:hAnsi="Times New Roman" w:cs="Times New Roman"/>
          <w:b/>
          <w:color w:val="000000"/>
          <w:sz w:val="20"/>
          <w:szCs w:val="20"/>
        </w:rPr>
        <w:t xml:space="preserve">Integration Architecture Design: </w:t>
      </w:r>
      <w:r w:rsidRPr="002A0076">
        <w:rPr>
          <w:rFonts w:ascii="Times New Roman" w:eastAsia="Roboto" w:hAnsi="Times New Roman" w:cs="Times New Roman"/>
          <w:color w:val="000000"/>
          <w:sz w:val="20"/>
          <w:szCs w:val="20"/>
        </w:rPr>
        <w:t xml:space="preserve">Provide a clear architecture diagram showing how the selected model integrates with the </w:t>
      </w:r>
      <w:r w:rsidRPr="002A0076">
        <w:rPr>
          <w:rFonts w:ascii="Times New Roman" w:eastAsia="Roboto" w:hAnsi="Times New Roman" w:cs="Times New Roman"/>
          <w:b/>
          <w:color w:val="000000"/>
          <w:sz w:val="20"/>
          <w:szCs w:val="20"/>
        </w:rPr>
        <w:t>WorkMate mobile app</w:t>
      </w:r>
      <w:r w:rsidRPr="002A0076">
        <w:rPr>
          <w:rFonts w:ascii="Times New Roman" w:eastAsia="Roboto" w:hAnsi="Times New Roman" w:cs="Times New Roman"/>
          <w:color w:val="000000"/>
          <w:sz w:val="20"/>
          <w:szCs w:val="20"/>
        </w:rPr>
        <w:t xml:space="preserve">, </w:t>
      </w:r>
      <w:r w:rsidRPr="002A0076">
        <w:rPr>
          <w:rFonts w:ascii="Times New Roman" w:eastAsia="Roboto" w:hAnsi="Times New Roman" w:cs="Times New Roman"/>
          <w:b/>
          <w:color w:val="000000"/>
          <w:sz w:val="20"/>
          <w:szCs w:val="20"/>
        </w:rPr>
        <w:t>backend/cloud infrastructure</w:t>
      </w:r>
      <w:r w:rsidRPr="002A0076">
        <w:rPr>
          <w:rFonts w:ascii="Times New Roman" w:eastAsia="Roboto" w:hAnsi="Times New Roman" w:cs="Times New Roman"/>
          <w:color w:val="000000"/>
          <w:sz w:val="20"/>
          <w:szCs w:val="20"/>
        </w:rPr>
        <w:t xml:space="preserve">, and </w:t>
      </w:r>
      <w:r w:rsidRPr="002A0076">
        <w:rPr>
          <w:rFonts w:ascii="Times New Roman" w:eastAsia="Roboto" w:hAnsi="Times New Roman" w:cs="Times New Roman"/>
          <w:b/>
          <w:color w:val="000000"/>
          <w:sz w:val="20"/>
          <w:szCs w:val="20"/>
        </w:rPr>
        <w:t>field devices</w:t>
      </w:r>
      <w:r w:rsidRPr="002A0076">
        <w:rPr>
          <w:rFonts w:ascii="Times New Roman" w:eastAsia="Roboto" w:hAnsi="Times New Roman" w:cs="Times New Roman"/>
          <w:color w:val="000000"/>
          <w:sz w:val="20"/>
          <w:szCs w:val="20"/>
        </w:rPr>
        <w:t xml:space="preserve">. The architecture should include provisions for </w:t>
      </w:r>
      <w:r w:rsidRPr="002A0076">
        <w:rPr>
          <w:rFonts w:ascii="Times New Roman" w:eastAsia="Roboto" w:hAnsi="Times New Roman" w:cs="Times New Roman"/>
          <w:b/>
          <w:color w:val="000000"/>
          <w:sz w:val="20"/>
          <w:szCs w:val="20"/>
        </w:rPr>
        <w:t>offline capability</w:t>
      </w:r>
      <w:r w:rsidRPr="002A0076">
        <w:rPr>
          <w:rFonts w:ascii="Times New Roman" w:eastAsia="Roboto" w:hAnsi="Times New Roman" w:cs="Times New Roman"/>
          <w:color w:val="000000"/>
          <w:sz w:val="20"/>
          <w:szCs w:val="20"/>
        </w:rPr>
        <w:t xml:space="preserve"> and data </w:t>
      </w:r>
      <w:r w:rsidRPr="002A0076">
        <w:rPr>
          <w:rFonts w:ascii="Times New Roman" w:eastAsia="Roboto" w:hAnsi="Times New Roman" w:cs="Times New Roman"/>
          <w:sz w:val="20"/>
          <w:szCs w:val="20"/>
        </w:rPr>
        <w:t>synchronisation</w:t>
      </w:r>
      <w:r w:rsidRPr="002A0076">
        <w:rPr>
          <w:rFonts w:ascii="Times New Roman" w:eastAsia="Roboto" w:hAnsi="Times New Roman" w:cs="Times New Roman"/>
          <w:color w:val="000000"/>
          <w:sz w:val="20"/>
          <w:szCs w:val="20"/>
        </w:rPr>
        <w:t xml:space="preserve"> when connectivity is restored.</w:t>
      </w:r>
    </w:p>
    <w:p w14:paraId="4191D121" w14:textId="77777777" w:rsidR="006A790A" w:rsidRPr="002A0076" w:rsidRDefault="006A790A"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n-US"/>
        </w:rPr>
      </w:pPr>
    </w:p>
    <w:p w14:paraId="1074B7CF" w14:textId="5DA57AA6" w:rsidR="00B36D50" w:rsidRPr="002A0076" w:rsidRDefault="00B36D50" w:rsidP="002A0076">
      <w:pPr>
        <w:pStyle w:val="NormalWeb"/>
        <w:spacing w:before="0" w:beforeAutospacing="0" w:after="0" w:afterAutospacing="0"/>
        <w:rPr>
          <w:sz w:val="20"/>
          <w:szCs w:val="20"/>
        </w:rPr>
      </w:pPr>
      <w:r w:rsidRPr="002A0076">
        <w:rPr>
          <w:noProof/>
          <w:sz w:val="20"/>
          <w:szCs w:val="20"/>
        </w:rPr>
        <w:drawing>
          <wp:inline distT="0" distB="0" distL="0" distR="0" wp14:anchorId="4EE709ED" wp14:editId="03141F02">
            <wp:extent cx="6050698" cy="4158482"/>
            <wp:effectExtent l="0" t="0" r="7620" b="0"/>
            <wp:docPr id="160446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3926" cy="4167573"/>
                    </a:xfrm>
                    <a:prstGeom prst="rect">
                      <a:avLst/>
                    </a:prstGeom>
                    <a:noFill/>
                    <a:ln>
                      <a:noFill/>
                    </a:ln>
                  </pic:spPr>
                </pic:pic>
              </a:graphicData>
            </a:graphic>
          </wp:inline>
        </w:drawing>
      </w:r>
    </w:p>
    <w:p w14:paraId="4D852499" w14:textId="7F99910D" w:rsidR="007E2A55" w:rsidRPr="002A0076" w:rsidRDefault="00B36D50" w:rsidP="002A0076">
      <w:pPr>
        <w:pBdr>
          <w:top w:val="nil"/>
          <w:left w:val="nil"/>
          <w:bottom w:val="nil"/>
          <w:right w:val="nil"/>
          <w:between w:val="nil"/>
        </w:pBdr>
        <w:spacing w:after="0" w:line="240" w:lineRule="auto"/>
        <w:rPr>
          <w:rFonts w:ascii="Times New Roman" w:eastAsia="Times New Roman" w:hAnsi="Times New Roman" w:cs="Times New Roman"/>
          <w:b/>
          <w:bCs/>
          <w:i/>
          <w:iCs/>
          <w:color w:val="4472C4" w:themeColor="accent1"/>
          <w:sz w:val="20"/>
          <w:szCs w:val="20"/>
          <w:lang w:val="en-US"/>
        </w:rPr>
      </w:pPr>
      <w:r w:rsidRPr="002A0076">
        <w:rPr>
          <w:rFonts w:ascii="Times New Roman" w:eastAsia="Times New Roman" w:hAnsi="Times New Roman" w:cs="Times New Roman"/>
          <w:b/>
          <w:bCs/>
          <w:i/>
          <w:iCs/>
          <w:color w:val="4472C4" w:themeColor="accent1"/>
          <w:sz w:val="20"/>
          <w:szCs w:val="20"/>
          <w:lang w:val="en-US"/>
        </w:rPr>
        <w:t>Draw.io file is also available in the folder.</w:t>
      </w:r>
    </w:p>
    <w:p w14:paraId="7B75F409" w14:textId="77777777" w:rsidR="007E2A55" w:rsidRPr="002A0076" w:rsidRDefault="007E2A55"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n-US"/>
        </w:rPr>
      </w:pPr>
    </w:p>
    <w:p w14:paraId="4A53A076" w14:textId="77777777" w:rsidR="007E2A55" w:rsidRPr="002A0076" w:rsidRDefault="007E2A55"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n-US"/>
        </w:rPr>
      </w:pPr>
    </w:p>
    <w:p w14:paraId="74B6CAC1" w14:textId="77777777" w:rsidR="007E2A55" w:rsidRPr="002A0076" w:rsidRDefault="007E2A55"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n-US"/>
        </w:rPr>
      </w:pPr>
    </w:p>
    <w:p w14:paraId="287BAA03" w14:textId="79A7BFC4"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2A0076">
        <w:rPr>
          <w:rFonts w:ascii="Times New Roman" w:eastAsia="Roboto" w:hAnsi="Times New Roman" w:cs="Times New Roman"/>
          <w:b/>
          <w:color w:val="000000"/>
          <w:sz w:val="20"/>
          <w:szCs w:val="20"/>
        </w:rPr>
        <w:t xml:space="preserve">Field Officer User Flow: </w:t>
      </w:r>
      <w:r w:rsidRPr="002A0076">
        <w:rPr>
          <w:rFonts w:ascii="Times New Roman" w:eastAsia="Roboto" w:hAnsi="Times New Roman" w:cs="Times New Roman"/>
          <w:color w:val="000000"/>
          <w:sz w:val="20"/>
          <w:szCs w:val="20"/>
        </w:rPr>
        <w:t xml:space="preserve">Illustrate a step-by-step user interaction flow, from </w:t>
      </w:r>
      <w:r w:rsidRPr="002A0076">
        <w:rPr>
          <w:rFonts w:ascii="Times New Roman" w:eastAsia="Roboto" w:hAnsi="Times New Roman" w:cs="Times New Roman"/>
          <w:b/>
          <w:color w:val="000000"/>
          <w:sz w:val="20"/>
          <w:szCs w:val="20"/>
        </w:rPr>
        <w:t>data input</w:t>
      </w:r>
      <w:r w:rsidRPr="002A0076">
        <w:rPr>
          <w:rFonts w:ascii="Times New Roman" w:eastAsia="Roboto" w:hAnsi="Times New Roman" w:cs="Times New Roman"/>
          <w:color w:val="000000"/>
          <w:sz w:val="20"/>
          <w:szCs w:val="20"/>
        </w:rPr>
        <w:t xml:space="preserve"> by the field officer to </w:t>
      </w:r>
      <w:r w:rsidRPr="002A0076">
        <w:rPr>
          <w:rFonts w:ascii="Times New Roman" w:eastAsia="Roboto" w:hAnsi="Times New Roman" w:cs="Times New Roman"/>
          <w:b/>
          <w:color w:val="000000"/>
          <w:sz w:val="20"/>
          <w:szCs w:val="20"/>
        </w:rPr>
        <w:t>real-time prediction</w:t>
      </w:r>
      <w:r w:rsidRPr="002A0076">
        <w:rPr>
          <w:rFonts w:ascii="Times New Roman" w:eastAsia="Roboto" w:hAnsi="Times New Roman" w:cs="Times New Roman"/>
          <w:color w:val="000000"/>
          <w:sz w:val="20"/>
          <w:szCs w:val="20"/>
        </w:rPr>
        <w:t xml:space="preserve"> and </w:t>
      </w:r>
      <w:r w:rsidRPr="002A0076">
        <w:rPr>
          <w:rFonts w:ascii="Times New Roman" w:eastAsia="Roboto" w:hAnsi="Times New Roman" w:cs="Times New Roman"/>
          <w:b/>
          <w:color w:val="000000"/>
          <w:sz w:val="20"/>
          <w:szCs w:val="20"/>
        </w:rPr>
        <w:t>suggested action</w:t>
      </w:r>
      <w:r w:rsidRPr="002A0076">
        <w:rPr>
          <w:rFonts w:ascii="Times New Roman" w:eastAsia="Roboto" w:hAnsi="Times New Roman" w:cs="Times New Roman"/>
          <w:color w:val="000000"/>
          <w:sz w:val="20"/>
          <w:szCs w:val="20"/>
        </w:rPr>
        <w:t xml:space="preserve">, including how the app handles </w:t>
      </w:r>
      <w:r w:rsidRPr="002A0076">
        <w:rPr>
          <w:rFonts w:ascii="Times New Roman" w:eastAsia="Roboto" w:hAnsi="Times New Roman" w:cs="Times New Roman"/>
          <w:b/>
          <w:color w:val="000000"/>
          <w:sz w:val="20"/>
          <w:szCs w:val="20"/>
        </w:rPr>
        <w:t>offline fallback</w:t>
      </w:r>
      <w:r w:rsidRPr="002A0076">
        <w:rPr>
          <w:rFonts w:ascii="Times New Roman" w:eastAsia="Roboto" w:hAnsi="Times New Roman" w:cs="Times New Roman"/>
          <w:color w:val="000000"/>
          <w:sz w:val="20"/>
          <w:szCs w:val="20"/>
        </w:rPr>
        <w:t xml:space="preserve"> with </w:t>
      </w:r>
      <w:r w:rsidRPr="002A0076">
        <w:rPr>
          <w:rFonts w:ascii="Times New Roman" w:eastAsia="Roboto" w:hAnsi="Times New Roman" w:cs="Times New Roman"/>
          <w:b/>
          <w:color w:val="000000"/>
          <w:sz w:val="20"/>
          <w:szCs w:val="20"/>
        </w:rPr>
        <w:t>local storage and background syncing</w:t>
      </w:r>
      <w:r w:rsidRPr="002A0076">
        <w:rPr>
          <w:rFonts w:ascii="Times New Roman" w:eastAsia="Roboto" w:hAnsi="Times New Roman" w:cs="Times New Roman"/>
          <w:color w:val="000000"/>
          <w:sz w:val="20"/>
          <w:szCs w:val="20"/>
        </w:rPr>
        <w:t xml:space="preserve"> once a connection is available</w:t>
      </w:r>
    </w:p>
    <w:p w14:paraId="21EC19D5" w14:textId="77777777" w:rsidR="002A0076" w:rsidRPr="002A0076" w:rsidRDefault="002A0076"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n-US"/>
        </w:rPr>
      </w:pPr>
    </w:p>
    <w:p w14:paraId="68C9CCCF" w14:textId="77777777" w:rsidR="002A0076" w:rsidRPr="002A0076" w:rsidRDefault="002A0076" w:rsidP="002A0076">
      <w:pPr>
        <w:spacing w:after="0" w:line="240" w:lineRule="auto"/>
        <w:rPr>
          <w:rFonts w:ascii="Times New Roman" w:hAnsi="Times New Roman" w:cs="Times New Roman"/>
          <w:b/>
          <w:bCs/>
          <w:color w:val="4472C4" w:themeColor="accent1"/>
          <w:sz w:val="20"/>
          <w:szCs w:val="20"/>
        </w:rPr>
      </w:pPr>
      <w:r w:rsidRPr="002A0076">
        <w:rPr>
          <w:rFonts w:ascii="Times New Roman" w:hAnsi="Times New Roman" w:cs="Times New Roman"/>
          <w:b/>
          <w:bCs/>
          <w:color w:val="4472C4" w:themeColor="accent1"/>
          <w:sz w:val="20"/>
          <w:szCs w:val="20"/>
        </w:rPr>
        <w:t>Step-by-Step User Interaction Flow</w:t>
      </w:r>
    </w:p>
    <w:p w14:paraId="7738F15B" w14:textId="77777777" w:rsidR="002A0076" w:rsidRPr="002A0076" w:rsidRDefault="002A0076" w:rsidP="002A0076">
      <w:pPr>
        <w:spacing w:after="0" w:line="240" w:lineRule="auto"/>
        <w:rPr>
          <w:rFonts w:ascii="Times New Roman" w:hAnsi="Times New Roman" w:cs="Times New Roman"/>
          <w:b/>
          <w:bCs/>
          <w:i/>
          <w:iCs/>
          <w:color w:val="4472C4" w:themeColor="accent1"/>
          <w:sz w:val="20"/>
          <w:szCs w:val="20"/>
        </w:rPr>
      </w:pPr>
      <w:r w:rsidRPr="002A0076">
        <w:rPr>
          <w:rFonts w:ascii="Times New Roman" w:hAnsi="Times New Roman" w:cs="Times New Roman"/>
          <w:b/>
          <w:bCs/>
          <w:i/>
          <w:iCs/>
          <w:color w:val="4472C4" w:themeColor="accent1"/>
          <w:sz w:val="20"/>
          <w:szCs w:val="20"/>
        </w:rPr>
        <w:t>Log In / Authenticate (Once)</w:t>
      </w:r>
    </w:p>
    <w:p w14:paraId="5E903009" w14:textId="77777777" w:rsidR="002A0076" w:rsidRPr="002A0076" w:rsidRDefault="002A0076" w:rsidP="002A0076">
      <w:pPr>
        <w:spacing w:after="0" w:line="240" w:lineRule="auto"/>
        <w:ind w:firstLine="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Field officer logs into the app when online; credentials are cached for offline use.</w:t>
      </w:r>
    </w:p>
    <w:p w14:paraId="5C8FAC66" w14:textId="77777777" w:rsidR="002A0076" w:rsidRPr="002A0076" w:rsidRDefault="002A0076" w:rsidP="002A0076">
      <w:pPr>
        <w:spacing w:after="0" w:line="240" w:lineRule="auto"/>
        <w:rPr>
          <w:rFonts w:ascii="Times New Roman" w:hAnsi="Times New Roman" w:cs="Times New Roman"/>
          <w:color w:val="4472C4" w:themeColor="accent1"/>
          <w:sz w:val="20"/>
          <w:szCs w:val="20"/>
        </w:rPr>
      </w:pPr>
    </w:p>
    <w:p w14:paraId="0ED5AAD0" w14:textId="77777777" w:rsidR="002A0076" w:rsidRPr="002A0076" w:rsidRDefault="002A0076" w:rsidP="002A0076">
      <w:pPr>
        <w:spacing w:after="0" w:line="240" w:lineRule="auto"/>
        <w:rPr>
          <w:rFonts w:ascii="Times New Roman" w:hAnsi="Times New Roman" w:cs="Times New Roman"/>
          <w:b/>
          <w:bCs/>
          <w:i/>
          <w:iCs/>
          <w:color w:val="4472C4" w:themeColor="accent1"/>
          <w:sz w:val="20"/>
          <w:szCs w:val="20"/>
        </w:rPr>
      </w:pPr>
      <w:r w:rsidRPr="002A0076">
        <w:rPr>
          <w:rFonts w:ascii="Times New Roman" w:hAnsi="Times New Roman" w:cs="Times New Roman"/>
          <w:b/>
          <w:bCs/>
          <w:i/>
          <w:iCs/>
          <w:color w:val="4472C4" w:themeColor="accent1"/>
          <w:sz w:val="20"/>
          <w:szCs w:val="20"/>
        </w:rPr>
        <w:t>Household Visit &amp; Data Entry</w:t>
      </w:r>
    </w:p>
    <w:p w14:paraId="3606944D"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Officer opens a new visit record for a household.</w:t>
      </w:r>
    </w:p>
    <w:p w14:paraId="3574244B"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Inputs key features (e.g., income, household size, housing type, etc.) into a structured form within the app.</w:t>
      </w:r>
    </w:p>
    <w:p w14:paraId="43A10E50"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App validates the input form locally (e.g., required fields, data type checks).</w:t>
      </w:r>
    </w:p>
    <w:p w14:paraId="14AEEE54" w14:textId="77777777" w:rsidR="002A0076" w:rsidRPr="002A0076" w:rsidRDefault="002A0076" w:rsidP="002A0076">
      <w:pPr>
        <w:spacing w:after="0" w:line="240" w:lineRule="auto"/>
        <w:rPr>
          <w:rFonts w:ascii="Times New Roman" w:hAnsi="Times New Roman" w:cs="Times New Roman"/>
          <w:color w:val="4472C4" w:themeColor="accent1"/>
          <w:sz w:val="20"/>
          <w:szCs w:val="20"/>
        </w:rPr>
      </w:pPr>
    </w:p>
    <w:p w14:paraId="15F9C923" w14:textId="77777777" w:rsidR="002A0076" w:rsidRPr="002A0076" w:rsidRDefault="002A0076" w:rsidP="002A0076">
      <w:pPr>
        <w:spacing w:after="0" w:line="240" w:lineRule="auto"/>
        <w:rPr>
          <w:rFonts w:ascii="Times New Roman" w:hAnsi="Times New Roman" w:cs="Times New Roman"/>
          <w:b/>
          <w:bCs/>
          <w:i/>
          <w:iCs/>
          <w:color w:val="4472C4" w:themeColor="accent1"/>
          <w:sz w:val="20"/>
          <w:szCs w:val="20"/>
        </w:rPr>
      </w:pPr>
      <w:r w:rsidRPr="002A0076">
        <w:rPr>
          <w:rFonts w:ascii="Times New Roman" w:hAnsi="Times New Roman" w:cs="Times New Roman"/>
          <w:b/>
          <w:bCs/>
          <w:i/>
          <w:iCs/>
          <w:color w:val="4472C4" w:themeColor="accent1"/>
          <w:sz w:val="20"/>
          <w:szCs w:val="20"/>
        </w:rPr>
        <w:t>Real-Time Prediction (On-Device)</w:t>
      </w:r>
    </w:p>
    <w:p w14:paraId="2AA5F52B"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App uses the embedded logistic regression model (packaged via `joblib`, converted to ONNX/TFLite if needed) to run inference directly on the device.</w:t>
      </w:r>
    </w:p>
    <w:p w14:paraId="3BBB47F7"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Model outputs predicted `ProgressStatus` class (e.g., Secure, At Risk, Struggling, Extreme).</w:t>
      </w:r>
    </w:p>
    <w:p w14:paraId="1AC4A44D"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App displays a visual summary (e.g., colored badge and text) of the result.</w:t>
      </w:r>
    </w:p>
    <w:p w14:paraId="04DFE216" w14:textId="77777777" w:rsidR="002A0076" w:rsidRPr="002A0076" w:rsidRDefault="002A0076" w:rsidP="002A0076">
      <w:pPr>
        <w:spacing w:after="0" w:line="240" w:lineRule="auto"/>
        <w:rPr>
          <w:rFonts w:ascii="Times New Roman" w:hAnsi="Times New Roman" w:cs="Times New Roman"/>
          <w:color w:val="4472C4" w:themeColor="accent1"/>
          <w:sz w:val="20"/>
          <w:szCs w:val="20"/>
        </w:rPr>
      </w:pPr>
    </w:p>
    <w:p w14:paraId="1BF11DBE" w14:textId="77777777" w:rsidR="002A0076" w:rsidRPr="002A0076" w:rsidRDefault="002A0076" w:rsidP="002A0076">
      <w:pPr>
        <w:spacing w:after="0" w:line="240" w:lineRule="auto"/>
        <w:rPr>
          <w:rFonts w:ascii="Times New Roman" w:hAnsi="Times New Roman" w:cs="Times New Roman"/>
          <w:b/>
          <w:bCs/>
          <w:i/>
          <w:iCs/>
          <w:color w:val="4472C4" w:themeColor="accent1"/>
          <w:sz w:val="20"/>
          <w:szCs w:val="20"/>
        </w:rPr>
      </w:pPr>
      <w:r w:rsidRPr="002A0076">
        <w:rPr>
          <w:rFonts w:ascii="Times New Roman" w:hAnsi="Times New Roman" w:cs="Times New Roman"/>
          <w:b/>
          <w:bCs/>
          <w:i/>
          <w:iCs/>
          <w:color w:val="4472C4" w:themeColor="accent1"/>
          <w:sz w:val="20"/>
          <w:szCs w:val="20"/>
        </w:rPr>
        <w:t>Suggested Action Display</w:t>
      </w:r>
    </w:p>
    <w:p w14:paraId="0C0EBAE6"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Based on prediction, the app displays tailored suggestions pulled from a local rules engine or offline knowledge base:</w:t>
      </w:r>
    </w:p>
    <w:p w14:paraId="2C24B7DD"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lang w:val="en-US"/>
        </w:rPr>
      </w:pPr>
      <w:r w:rsidRPr="002A0076">
        <w:rPr>
          <w:rFonts w:ascii="Times New Roman" w:hAnsi="Times New Roman" w:cs="Times New Roman"/>
          <w:color w:val="4472C4" w:themeColor="accent1"/>
          <w:sz w:val="20"/>
          <w:szCs w:val="20"/>
        </w:rPr>
        <w:t>E.g., “Consider enrolling household in income support program.”</w:t>
      </w:r>
    </w:p>
    <w:p w14:paraId="17AE5681"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Actionable links or checklists may be shown.</w:t>
      </w:r>
    </w:p>
    <w:p w14:paraId="163955B4" w14:textId="77777777" w:rsidR="002A0076" w:rsidRPr="002A0076" w:rsidRDefault="002A0076" w:rsidP="002A0076">
      <w:pPr>
        <w:spacing w:after="0" w:line="240" w:lineRule="auto"/>
        <w:rPr>
          <w:rFonts w:ascii="Times New Roman" w:hAnsi="Times New Roman" w:cs="Times New Roman"/>
          <w:color w:val="4472C4" w:themeColor="accent1"/>
          <w:sz w:val="20"/>
          <w:szCs w:val="20"/>
        </w:rPr>
      </w:pPr>
    </w:p>
    <w:p w14:paraId="30998EC4" w14:textId="77777777" w:rsidR="002A0076" w:rsidRPr="002A0076" w:rsidRDefault="002A0076" w:rsidP="002A0076">
      <w:pPr>
        <w:spacing w:after="0" w:line="240" w:lineRule="auto"/>
        <w:rPr>
          <w:rFonts w:ascii="Times New Roman" w:hAnsi="Times New Roman" w:cs="Times New Roman"/>
          <w:b/>
          <w:bCs/>
          <w:i/>
          <w:iCs/>
          <w:color w:val="4472C4" w:themeColor="accent1"/>
          <w:sz w:val="20"/>
          <w:szCs w:val="20"/>
        </w:rPr>
      </w:pPr>
      <w:r w:rsidRPr="002A0076">
        <w:rPr>
          <w:rFonts w:ascii="Times New Roman" w:hAnsi="Times New Roman" w:cs="Times New Roman"/>
          <w:b/>
          <w:bCs/>
          <w:i/>
          <w:iCs/>
          <w:color w:val="4472C4" w:themeColor="accent1"/>
          <w:sz w:val="20"/>
          <w:szCs w:val="20"/>
        </w:rPr>
        <w:t>Offline Data Storage</w:t>
      </w:r>
    </w:p>
    <w:p w14:paraId="0E06CDC6"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All interaction logs, form data, prediction, and suggested action are saved to secure local storage (SQLite or Realm DB).</w:t>
      </w:r>
    </w:p>
    <w:p w14:paraId="3610CCDE"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Status flag = `pending_sync`.</w:t>
      </w:r>
    </w:p>
    <w:p w14:paraId="3D90335F" w14:textId="77777777" w:rsidR="002A0076" w:rsidRPr="002A0076" w:rsidRDefault="002A0076" w:rsidP="002A0076">
      <w:pPr>
        <w:spacing w:after="0" w:line="240" w:lineRule="auto"/>
        <w:rPr>
          <w:rFonts w:ascii="Times New Roman" w:hAnsi="Times New Roman" w:cs="Times New Roman"/>
          <w:color w:val="4472C4" w:themeColor="accent1"/>
          <w:sz w:val="20"/>
          <w:szCs w:val="20"/>
          <w:lang w:val="en-US"/>
        </w:rPr>
      </w:pPr>
    </w:p>
    <w:p w14:paraId="600F8B5E" w14:textId="77777777" w:rsidR="002A0076" w:rsidRPr="002A0076" w:rsidRDefault="002A0076" w:rsidP="002A0076">
      <w:pPr>
        <w:spacing w:after="0" w:line="240" w:lineRule="auto"/>
        <w:rPr>
          <w:rFonts w:ascii="Times New Roman" w:hAnsi="Times New Roman" w:cs="Times New Roman"/>
          <w:b/>
          <w:bCs/>
          <w:i/>
          <w:iCs/>
          <w:color w:val="4472C4" w:themeColor="accent1"/>
          <w:sz w:val="20"/>
          <w:szCs w:val="20"/>
        </w:rPr>
      </w:pPr>
      <w:r w:rsidRPr="002A0076">
        <w:rPr>
          <w:rFonts w:ascii="Times New Roman" w:hAnsi="Times New Roman" w:cs="Times New Roman"/>
          <w:b/>
          <w:bCs/>
          <w:i/>
          <w:iCs/>
          <w:color w:val="4472C4" w:themeColor="accent1"/>
          <w:sz w:val="20"/>
          <w:szCs w:val="20"/>
        </w:rPr>
        <w:t>Background Sync Mechanism</w:t>
      </w:r>
    </w:p>
    <w:p w14:paraId="4F627668"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Periodically checks for connectivity.</w:t>
      </w:r>
    </w:p>
    <w:p w14:paraId="0F6544C8"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Once a stable connection is detected:</w:t>
      </w:r>
    </w:p>
    <w:p w14:paraId="3B0C6DB2"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Batches are uploaded via secure API to the backend.</w:t>
      </w:r>
    </w:p>
    <w:p w14:paraId="66D9129D"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`pending_sync` flag is updated to `synced`.</w:t>
      </w:r>
    </w:p>
    <w:p w14:paraId="30ABFFC8"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Server acknowledges with a unique ID and timestamp.</w:t>
      </w:r>
    </w:p>
    <w:p w14:paraId="518060F7" w14:textId="77777777" w:rsidR="002A0076" w:rsidRPr="002A0076" w:rsidRDefault="002A0076" w:rsidP="002A0076">
      <w:pPr>
        <w:spacing w:after="0" w:line="240" w:lineRule="auto"/>
        <w:rPr>
          <w:rFonts w:ascii="Times New Roman" w:hAnsi="Times New Roman" w:cs="Times New Roman"/>
          <w:color w:val="4472C4" w:themeColor="accent1"/>
          <w:sz w:val="20"/>
          <w:szCs w:val="20"/>
        </w:rPr>
      </w:pPr>
    </w:p>
    <w:p w14:paraId="4514BE3E" w14:textId="77546AC8" w:rsidR="002A0076" w:rsidRPr="002A0076" w:rsidRDefault="002A0076" w:rsidP="002A0076">
      <w:pPr>
        <w:spacing w:after="0" w:line="240" w:lineRule="auto"/>
        <w:rPr>
          <w:rFonts w:ascii="Times New Roman" w:hAnsi="Times New Roman" w:cs="Times New Roman"/>
          <w:b/>
          <w:bCs/>
          <w:i/>
          <w:iCs/>
          <w:color w:val="4472C4" w:themeColor="accent1"/>
          <w:sz w:val="20"/>
          <w:szCs w:val="20"/>
          <w:lang w:val="en-US"/>
        </w:rPr>
      </w:pPr>
      <w:r w:rsidRPr="002A0076">
        <w:rPr>
          <w:rFonts w:ascii="Times New Roman" w:hAnsi="Times New Roman" w:cs="Times New Roman"/>
          <w:b/>
          <w:bCs/>
          <w:i/>
          <w:iCs/>
          <w:color w:val="4472C4" w:themeColor="accent1"/>
          <w:sz w:val="20"/>
          <w:szCs w:val="20"/>
        </w:rPr>
        <w:t>Supervisor Review</w:t>
      </w:r>
    </w:p>
    <w:p w14:paraId="47D33A8C"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Synced records become available in the central dashboard for review, aggregation, and further action by program supervisors or data analysts.</w:t>
      </w:r>
    </w:p>
    <w:p w14:paraId="0D79E787" w14:textId="77777777" w:rsidR="002A0076" w:rsidRPr="002A0076" w:rsidRDefault="002A0076" w:rsidP="002A0076">
      <w:pPr>
        <w:spacing w:after="0" w:line="240" w:lineRule="auto"/>
        <w:rPr>
          <w:rFonts w:ascii="Times New Roman" w:hAnsi="Times New Roman" w:cs="Times New Roman"/>
          <w:color w:val="4472C4" w:themeColor="accent1"/>
          <w:sz w:val="20"/>
          <w:szCs w:val="20"/>
          <w:lang w:val="en-US"/>
        </w:rPr>
      </w:pPr>
    </w:p>
    <w:p w14:paraId="18B3D148" w14:textId="77777777" w:rsidR="002A0076" w:rsidRPr="002A0076" w:rsidRDefault="002A0076" w:rsidP="002A0076">
      <w:pPr>
        <w:spacing w:after="0" w:line="240" w:lineRule="auto"/>
        <w:rPr>
          <w:rFonts w:ascii="Times New Roman" w:hAnsi="Times New Roman" w:cs="Times New Roman"/>
          <w:b/>
          <w:bCs/>
          <w:color w:val="4472C4" w:themeColor="accent1"/>
          <w:sz w:val="20"/>
          <w:szCs w:val="20"/>
        </w:rPr>
      </w:pPr>
      <w:r w:rsidRPr="002A0076">
        <w:rPr>
          <w:rFonts w:ascii="Times New Roman" w:hAnsi="Times New Roman" w:cs="Times New Roman"/>
          <w:b/>
          <w:bCs/>
          <w:color w:val="4472C4" w:themeColor="accent1"/>
          <w:sz w:val="20"/>
          <w:szCs w:val="20"/>
        </w:rPr>
        <w:t>Key Offline Capabilities</w:t>
      </w:r>
    </w:p>
    <w:p w14:paraId="45706337"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Model Inference: Executed fully on-device, with no dependency on internet.</w:t>
      </w:r>
    </w:p>
    <w:p w14:paraId="039B0755"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Data Storage: Robust local persistence of both input and output data.</w:t>
      </w:r>
    </w:p>
    <w:p w14:paraId="6D74ECE4" w14:textId="77777777" w:rsidR="002A0076" w:rsidRPr="002A0076" w:rsidRDefault="002A0076" w:rsidP="002A0076">
      <w:pPr>
        <w:spacing w:after="0" w:line="240" w:lineRule="auto"/>
        <w:ind w:left="720"/>
        <w:rPr>
          <w:rFonts w:ascii="Times New Roman" w:hAnsi="Times New Roman" w:cs="Times New Roman"/>
          <w:color w:val="4472C4" w:themeColor="accent1"/>
          <w:sz w:val="20"/>
          <w:szCs w:val="20"/>
        </w:rPr>
      </w:pPr>
      <w:r w:rsidRPr="002A0076">
        <w:rPr>
          <w:rFonts w:ascii="Times New Roman" w:hAnsi="Times New Roman" w:cs="Times New Roman"/>
          <w:color w:val="4472C4" w:themeColor="accent1"/>
          <w:sz w:val="20"/>
          <w:szCs w:val="20"/>
        </w:rPr>
        <w:t>Sync Resilience: Automatic re-attempts until server acknowledgment is received.</w:t>
      </w:r>
    </w:p>
    <w:p w14:paraId="44BDE9AD" w14:textId="77777777" w:rsidR="002A0076" w:rsidRPr="002A0076" w:rsidRDefault="002A0076"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lang w:val="en-US"/>
        </w:rPr>
      </w:pPr>
    </w:p>
    <w:p w14:paraId="1B71EFC7" w14:textId="77777777" w:rsidR="002A0076" w:rsidRPr="002A0076" w:rsidRDefault="002A0076" w:rsidP="002A0076">
      <w:pPr>
        <w:pBdr>
          <w:top w:val="nil"/>
          <w:left w:val="nil"/>
          <w:bottom w:val="nil"/>
          <w:right w:val="nil"/>
          <w:between w:val="nil"/>
        </w:pBdr>
        <w:spacing w:after="0" w:line="240" w:lineRule="auto"/>
        <w:rPr>
          <w:rFonts w:ascii="Times New Roman" w:eastAsia="Times New Roman" w:hAnsi="Times New Roman" w:cs="Times New Roman"/>
          <w:color w:val="4472C4" w:themeColor="accent1"/>
          <w:sz w:val="20"/>
          <w:szCs w:val="20"/>
          <w:lang w:val="en-US"/>
        </w:rPr>
      </w:pPr>
    </w:p>
    <w:p w14:paraId="2B3600FE" w14:textId="77777777" w:rsidR="008E02A4" w:rsidRPr="002A0076" w:rsidRDefault="008E02A4" w:rsidP="002A0076">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0" w:name="_heading=h.mukdd0q66xw7" w:colFirst="0" w:colLast="0"/>
      <w:bookmarkEnd w:id="0"/>
      <w:r w:rsidRPr="002A0076">
        <w:rPr>
          <w:rFonts w:ascii="Times New Roman" w:eastAsia="Roboto" w:hAnsi="Times New Roman" w:cs="Times New Roman"/>
          <w:b/>
          <w:color w:val="000000"/>
          <w:sz w:val="20"/>
          <w:szCs w:val="20"/>
        </w:rPr>
        <w:t xml:space="preserve">Code Demonstration: </w:t>
      </w:r>
      <w:r w:rsidRPr="002A0076">
        <w:rPr>
          <w:rFonts w:ascii="Times New Roman" w:eastAsia="Roboto" w:hAnsi="Times New Roman" w:cs="Times New Roman"/>
          <w:color w:val="000000"/>
          <w:sz w:val="20"/>
          <w:szCs w:val="20"/>
        </w:rPr>
        <w:t>Show working code that takes household-level input, generates a prediction using the packaged model, and stores the result securely for later upload or real-time use</w:t>
      </w:r>
      <w:r w:rsidRPr="002A0076">
        <w:rPr>
          <w:rFonts w:ascii="Times New Roman" w:eastAsia="Roboto" w:hAnsi="Times New Roman" w:cs="Times New Roman"/>
          <w:sz w:val="20"/>
          <w:szCs w:val="20"/>
        </w:rPr>
        <w:t>,</w:t>
      </w:r>
      <w:r w:rsidRPr="002A0076">
        <w:rPr>
          <w:rFonts w:ascii="Times New Roman" w:eastAsia="Roboto" w:hAnsi="Times New Roman" w:cs="Times New Roman"/>
          <w:color w:val="000000"/>
          <w:sz w:val="20"/>
          <w:szCs w:val="20"/>
        </w:rPr>
        <w:t xml:space="preserve"> depending on connectivity</w:t>
      </w:r>
      <w:r w:rsidRPr="002A0076">
        <w:rPr>
          <w:rFonts w:ascii="Times New Roman" w:eastAsia="Roboto" w:hAnsi="Times New Roman" w:cs="Times New Roman"/>
          <w:sz w:val="20"/>
          <w:szCs w:val="20"/>
        </w:rPr>
        <w:t>,</w:t>
      </w:r>
      <w:r w:rsidRPr="002A0076">
        <w:rPr>
          <w:rFonts w:ascii="Times New Roman" w:eastAsia="Roboto" w:hAnsi="Times New Roman" w:cs="Times New Roman"/>
          <w:color w:val="000000"/>
          <w:sz w:val="20"/>
          <w:szCs w:val="20"/>
        </w:rPr>
        <w:t xml:space="preserve"> demonstrating how the solution fits into the broader system.</w:t>
      </w:r>
    </w:p>
    <w:p w14:paraId="1BF77222" w14:textId="77777777" w:rsidR="008E02A4" w:rsidRPr="002A0076" w:rsidRDefault="008E02A4" w:rsidP="002A0076">
      <w:pPr>
        <w:spacing w:after="0" w:line="240" w:lineRule="auto"/>
        <w:rPr>
          <w:rFonts w:ascii="Times New Roman" w:hAnsi="Times New Roman" w:cs="Times New Roman"/>
          <w:bCs/>
          <w:color w:val="4472C4" w:themeColor="accent1"/>
          <w:sz w:val="20"/>
          <w:szCs w:val="20"/>
        </w:rPr>
      </w:pPr>
    </w:p>
    <w:sectPr w:rsidR="008E02A4" w:rsidRPr="002A0076" w:rsidSect="00BA25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76C4"/>
    <w:multiLevelType w:val="hybridMultilevel"/>
    <w:tmpl w:val="3E1E938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DCE4607"/>
    <w:multiLevelType w:val="hybridMultilevel"/>
    <w:tmpl w:val="6D0000A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103D3767"/>
    <w:multiLevelType w:val="multilevel"/>
    <w:tmpl w:val="70A261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A1603A9"/>
    <w:multiLevelType w:val="multilevel"/>
    <w:tmpl w:val="1CDA1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8E361A"/>
    <w:multiLevelType w:val="hybridMultilevel"/>
    <w:tmpl w:val="69CC1D1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1FBE7DB4"/>
    <w:multiLevelType w:val="hybridMultilevel"/>
    <w:tmpl w:val="188AD556"/>
    <w:lvl w:ilvl="0" w:tplc="10000001">
      <w:start w:val="1"/>
      <w:numFmt w:val="bullet"/>
      <w:lvlText w:val=""/>
      <w:lvlJc w:val="left"/>
      <w:pPr>
        <w:ind w:left="940" w:hanging="360"/>
      </w:pPr>
      <w:rPr>
        <w:rFonts w:ascii="Symbol" w:hAnsi="Symbol" w:hint="default"/>
      </w:rPr>
    </w:lvl>
    <w:lvl w:ilvl="1" w:tplc="10000003" w:tentative="1">
      <w:start w:val="1"/>
      <w:numFmt w:val="bullet"/>
      <w:lvlText w:val="o"/>
      <w:lvlJc w:val="left"/>
      <w:pPr>
        <w:ind w:left="1660" w:hanging="360"/>
      </w:pPr>
      <w:rPr>
        <w:rFonts w:ascii="Courier New" w:hAnsi="Courier New" w:cs="Courier New" w:hint="default"/>
      </w:rPr>
    </w:lvl>
    <w:lvl w:ilvl="2" w:tplc="10000005" w:tentative="1">
      <w:start w:val="1"/>
      <w:numFmt w:val="bullet"/>
      <w:lvlText w:val=""/>
      <w:lvlJc w:val="left"/>
      <w:pPr>
        <w:ind w:left="2380" w:hanging="360"/>
      </w:pPr>
      <w:rPr>
        <w:rFonts w:ascii="Wingdings" w:hAnsi="Wingdings" w:hint="default"/>
      </w:rPr>
    </w:lvl>
    <w:lvl w:ilvl="3" w:tplc="10000001" w:tentative="1">
      <w:start w:val="1"/>
      <w:numFmt w:val="bullet"/>
      <w:lvlText w:val=""/>
      <w:lvlJc w:val="left"/>
      <w:pPr>
        <w:ind w:left="3100" w:hanging="360"/>
      </w:pPr>
      <w:rPr>
        <w:rFonts w:ascii="Symbol" w:hAnsi="Symbol" w:hint="default"/>
      </w:rPr>
    </w:lvl>
    <w:lvl w:ilvl="4" w:tplc="10000003" w:tentative="1">
      <w:start w:val="1"/>
      <w:numFmt w:val="bullet"/>
      <w:lvlText w:val="o"/>
      <w:lvlJc w:val="left"/>
      <w:pPr>
        <w:ind w:left="3820" w:hanging="360"/>
      </w:pPr>
      <w:rPr>
        <w:rFonts w:ascii="Courier New" w:hAnsi="Courier New" w:cs="Courier New" w:hint="default"/>
      </w:rPr>
    </w:lvl>
    <w:lvl w:ilvl="5" w:tplc="10000005" w:tentative="1">
      <w:start w:val="1"/>
      <w:numFmt w:val="bullet"/>
      <w:lvlText w:val=""/>
      <w:lvlJc w:val="left"/>
      <w:pPr>
        <w:ind w:left="4540" w:hanging="360"/>
      </w:pPr>
      <w:rPr>
        <w:rFonts w:ascii="Wingdings" w:hAnsi="Wingdings" w:hint="default"/>
      </w:rPr>
    </w:lvl>
    <w:lvl w:ilvl="6" w:tplc="10000001" w:tentative="1">
      <w:start w:val="1"/>
      <w:numFmt w:val="bullet"/>
      <w:lvlText w:val=""/>
      <w:lvlJc w:val="left"/>
      <w:pPr>
        <w:ind w:left="5260" w:hanging="360"/>
      </w:pPr>
      <w:rPr>
        <w:rFonts w:ascii="Symbol" w:hAnsi="Symbol" w:hint="default"/>
      </w:rPr>
    </w:lvl>
    <w:lvl w:ilvl="7" w:tplc="10000003" w:tentative="1">
      <w:start w:val="1"/>
      <w:numFmt w:val="bullet"/>
      <w:lvlText w:val="o"/>
      <w:lvlJc w:val="left"/>
      <w:pPr>
        <w:ind w:left="5980" w:hanging="360"/>
      </w:pPr>
      <w:rPr>
        <w:rFonts w:ascii="Courier New" w:hAnsi="Courier New" w:cs="Courier New" w:hint="default"/>
      </w:rPr>
    </w:lvl>
    <w:lvl w:ilvl="8" w:tplc="10000005" w:tentative="1">
      <w:start w:val="1"/>
      <w:numFmt w:val="bullet"/>
      <w:lvlText w:val=""/>
      <w:lvlJc w:val="left"/>
      <w:pPr>
        <w:ind w:left="6700" w:hanging="360"/>
      </w:pPr>
      <w:rPr>
        <w:rFonts w:ascii="Wingdings" w:hAnsi="Wingdings" w:hint="default"/>
      </w:rPr>
    </w:lvl>
  </w:abstractNum>
  <w:abstractNum w:abstractNumId="6" w15:restartNumberingAfterBreak="0">
    <w:nsid w:val="2B587ECC"/>
    <w:multiLevelType w:val="hybridMultilevel"/>
    <w:tmpl w:val="5A28250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2C271BD2"/>
    <w:multiLevelType w:val="multilevel"/>
    <w:tmpl w:val="07DE14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5E41B1A"/>
    <w:multiLevelType w:val="hybridMultilevel"/>
    <w:tmpl w:val="A948B96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3691263B"/>
    <w:multiLevelType w:val="hybridMultilevel"/>
    <w:tmpl w:val="381C1DA2"/>
    <w:lvl w:ilvl="0" w:tplc="10000001">
      <w:start w:val="1"/>
      <w:numFmt w:val="bullet"/>
      <w:lvlText w:val=""/>
      <w:lvlJc w:val="left"/>
      <w:pPr>
        <w:ind w:left="940" w:hanging="360"/>
      </w:pPr>
      <w:rPr>
        <w:rFonts w:ascii="Symbol" w:hAnsi="Symbol" w:hint="default"/>
      </w:rPr>
    </w:lvl>
    <w:lvl w:ilvl="1" w:tplc="10000003" w:tentative="1">
      <w:start w:val="1"/>
      <w:numFmt w:val="bullet"/>
      <w:lvlText w:val="o"/>
      <w:lvlJc w:val="left"/>
      <w:pPr>
        <w:ind w:left="1660" w:hanging="360"/>
      </w:pPr>
      <w:rPr>
        <w:rFonts w:ascii="Courier New" w:hAnsi="Courier New" w:cs="Courier New" w:hint="default"/>
      </w:rPr>
    </w:lvl>
    <w:lvl w:ilvl="2" w:tplc="10000005" w:tentative="1">
      <w:start w:val="1"/>
      <w:numFmt w:val="bullet"/>
      <w:lvlText w:val=""/>
      <w:lvlJc w:val="left"/>
      <w:pPr>
        <w:ind w:left="2380" w:hanging="360"/>
      </w:pPr>
      <w:rPr>
        <w:rFonts w:ascii="Wingdings" w:hAnsi="Wingdings" w:hint="default"/>
      </w:rPr>
    </w:lvl>
    <w:lvl w:ilvl="3" w:tplc="10000001" w:tentative="1">
      <w:start w:val="1"/>
      <w:numFmt w:val="bullet"/>
      <w:lvlText w:val=""/>
      <w:lvlJc w:val="left"/>
      <w:pPr>
        <w:ind w:left="3100" w:hanging="360"/>
      </w:pPr>
      <w:rPr>
        <w:rFonts w:ascii="Symbol" w:hAnsi="Symbol" w:hint="default"/>
      </w:rPr>
    </w:lvl>
    <w:lvl w:ilvl="4" w:tplc="10000003" w:tentative="1">
      <w:start w:val="1"/>
      <w:numFmt w:val="bullet"/>
      <w:lvlText w:val="o"/>
      <w:lvlJc w:val="left"/>
      <w:pPr>
        <w:ind w:left="3820" w:hanging="360"/>
      </w:pPr>
      <w:rPr>
        <w:rFonts w:ascii="Courier New" w:hAnsi="Courier New" w:cs="Courier New" w:hint="default"/>
      </w:rPr>
    </w:lvl>
    <w:lvl w:ilvl="5" w:tplc="10000005" w:tentative="1">
      <w:start w:val="1"/>
      <w:numFmt w:val="bullet"/>
      <w:lvlText w:val=""/>
      <w:lvlJc w:val="left"/>
      <w:pPr>
        <w:ind w:left="4540" w:hanging="360"/>
      </w:pPr>
      <w:rPr>
        <w:rFonts w:ascii="Wingdings" w:hAnsi="Wingdings" w:hint="default"/>
      </w:rPr>
    </w:lvl>
    <w:lvl w:ilvl="6" w:tplc="10000001" w:tentative="1">
      <w:start w:val="1"/>
      <w:numFmt w:val="bullet"/>
      <w:lvlText w:val=""/>
      <w:lvlJc w:val="left"/>
      <w:pPr>
        <w:ind w:left="5260" w:hanging="360"/>
      </w:pPr>
      <w:rPr>
        <w:rFonts w:ascii="Symbol" w:hAnsi="Symbol" w:hint="default"/>
      </w:rPr>
    </w:lvl>
    <w:lvl w:ilvl="7" w:tplc="10000003" w:tentative="1">
      <w:start w:val="1"/>
      <w:numFmt w:val="bullet"/>
      <w:lvlText w:val="o"/>
      <w:lvlJc w:val="left"/>
      <w:pPr>
        <w:ind w:left="5980" w:hanging="360"/>
      </w:pPr>
      <w:rPr>
        <w:rFonts w:ascii="Courier New" w:hAnsi="Courier New" w:cs="Courier New" w:hint="default"/>
      </w:rPr>
    </w:lvl>
    <w:lvl w:ilvl="8" w:tplc="10000005" w:tentative="1">
      <w:start w:val="1"/>
      <w:numFmt w:val="bullet"/>
      <w:lvlText w:val=""/>
      <w:lvlJc w:val="left"/>
      <w:pPr>
        <w:ind w:left="6700" w:hanging="360"/>
      </w:pPr>
      <w:rPr>
        <w:rFonts w:ascii="Wingdings" w:hAnsi="Wingdings" w:hint="default"/>
      </w:rPr>
    </w:lvl>
  </w:abstractNum>
  <w:abstractNum w:abstractNumId="10" w15:restartNumberingAfterBreak="0">
    <w:nsid w:val="3DB46050"/>
    <w:multiLevelType w:val="hybridMultilevel"/>
    <w:tmpl w:val="45E8320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FE7B62"/>
    <w:multiLevelType w:val="hybridMultilevel"/>
    <w:tmpl w:val="833C13BC"/>
    <w:lvl w:ilvl="0" w:tplc="10000001">
      <w:start w:val="1"/>
      <w:numFmt w:val="bullet"/>
      <w:lvlText w:val=""/>
      <w:lvlJc w:val="left"/>
      <w:pPr>
        <w:ind w:left="940" w:hanging="360"/>
      </w:pPr>
      <w:rPr>
        <w:rFonts w:ascii="Symbol" w:hAnsi="Symbol" w:hint="default"/>
      </w:rPr>
    </w:lvl>
    <w:lvl w:ilvl="1" w:tplc="10000003" w:tentative="1">
      <w:start w:val="1"/>
      <w:numFmt w:val="bullet"/>
      <w:lvlText w:val="o"/>
      <w:lvlJc w:val="left"/>
      <w:pPr>
        <w:ind w:left="1660" w:hanging="360"/>
      </w:pPr>
      <w:rPr>
        <w:rFonts w:ascii="Courier New" w:hAnsi="Courier New" w:cs="Courier New" w:hint="default"/>
      </w:rPr>
    </w:lvl>
    <w:lvl w:ilvl="2" w:tplc="10000005" w:tentative="1">
      <w:start w:val="1"/>
      <w:numFmt w:val="bullet"/>
      <w:lvlText w:val=""/>
      <w:lvlJc w:val="left"/>
      <w:pPr>
        <w:ind w:left="2380" w:hanging="360"/>
      </w:pPr>
      <w:rPr>
        <w:rFonts w:ascii="Wingdings" w:hAnsi="Wingdings" w:hint="default"/>
      </w:rPr>
    </w:lvl>
    <w:lvl w:ilvl="3" w:tplc="10000001" w:tentative="1">
      <w:start w:val="1"/>
      <w:numFmt w:val="bullet"/>
      <w:lvlText w:val=""/>
      <w:lvlJc w:val="left"/>
      <w:pPr>
        <w:ind w:left="3100" w:hanging="360"/>
      </w:pPr>
      <w:rPr>
        <w:rFonts w:ascii="Symbol" w:hAnsi="Symbol" w:hint="default"/>
      </w:rPr>
    </w:lvl>
    <w:lvl w:ilvl="4" w:tplc="10000003" w:tentative="1">
      <w:start w:val="1"/>
      <w:numFmt w:val="bullet"/>
      <w:lvlText w:val="o"/>
      <w:lvlJc w:val="left"/>
      <w:pPr>
        <w:ind w:left="3820" w:hanging="360"/>
      </w:pPr>
      <w:rPr>
        <w:rFonts w:ascii="Courier New" w:hAnsi="Courier New" w:cs="Courier New" w:hint="default"/>
      </w:rPr>
    </w:lvl>
    <w:lvl w:ilvl="5" w:tplc="10000005" w:tentative="1">
      <w:start w:val="1"/>
      <w:numFmt w:val="bullet"/>
      <w:lvlText w:val=""/>
      <w:lvlJc w:val="left"/>
      <w:pPr>
        <w:ind w:left="4540" w:hanging="360"/>
      </w:pPr>
      <w:rPr>
        <w:rFonts w:ascii="Wingdings" w:hAnsi="Wingdings" w:hint="default"/>
      </w:rPr>
    </w:lvl>
    <w:lvl w:ilvl="6" w:tplc="10000001" w:tentative="1">
      <w:start w:val="1"/>
      <w:numFmt w:val="bullet"/>
      <w:lvlText w:val=""/>
      <w:lvlJc w:val="left"/>
      <w:pPr>
        <w:ind w:left="5260" w:hanging="360"/>
      </w:pPr>
      <w:rPr>
        <w:rFonts w:ascii="Symbol" w:hAnsi="Symbol" w:hint="default"/>
      </w:rPr>
    </w:lvl>
    <w:lvl w:ilvl="7" w:tplc="10000003" w:tentative="1">
      <w:start w:val="1"/>
      <w:numFmt w:val="bullet"/>
      <w:lvlText w:val="o"/>
      <w:lvlJc w:val="left"/>
      <w:pPr>
        <w:ind w:left="5980" w:hanging="360"/>
      </w:pPr>
      <w:rPr>
        <w:rFonts w:ascii="Courier New" w:hAnsi="Courier New" w:cs="Courier New" w:hint="default"/>
      </w:rPr>
    </w:lvl>
    <w:lvl w:ilvl="8" w:tplc="10000005" w:tentative="1">
      <w:start w:val="1"/>
      <w:numFmt w:val="bullet"/>
      <w:lvlText w:val=""/>
      <w:lvlJc w:val="left"/>
      <w:pPr>
        <w:ind w:left="6700" w:hanging="360"/>
      </w:pPr>
      <w:rPr>
        <w:rFonts w:ascii="Wingdings" w:hAnsi="Wingdings" w:hint="default"/>
      </w:rPr>
    </w:lvl>
  </w:abstractNum>
  <w:abstractNum w:abstractNumId="12" w15:restartNumberingAfterBreak="0">
    <w:nsid w:val="3F816985"/>
    <w:multiLevelType w:val="hybridMultilevel"/>
    <w:tmpl w:val="BF9C7A8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41A23174"/>
    <w:multiLevelType w:val="hybridMultilevel"/>
    <w:tmpl w:val="32B49D94"/>
    <w:lvl w:ilvl="0" w:tplc="9A58BCF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47943396"/>
    <w:multiLevelType w:val="hybridMultilevel"/>
    <w:tmpl w:val="2AE63B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538011F"/>
    <w:multiLevelType w:val="hybridMultilevel"/>
    <w:tmpl w:val="3F7270E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613B5908"/>
    <w:multiLevelType w:val="hybridMultilevel"/>
    <w:tmpl w:val="C560AB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AE3500B"/>
    <w:multiLevelType w:val="hybridMultilevel"/>
    <w:tmpl w:val="084487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D117043"/>
    <w:multiLevelType w:val="hybridMultilevel"/>
    <w:tmpl w:val="15D020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A28296D"/>
    <w:multiLevelType w:val="hybridMultilevel"/>
    <w:tmpl w:val="D9C02FA4"/>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16cid:durableId="1406613146">
    <w:abstractNumId w:val="3"/>
  </w:num>
  <w:num w:numId="2" w16cid:durableId="366032483">
    <w:abstractNumId w:val="6"/>
  </w:num>
  <w:num w:numId="3" w16cid:durableId="42994334">
    <w:abstractNumId w:val="1"/>
  </w:num>
  <w:num w:numId="4" w16cid:durableId="2008364191">
    <w:abstractNumId w:val="19"/>
  </w:num>
  <w:num w:numId="5" w16cid:durableId="138351949">
    <w:abstractNumId w:val="13"/>
  </w:num>
  <w:num w:numId="6" w16cid:durableId="2081056766">
    <w:abstractNumId w:val="8"/>
  </w:num>
  <w:num w:numId="7" w16cid:durableId="1249004165">
    <w:abstractNumId w:val="2"/>
  </w:num>
  <w:num w:numId="8" w16cid:durableId="1029837880">
    <w:abstractNumId w:val="17"/>
  </w:num>
  <w:num w:numId="9" w16cid:durableId="287128009">
    <w:abstractNumId w:val="7"/>
  </w:num>
  <w:num w:numId="10" w16cid:durableId="936064100">
    <w:abstractNumId w:val="4"/>
  </w:num>
  <w:num w:numId="11" w16cid:durableId="1641767391">
    <w:abstractNumId w:val="0"/>
  </w:num>
  <w:num w:numId="12" w16cid:durableId="113599419">
    <w:abstractNumId w:val="15"/>
  </w:num>
  <w:num w:numId="13" w16cid:durableId="2013071408">
    <w:abstractNumId w:val="12"/>
  </w:num>
  <w:num w:numId="14" w16cid:durableId="524253977">
    <w:abstractNumId w:val="9"/>
  </w:num>
  <w:num w:numId="15" w16cid:durableId="1564096527">
    <w:abstractNumId w:val="16"/>
  </w:num>
  <w:num w:numId="16" w16cid:durableId="1238634240">
    <w:abstractNumId w:val="5"/>
  </w:num>
  <w:num w:numId="17" w16cid:durableId="1469666145">
    <w:abstractNumId w:val="18"/>
  </w:num>
  <w:num w:numId="18" w16cid:durableId="1064336380">
    <w:abstractNumId w:val="11"/>
  </w:num>
  <w:num w:numId="19" w16cid:durableId="1145274260">
    <w:abstractNumId w:val="14"/>
  </w:num>
  <w:num w:numId="20" w16cid:durableId="57368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2C"/>
    <w:rsid w:val="0005270C"/>
    <w:rsid w:val="000A0E09"/>
    <w:rsid w:val="000D30D8"/>
    <w:rsid w:val="000D32AA"/>
    <w:rsid w:val="000F75AD"/>
    <w:rsid w:val="001C6732"/>
    <w:rsid w:val="002017D3"/>
    <w:rsid w:val="002A0076"/>
    <w:rsid w:val="003A5B69"/>
    <w:rsid w:val="003C5CE8"/>
    <w:rsid w:val="00542C9A"/>
    <w:rsid w:val="00615906"/>
    <w:rsid w:val="006A790A"/>
    <w:rsid w:val="00717BAF"/>
    <w:rsid w:val="007E2A55"/>
    <w:rsid w:val="00804769"/>
    <w:rsid w:val="008E02A4"/>
    <w:rsid w:val="008E3166"/>
    <w:rsid w:val="0099152C"/>
    <w:rsid w:val="009A726D"/>
    <w:rsid w:val="009D30EB"/>
    <w:rsid w:val="00AC1BFB"/>
    <w:rsid w:val="00B229E6"/>
    <w:rsid w:val="00B36D50"/>
    <w:rsid w:val="00BA25B8"/>
    <w:rsid w:val="00C17F50"/>
    <w:rsid w:val="00D12B03"/>
    <w:rsid w:val="00DE6106"/>
    <w:rsid w:val="00E17F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A5F7"/>
  <w15:chartTrackingRefBased/>
  <w15:docId w15:val="{3C5C1CCA-CFBB-49F7-B268-91CF15DE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76"/>
    <w:rPr>
      <w:rFonts w:ascii="Calibri" w:eastAsia="Calibri" w:hAnsi="Calibri" w:cs="Calibri"/>
      <w:kern w:val="0"/>
      <w14:ligatures w14:val="none"/>
    </w:rPr>
  </w:style>
  <w:style w:type="paragraph" w:styleId="Heading1">
    <w:name w:val="heading 1"/>
    <w:basedOn w:val="Normal"/>
    <w:next w:val="Normal"/>
    <w:link w:val="Heading1Char"/>
    <w:uiPriority w:val="9"/>
    <w:qFormat/>
    <w:rsid w:val="00991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52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52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152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15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15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152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15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2C"/>
    <w:rPr>
      <w:rFonts w:asciiTheme="majorHAnsi" w:eastAsiaTheme="majorEastAsia" w:hAnsiTheme="majorHAnsi" w:cstheme="majorBidi"/>
      <w:color w:val="2F5496" w:themeColor="accent1" w:themeShade="BF"/>
      <w:sz w:val="40"/>
      <w:szCs w:val="40"/>
      <w14:numSpacing w14:val="proportional"/>
    </w:rPr>
  </w:style>
  <w:style w:type="character" w:customStyle="1" w:styleId="Heading2Char">
    <w:name w:val="Heading 2 Char"/>
    <w:basedOn w:val="DefaultParagraphFont"/>
    <w:link w:val="Heading2"/>
    <w:uiPriority w:val="9"/>
    <w:semiHidden/>
    <w:rsid w:val="0099152C"/>
    <w:rPr>
      <w:rFonts w:asciiTheme="majorHAnsi" w:eastAsiaTheme="majorEastAsia" w:hAnsiTheme="majorHAnsi" w:cstheme="majorBidi"/>
      <w:color w:val="2F5496" w:themeColor="accent1" w:themeShade="BF"/>
      <w:sz w:val="32"/>
      <w:szCs w:val="32"/>
      <w14:numSpacing w14:val="proportional"/>
    </w:rPr>
  </w:style>
  <w:style w:type="character" w:customStyle="1" w:styleId="Heading3Char">
    <w:name w:val="Heading 3 Char"/>
    <w:basedOn w:val="DefaultParagraphFont"/>
    <w:link w:val="Heading3"/>
    <w:uiPriority w:val="9"/>
    <w:semiHidden/>
    <w:rsid w:val="0099152C"/>
    <w:rPr>
      <w:rFonts w:eastAsiaTheme="majorEastAsia" w:cstheme="majorBidi"/>
      <w:color w:val="2F5496" w:themeColor="accent1" w:themeShade="BF"/>
      <w:sz w:val="28"/>
      <w:szCs w:val="28"/>
      <w14:numSpacing w14:val="proportional"/>
    </w:rPr>
  </w:style>
  <w:style w:type="character" w:customStyle="1" w:styleId="Heading4Char">
    <w:name w:val="Heading 4 Char"/>
    <w:basedOn w:val="DefaultParagraphFont"/>
    <w:link w:val="Heading4"/>
    <w:uiPriority w:val="9"/>
    <w:semiHidden/>
    <w:rsid w:val="0099152C"/>
    <w:rPr>
      <w:rFonts w:eastAsiaTheme="majorEastAsia" w:cstheme="majorBidi"/>
      <w:i/>
      <w:iCs/>
      <w:color w:val="2F5496" w:themeColor="accent1" w:themeShade="BF"/>
      <w14:numSpacing w14:val="proportional"/>
    </w:rPr>
  </w:style>
  <w:style w:type="character" w:customStyle="1" w:styleId="Heading5Char">
    <w:name w:val="Heading 5 Char"/>
    <w:basedOn w:val="DefaultParagraphFont"/>
    <w:link w:val="Heading5"/>
    <w:uiPriority w:val="9"/>
    <w:semiHidden/>
    <w:rsid w:val="0099152C"/>
    <w:rPr>
      <w:rFonts w:eastAsiaTheme="majorEastAsia" w:cstheme="majorBidi"/>
      <w:color w:val="2F5496" w:themeColor="accent1" w:themeShade="BF"/>
      <w14:numSpacing w14:val="proportional"/>
    </w:rPr>
  </w:style>
  <w:style w:type="character" w:customStyle="1" w:styleId="Heading6Char">
    <w:name w:val="Heading 6 Char"/>
    <w:basedOn w:val="DefaultParagraphFont"/>
    <w:link w:val="Heading6"/>
    <w:uiPriority w:val="9"/>
    <w:semiHidden/>
    <w:rsid w:val="0099152C"/>
    <w:rPr>
      <w:rFonts w:eastAsiaTheme="majorEastAsia" w:cstheme="majorBidi"/>
      <w:i/>
      <w:iCs/>
      <w:color w:val="595959" w:themeColor="text1" w:themeTint="A6"/>
      <w14:numSpacing w14:val="proportional"/>
    </w:rPr>
  </w:style>
  <w:style w:type="character" w:customStyle="1" w:styleId="Heading7Char">
    <w:name w:val="Heading 7 Char"/>
    <w:basedOn w:val="DefaultParagraphFont"/>
    <w:link w:val="Heading7"/>
    <w:uiPriority w:val="9"/>
    <w:semiHidden/>
    <w:rsid w:val="0099152C"/>
    <w:rPr>
      <w:rFonts w:eastAsiaTheme="majorEastAsia" w:cstheme="majorBidi"/>
      <w:color w:val="595959" w:themeColor="text1" w:themeTint="A6"/>
      <w14:numSpacing w14:val="proportional"/>
    </w:rPr>
  </w:style>
  <w:style w:type="character" w:customStyle="1" w:styleId="Heading8Char">
    <w:name w:val="Heading 8 Char"/>
    <w:basedOn w:val="DefaultParagraphFont"/>
    <w:link w:val="Heading8"/>
    <w:uiPriority w:val="9"/>
    <w:semiHidden/>
    <w:rsid w:val="0099152C"/>
    <w:rPr>
      <w:rFonts w:eastAsiaTheme="majorEastAsia" w:cstheme="majorBidi"/>
      <w:i/>
      <w:iCs/>
      <w:color w:val="272727" w:themeColor="text1" w:themeTint="D8"/>
      <w14:numSpacing w14:val="proportional"/>
    </w:rPr>
  </w:style>
  <w:style w:type="character" w:customStyle="1" w:styleId="Heading9Char">
    <w:name w:val="Heading 9 Char"/>
    <w:basedOn w:val="DefaultParagraphFont"/>
    <w:link w:val="Heading9"/>
    <w:uiPriority w:val="9"/>
    <w:semiHidden/>
    <w:rsid w:val="0099152C"/>
    <w:rPr>
      <w:rFonts w:eastAsiaTheme="majorEastAsia" w:cstheme="majorBidi"/>
      <w:color w:val="272727" w:themeColor="text1" w:themeTint="D8"/>
      <w14:numSpacing w14:val="proportional"/>
    </w:rPr>
  </w:style>
  <w:style w:type="paragraph" w:styleId="Title">
    <w:name w:val="Title"/>
    <w:basedOn w:val="Normal"/>
    <w:next w:val="Normal"/>
    <w:link w:val="TitleChar"/>
    <w:uiPriority w:val="10"/>
    <w:qFormat/>
    <w:rsid w:val="00991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2C"/>
    <w:rPr>
      <w:rFonts w:asciiTheme="majorHAnsi" w:eastAsiaTheme="majorEastAsia" w:hAnsiTheme="majorHAnsi" w:cstheme="majorBidi"/>
      <w:spacing w:val="-10"/>
      <w:kern w:val="28"/>
      <w:sz w:val="56"/>
      <w:szCs w:val="56"/>
      <w14:numSpacing w14:val="proportional"/>
    </w:rPr>
  </w:style>
  <w:style w:type="paragraph" w:styleId="Subtitle">
    <w:name w:val="Subtitle"/>
    <w:basedOn w:val="Normal"/>
    <w:next w:val="Normal"/>
    <w:link w:val="SubtitleChar"/>
    <w:uiPriority w:val="11"/>
    <w:qFormat/>
    <w:rsid w:val="0099152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52C"/>
    <w:rPr>
      <w:rFonts w:eastAsiaTheme="majorEastAsia" w:cstheme="majorBidi"/>
      <w:color w:val="595959" w:themeColor="text1" w:themeTint="A6"/>
      <w:spacing w:val="15"/>
      <w:sz w:val="28"/>
      <w:szCs w:val="28"/>
      <w14:numSpacing w14:val="proportional"/>
    </w:rPr>
  </w:style>
  <w:style w:type="paragraph" w:styleId="Quote">
    <w:name w:val="Quote"/>
    <w:basedOn w:val="Normal"/>
    <w:next w:val="Normal"/>
    <w:link w:val="QuoteChar"/>
    <w:uiPriority w:val="29"/>
    <w:qFormat/>
    <w:rsid w:val="0099152C"/>
    <w:pPr>
      <w:spacing w:before="160"/>
      <w:jc w:val="center"/>
    </w:pPr>
    <w:rPr>
      <w:i/>
      <w:iCs/>
      <w:color w:val="404040" w:themeColor="text1" w:themeTint="BF"/>
    </w:rPr>
  </w:style>
  <w:style w:type="character" w:customStyle="1" w:styleId="QuoteChar">
    <w:name w:val="Quote Char"/>
    <w:basedOn w:val="DefaultParagraphFont"/>
    <w:link w:val="Quote"/>
    <w:uiPriority w:val="29"/>
    <w:rsid w:val="0099152C"/>
    <w:rPr>
      <w:rFonts w:ascii="Times New Roman" w:hAnsi="Times New Roman"/>
      <w:i/>
      <w:iCs/>
      <w:color w:val="404040" w:themeColor="text1" w:themeTint="BF"/>
      <w14:numSpacing w14:val="proportional"/>
    </w:rPr>
  </w:style>
  <w:style w:type="paragraph" w:styleId="ListParagraph">
    <w:name w:val="List Paragraph"/>
    <w:basedOn w:val="Normal"/>
    <w:uiPriority w:val="34"/>
    <w:qFormat/>
    <w:rsid w:val="0099152C"/>
    <w:pPr>
      <w:ind w:left="720"/>
      <w:contextualSpacing/>
    </w:pPr>
  </w:style>
  <w:style w:type="character" w:styleId="IntenseEmphasis">
    <w:name w:val="Intense Emphasis"/>
    <w:basedOn w:val="DefaultParagraphFont"/>
    <w:uiPriority w:val="21"/>
    <w:qFormat/>
    <w:rsid w:val="0099152C"/>
    <w:rPr>
      <w:i/>
      <w:iCs/>
      <w:color w:val="2F5496" w:themeColor="accent1" w:themeShade="BF"/>
    </w:rPr>
  </w:style>
  <w:style w:type="paragraph" w:styleId="IntenseQuote">
    <w:name w:val="Intense Quote"/>
    <w:basedOn w:val="Normal"/>
    <w:next w:val="Normal"/>
    <w:link w:val="IntenseQuoteChar"/>
    <w:uiPriority w:val="30"/>
    <w:qFormat/>
    <w:rsid w:val="00991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52C"/>
    <w:rPr>
      <w:rFonts w:ascii="Times New Roman" w:hAnsi="Times New Roman"/>
      <w:i/>
      <w:iCs/>
      <w:color w:val="2F5496" w:themeColor="accent1" w:themeShade="BF"/>
      <w14:numSpacing w14:val="proportional"/>
    </w:rPr>
  </w:style>
  <w:style w:type="character" w:styleId="IntenseReference">
    <w:name w:val="Intense Reference"/>
    <w:basedOn w:val="DefaultParagraphFont"/>
    <w:uiPriority w:val="32"/>
    <w:qFormat/>
    <w:rsid w:val="0099152C"/>
    <w:rPr>
      <w:b/>
      <w:bCs/>
      <w:smallCaps/>
      <w:color w:val="2F5496" w:themeColor="accent1" w:themeShade="BF"/>
      <w:spacing w:val="5"/>
    </w:rPr>
  </w:style>
  <w:style w:type="character" w:styleId="Emphasis">
    <w:name w:val="Emphasis"/>
    <w:basedOn w:val="DefaultParagraphFont"/>
    <w:uiPriority w:val="20"/>
    <w:qFormat/>
    <w:rsid w:val="00BA25B8"/>
    <w:rPr>
      <w:i/>
      <w:iCs/>
    </w:rPr>
  </w:style>
  <w:style w:type="paragraph" w:styleId="NormalWeb">
    <w:name w:val="Normal (Web)"/>
    <w:basedOn w:val="Normal"/>
    <w:uiPriority w:val="99"/>
    <w:semiHidden/>
    <w:unhideWhenUsed/>
    <w:rsid w:val="00BA2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2579">
      <w:bodyDiv w:val="1"/>
      <w:marLeft w:val="0"/>
      <w:marRight w:val="0"/>
      <w:marTop w:val="0"/>
      <w:marBottom w:val="0"/>
      <w:divBdr>
        <w:top w:val="none" w:sz="0" w:space="0" w:color="auto"/>
        <w:left w:val="none" w:sz="0" w:space="0" w:color="auto"/>
        <w:bottom w:val="none" w:sz="0" w:space="0" w:color="auto"/>
        <w:right w:val="none" w:sz="0" w:space="0" w:color="auto"/>
      </w:divBdr>
      <w:divsChild>
        <w:div w:id="1760130316">
          <w:marLeft w:val="0"/>
          <w:marRight w:val="0"/>
          <w:marTop w:val="0"/>
          <w:marBottom w:val="0"/>
          <w:divBdr>
            <w:top w:val="none" w:sz="0" w:space="0" w:color="auto"/>
            <w:left w:val="none" w:sz="0" w:space="0" w:color="auto"/>
            <w:bottom w:val="none" w:sz="0" w:space="0" w:color="auto"/>
            <w:right w:val="none" w:sz="0" w:space="0" w:color="auto"/>
          </w:divBdr>
          <w:divsChild>
            <w:div w:id="11028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640">
      <w:bodyDiv w:val="1"/>
      <w:marLeft w:val="0"/>
      <w:marRight w:val="0"/>
      <w:marTop w:val="0"/>
      <w:marBottom w:val="0"/>
      <w:divBdr>
        <w:top w:val="none" w:sz="0" w:space="0" w:color="auto"/>
        <w:left w:val="none" w:sz="0" w:space="0" w:color="auto"/>
        <w:bottom w:val="none" w:sz="0" w:space="0" w:color="auto"/>
        <w:right w:val="none" w:sz="0" w:space="0" w:color="auto"/>
      </w:divBdr>
      <w:divsChild>
        <w:div w:id="1351299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8363">
      <w:bodyDiv w:val="1"/>
      <w:marLeft w:val="0"/>
      <w:marRight w:val="0"/>
      <w:marTop w:val="0"/>
      <w:marBottom w:val="0"/>
      <w:divBdr>
        <w:top w:val="none" w:sz="0" w:space="0" w:color="auto"/>
        <w:left w:val="none" w:sz="0" w:space="0" w:color="auto"/>
        <w:bottom w:val="none" w:sz="0" w:space="0" w:color="auto"/>
        <w:right w:val="none" w:sz="0" w:space="0" w:color="auto"/>
      </w:divBdr>
      <w:divsChild>
        <w:div w:id="317005744">
          <w:marLeft w:val="0"/>
          <w:marRight w:val="0"/>
          <w:marTop w:val="0"/>
          <w:marBottom w:val="0"/>
          <w:divBdr>
            <w:top w:val="none" w:sz="0" w:space="0" w:color="auto"/>
            <w:left w:val="none" w:sz="0" w:space="0" w:color="auto"/>
            <w:bottom w:val="none" w:sz="0" w:space="0" w:color="auto"/>
            <w:right w:val="none" w:sz="0" w:space="0" w:color="auto"/>
          </w:divBdr>
          <w:divsChild>
            <w:div w:id="554703907">
              <w:marLeft w:val="0"/>
              <w:marRight w:val="0"/>
              <w:marTop w:val="0"/>
              <w:marBottom w:val="0"/>
              <w:divBdr>
                <w:top w:val="none" w:sz="0" w:space="0" w:color="auto"/>
                <w:left w:val="none" w:sz="0" w:space="0" w:color="auto"/>
                <w:bottom w:val="none" w:sz="0" w:space="0" w:color="auto"/>
                <w:right w:val="none" w:sz="0" w:space="0" w:color="auto"/>
              </w:divBdr>
            </w:div>
            <w:div w:id="19197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3516">
      <w:bodyDiv w:val="1"/>
      <w:marLeft w:val="0"/>
      <w:marRight w:val="0"/>
      <w:marTop w:val="0"/>
      <w:marBottom w:val="0"/>
      <w:divBdr>
        <w:top w:val="none" w:sz="0" w:space="0" w:color="auto"/>
        <w:left w:val="none" w:sz="0" w:space="0" w:color="auto"/>
        <w:bottom w:val="none" w:sz="0" w:space="0" w:color="auto"/>
        <w:right w:val="none" w:sz="0" w:space="0" w:color="auto"/>
      </w:divBdr>
    </w:div>
    <w:div w:id="862060691">
      <w:bodyDiv w:val="1"/>
      <w:marLeft w:val="0"/>
      <w:marRight w:val="0"/>
      <w:marTop w:val="0"/>
      <w:marBottom w:val="0"/>
      <w:divBdr>
        <w:top w:val="none" w:sz="0" w:space="0" w:color="auto"/>
        <w:left w:val="none" w:sz="0" w:space="0" w:color="auto"/>
        <w:bottom w:val="none" w:sz="0" w:space="0" w:color="auto"/>
        <w:right w:val="none" w:sz="0" w:space="0" w:color="auto"/>
      </w:divBdr>
    </w:div>
    <w:div w:id="1478110393">
      <w:bodyDiv w:val="1"/>
      <w:marLeft w:val="0"/>
      <w:marRight w:val="0"/>
      <w:marTop w:val="0"/>
      <w:marBottom w:val="0"/>
      <w:divBdr>
        <w:top w:val="none" w:sz="0" w:space="0" w:color="auto"/>
        <w:left w:val="none" w:sz="0" w:space="0" w:color="auto"/>
        <w:bottom w:val="none" w:sz="0" w:space="0" w:color="auto"/>
        <w:right w:val="none" w:sz="0" w:space="0" w:color="auto"/>
      </w:divBdr>
    </w:div>
    <w:div w:id="1491289778">
      <w:bodyDiv w:val="1"/>
      <w:marLeft w:val="0"/>
      <w:marRight w:val="0"/>
      <w:marTop w:val="0"/>
      <w:marBottom w:val="0"/>
      <w:divBdr>
        <w:top w:val="none" w:sz="0" w:space="0" w:color="auto"/>
        <w:left w:val="none" w:sz="0" w:space="0" w:color="auto"/>
        <w:bottom w:val="none" w:sz="0" w:space="0" w:color="auto"/>
        <w:right w:val="none" w:sz="0" w:space="0" w:color="auto"/>
      </w:divBdr>
    </w:div>
    <w:div w:id="1567305077">
      <w:bodyDiv w:val="1"/>
      <w:marLeft w:val="0"/>
      <w:marRight w:val="0"/>
      <w:marTop w:val="0"/>
      <w:marBottom w:val="0"/>
      <w:divBdr>
        <w:top w:val="none" w:sz="0" w:space="0" w:color="auto"/>
        <w:left w:val="none" w:sz="0" w:space="0" w:color="auto"/>
        <w:bottom w:val="none" w:sz="0" w:space="0" w:color="auto"/>
        <w:right w:val="none" w:sz="0" w:space="0" w:color="auto"/>
      </w:divBdr>
    </w:div>
    <w:div w:id="1894731370">
      <w:bodyDiv w:val="1"/>
      <w:marLeft w:val="0"/>
      <w:marRight w:val="0"/>
      <w:marTop w:val="0"/>
      <w:marBottom w:val="0"/>
      <w:divBdr>
        <w:top w:val="none" w:sz="0" w:space="0" w:color="auto"/>
        <w:left w:val="none" w:sz="0" w:space="0" w:color="auto"/>
        <w:bottom w:val="none" w:sz="0" w:space="0" w:color="auto"/>
        <w:right w:val="none" w:sz="0" w:space="0" w:color="auto"/>
      </w:divBdr>
    </w:div>
    <w:div w:id="19142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2596</Words>
  <Characters>14801</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A: Predictive Modeling with ‘DataScientist_01_Assessment’ Data- 25 Points</vt:lpstr>
      <vt:lpstr>    Part B: Data Engineering for Receiving New Data- 15 Points</vt:lpstr>
      <vt:lpstr>    Part C: Product Integration- 20 Points</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Mugarra</dc:creator>
  <cp:keywords/>
  <dc:description/>
  <cp:lastModifiedBy>Mugarra</cp:lastModifiedBy>
  <cp:revision>12</cp:revision>
  <dcterms:created xsi:type="dcterms:W3CDTF">2025-06-13T05:43:00Z</dcterms:created>
  <dcterms:modified xsi:type="dcterms:W3CDTF">2025-06-13T10:32:00Z</dcterms:modified>
</cp:coreProperties>
</file>