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C012AB" w:rsidRPr="00062E1C" w14:paraId="5A930575" w14:textId="77777777" w:rsidTr="00BA6876">
        <w:tc>
          <w:tcPr>
            <w:tcW w:w="2263" w:type="dxa"/>
          </w:tcPr>
          <w:p w14:paraId="2026F26E" w14:textId="5695190F" w:rsidR="00C012AB" w:rsidRPr="00062E1C" w:rsidRDefault="00C012AB" w:rsidP="00BA6876">
            <w:pPr>
              <w:rPr>
                <w:rFonts w:ascii="Cambria" w:hAnsi="Cambria"/>
                <w:b/>
                <w:bCs/>
              </w:rPr>
            </w:pPr>
            <w:r w:rsidRPr="00062E1C">
              <w:rPr>
                <w:rFonts w:ascii="Cambria" w:hAnsi="Cambria"/>
                <w:b/>
                <w:bCs/>
              </w:rPr>
              <w:t>EXPT NO:</w:t>
            </w:r>
            <w:r>
              <w:rPr>
                <w:rFonts w:ascii="Cambria" w:hAnsi="Cambria"/>
                <w:b/>
                <w:bCs/>
              </w:rPr>
              <w:t>4</w:t>
            </w:r>
          </w:p>
        </w:tc>
        <w:tc>
          <w:tcPr>
            <w:tcW w:w="6753" w:type="dxa"/>
            <w:vMerge w:val="restart"/>
          </w:tcPr>
          <w:p w14:paraId="112F31B7" w14:textId="31BEFD29" w:rsidR="00C012AB" w:rsidRPr="00062E1C" w:rsidRDefault="00C012AB" w:rsidP="00BA6876">
            <w:pPr>
              <w:jc w:val="center"/>
              <w:rPr>
                <w:rFonts w:ascii="Cambria" w:hAnsi="Cambria"/>
                <w:b/>
                <w:bCs/>
              </w:rPr>
            </w:pPr>
            <w:r w:rsidRPr="00C012AB">
              <w:rPr>
                <w:rFonts w:ascii="Cambria" w:hAnsi="Cambria"/>
                <w:b/>
                <w:bCs/>
              </w:rPr>
              <w:t>Visual encoding of data</w:t>
            </w:r>
          </w:p>
        </w:tc>
      </w:tr>
      <w:tr w:rsidR="00C012AB" w:rsidRPr="00062E1C" w14:paraId="6494B6B0" w14:textId="77777777" w:rsidTr="00BA6876">
        <w:tc>
          <w:tcPr>
            <w:tcW w:w="2263" w:type="dxa"/>
          </w:tcPr>
          <w:p w14:paraId="55453A63" w14:textId="2C1CA6B3" w:rsidR="00C012AB" w:rsidRPr="00062E1C" w:rsidRDefault="00C012AB" w:rsidP="00BA6876">
            <w:pPr>
              <w:rPr>
                <w:rFonts w:ascii="Cambria" w:hAnsi="Cambria"/>
                <w:b/>
                <w:bCs/>
              </w:rPr>
            </w:pPr>
            <w:r w:rsidRPr="00062E1C">
              <w:rPr>
                <w:rFonts w:ascii="Cambria" w:hAnsi="Cambria"/>
                <w:b/>
                <w:bCs/>
              </w:rPr>
              <w:t xml:space="preserve">DATE: </w:t>
            </w:r>
            <w:r>
              <w:rPr>
                <w:rFonts w:ascii="Cambria" w:hAnsi="Cambria"/>
                <w:b/>
                <w:bCs/>
              </w:rPr>
              <w:t>20</w:t>
            </w:r>
            <w:r w:rsidRPr="00062E1C">
              <w:rPr>
                <w:rFonts w:ascii="Cambria" w:hAnsi="Cambria"/>
                <w:b/>
                <w:bCs/>
              </w:rPr>
              <w:t>.01.202</w:t>
            </w:r>
            <w:r>
              <w:rPr>
                <w:rFonts w:ascii="Cambria" w:hAnsi="Cambria"/>
                <w:b/>
                <w:bCs/>
              </w:rPr>
              <w:t>6</w:t>
            </w:r>
          </w:p>
        </w:tc>
        <w:tc>
          <w:tcPr>
            <w:tcW w:w="6753" w:type="dxa"/>
            <w:vMerge/>
          </w:tcPr>
          <w:p w14:paraId="5BDDBC7C" w14:textId="77777777" w:rsidR="00C012AB" w:rsidRPr="00062E1C" w:rsidRDefault="00C012AB" w:rsidP="00BA6876">
            <w:pPr>
              <w:jc w:val="center"/>
              <w:rPr>
                <w:rFonts w:ascii="Cambria" w:hAnsi="Cambria"/>
                <w:b/>
                <w:bCs/>
              </w:rPr>
            </w:pPr>
          </w:p>
        </w:tc>
      </w:tr>
    </w:tbl>
    <w:p w14:paraId="38316F61" w14:textId="77777777" w:rsidR="00C012AB" w:rsidRPr="00062E1C" w:rsidRDefault="00C012AB" w:rsidP="00C012AB">
      <w:pPr>
        <w:spacing w:after="0" w:line="240" w:lineRule="auto"/>
        <w:rPr>
          <w:rFonts w:ascii="Cambria" w:hAnsi="Cambria"/>
        </w:rPr>
      </w:pPr>
    </w:p>
    <w:p w14:paraId="08220F9F" w14:textId="77777777" w:rsidR="00C012AB" w:rsidRPr="00C012AB" w:rsidRDefault="00C012AB" w:rsidP="00C012AB">
      <w:pPr>
        <w:spacing w:after="0" w:line="240" w:lineRule="auto"/>
        <w:rPr>
          <w:rFonts w:ascii="Cambria" w:hAnsi="Cambria"/>
          <w:b/>
          <w:bCs/>
        </w:rPr>
      </w:pPr>
      <w:r w:rsidRPr="00C012AB">
        <w:rPr>
          <w:rFonts w:ascii="Cambria" w:hAnsi="Cambria"/>
          <w:b/>
          <w:bCs/>
        </w:rPr>
        <w:t>PRE-LAB QUESTIONS</w:t>
      </w:r>
    </w:p>
    <w:p w14:paraId="1DBE0208" w14:textId="77777777" w:rsidR="00C012AB" w:rsidRDefault="00C012AB" w:rsidP="00C012AB">
      <w:pPr>
        <w:numPr>
          <w:ilvl w:val="0"/>
          <w:numId w:val="4"/>
        </w:numPr>
        <w:spacing w:after="0" w:line="240" w:lineRule="auto"/>
        <w:rPr>
          <w:rFonts w:ascii="Cambria" w:hAnsi="Cambria"/>
        </w:rPr>
      </w:pPr>
      <w:r w:rsidRPr="00C012AB">
        <w:rPr>
          <w:rFonts w:ascii="Cambria" w:hAnsi="Cambria"/>
        </w:rPr>
        <w:t>How does the human visual system process visual variables?</w:t>
      </w:r>
    </w:p>
    <w:p w14:paraId="40E73288" w14:textId="1F641950" w:rsidR="00132129" w:rsidRPr="00132129" w:rsidRDefault="00132129" w:rsidP="00132129">
      <w:pPr>
        <w:spacing w:after="0" w:line="240" w:lineRule="auto"/>
        <w:ind w:left="720"/>
        <w:rPr>
          <w:rFonts w:ascii="Cambria" w:hAnsi="Cambria"/>
        </w:rPr>
      </w:pPr>
      <w:r>
        <w:rPr>
          <w:rFonts w:ascii="Cambria" w:hAnsi="Cambria"/>
          <w:b/>
          <w:bCs/>
        </w:rPr>
        <w:t xml:space="preserve">Answer: </w:t>
      </w:r>
      <w:r w:rsidRPr="00132129">
        <w:rPr>
          <w:rFonts w:ascii="Cambria" w:hAnsi="Cambria"/>
        </w:rPr>
        <w:t xml:space="preserve">The human brain processes visual variables (like </w:t>
      </w:r>
      <w:proofErr w:type="spellStart"/>
      <w:r w:rsidRPr="00132129">
        <w:rPr>
          <w:rFonts w:ascii="Cambria" w:hAnsi="Cambria"/>
        </w:rPr>
        <w:t>color</w:t>
      </w:r>
      <w:proofErr w:type="spellEnd"/>
      <w:r w:rsidRPr="00132129">
        <w:rPr>
          <w:rFonts w:ascii="Cambria" w:hAnsi="Cambria"/>
        </w:rPr>
        <w:t>, size, shape, and spatial position) through "</w:t>
      </w:r>
      <w:proofErr w:type="spellStart"/>
      <w:r w:rsidRPr="00132129">
        <w:rPr>
          <w:rFonts w:ascii="Cambria" w:hAnsi="Cambria"/>
        </w:rPr>
        <w:t>preattentive</w:t>
      </w:r>
      <w:proofErr w:type="spellEnd"/>
      <w:r w:rsidRPr="00132129">
        <w:rPr>
          <w:rFonts w:ascii="Cambria" w:hAnsi="Cambria"/>
        </w:rPr>
        <w:t xml:space="preserve"> processing." This means the brain subconsciously detects differences in these properties in milliseconds before we even consciously think about them. For example, a red dot among blue dots instantly stands out without needing to be searched for.</w:t>
      </w:r>
    </w:p>
    <w:p w14:paraId="1D60BA62" w14:textId="77777777" w:rsidR="00C012AB" w:rsidRDefault="00C012AB" w:rsidP="00C012AB">
      <w:pPr>
        <w:numPr>
          <w:ilvl w:val="0"/>
          <w:numId w:val="4"/>
        </w:numPr>
        <w:spacing w:after="0" w:line="240" w:lineRule="auto"/>
        <w:rPr>
          <w:rFonts w:ascii="Cambria" w:hAnsi="Cambria"/>
        </w:rPr>
      </w:pPr>
      <w:r w:rsidRPr="00C012AB">
        <w:rPr>
          <w:rFonts w:ascii="Cambria" w:hAnsi="Cambria"/>
        </w:rPr>
        <w:t>Why is improper encoding misleading in analytics?</w:t>
      </w:r>
    </w:p>
    <w:p w14:paraId="6FEF6B87" w14:textId="2D3AE0D2" w:rsidR="00132129" w:rsidRPr="00132129" w:rsidRDefault="00132129" w:rsidP="00132129">
      <w:pPr>
        <w:spacing w:after="0" w:line="240" w:lineRule="auto"/>
        <w:ind w:left="720"/>
        <w:rPr>
          <w:rFonts w:ascii="Cambria" w:hAnsi="Cambria"/>
        </w:rPr>
      </w:pPr>
      <w:r>
        <w:rPr>
          <w:rFonts w:ascii="Cambria" w:hAnsi="Cambria"/>
          <w:b/>
          <w:bCs/>
        </w:rPr>
        <w:t xml:space="preserve">Answer: </w:t>
      </w:r>
      <w:r w:rsidRPr="00132129">
        <w:rPr>
          <w:rFonts w:ascii="Cambria" w:hAnsi="Cambria"/>
        </w:rPr>
        <w:t>Improper encoding forces the brain to misinterpret the underlying data. For instance, using a 3D pie chart distorts the size of the slices, making smaller data points appear larger because of the perspective. This can lead stakeholders to draw incorrect conclusions.</w:t>
      </w:r>
    </w:p>
    <w:p w14:paraId="22DB1466" w14:textId="77777777" w:rsidR="00C012AB" w:rsidRDefault="00C012AB" w:rsidP="00C012AB">
      <w:pPr>
        <w:numPr>
          <w:ilvl w:val="0"/>
          <w:numId w:val="4"/>
        </w:numPr>
        <w:spacing w:after="0" w:line="240" w:lineRule="auto"/>
        <w:rPr>
          <w:rFonts w:ascii="Cambria" w:hAnsi="Cambria"/>
        </w:rPr>
      </w:pPr>
      <w:r w:rsidRPr="00C012AB">
        <w:rPr>
          <w:rFonts w:ascii="Cambria" w:hAnsi="Cambria"/>
        </w:rPr>
        <w:t>What are perceptual limitations in visualization?</w:t>
      </w:r>
    </w:p>
    <w:p w14:paraId="4C3F10AA" w14:textId="0EBD5691" w:rsidR="00132129" w:rsidRPr="00132129" w:rsidRDefault="00132129" w:rsidP="00132129">
      <w:pPr>
        <w:spacing w:after="0" w:line="240" w:lineRule="auto"/>
        <w:ind w:left="720"/>
        <w:rPr>
          <w:rFonts w:ascii="Cambria" w:hAnsi="Cambria"/>
        </w:rPr>
      </w:pPr>
      <w:r>
        <w:rPr>
          <w:rFonts w:ascii="Cambria" w:hAnsi="Cambria"/>
          <w:b/>
          <w:bCs/>
        </w:rPr>
        <w:t xml:space="preserve">Answer: </w:t>
      </w:r>
      <w:r w:rsidRPr="00132129">
        <w:rPr>
          <w:rFonts w:ascii="Cambria" w:hAnsi="Cambria"/>
        </w:rPr>
        <w:t xml:space="preserve">Humans have limited working memory and visual acuity. We struggle to distinguish between more than 5-7 different </w:t>
      </w:r>
      <w:proofErr w:type="spellStart"/>
      <w:r w:rsidRPr="00132129">
        <w:rPr>
          <w:rFonts w:ascii="Cambria" w:hAnsi="Cambria"/>
        </w:rPr>
        <w:t>colors</w:t>
      </w:r>
      <w:proofErr w:type="spellEnd"/>
      <w:r w:rsidRPr="00132129">
        <w:rPr>
          <w:rFonts w:ascii="Cambria" w:hAnsi="Cambria"/>
        </w:rPr>
        <w:t xml:space="preserve"> or shapes in a single chart. Additionally, we are poor at comparing the areas of circles (size) but excellent at comparing lengths (bar charts).</w:t>
      </w:r>
    </w:p>
    <w:p w14:paraId="49AA5BE1" w14:textId="77777777" w:rsidR="00C012AB" w:rsidRDefault="00C012AB" w:rsidP="00C012AB">
      <w:pPr>
        <w:numPr>
          <w:ilvl w:val="0"/>
          <w:numId w:val="4"/>
        </w:numPr>
        <w:spacing w:after="0" w:line="240" w:lineRule="auto"/>
        <w:rPr>
          <w:rFonts w:ascii="Cambria" w:hAnsi="Cambria"/>
        </w:rPr>
      </w:pPr>
      <w:r w:rsidRPr="00C012AB">
        <w:rPr>
          <w:rFonts w:ascii="Cambria" w:hAnsi="Cambria"/>
        </w:rPr>
        <w:t xml:space="preserve">How does </w:t>
      </w:r>
      <w:proofErr w:type="spellStart"/>
      <w:r w:rsidRPr="00C012AB">
        <w:rPr>
          <w:rFonts w:ascii="Cambria" w:hAnsi="Cambria"/>
        </w:rPr>
        <w:t>color</w:t>
      </w:r>
      <w:proofErr w:type="spellEnd"/>
      <w:r w:rsidRPr="00C012AB">
        <w:rPr>
          <w:rFonts w:ascii="Cambria" w:hAnsi="Cambria"/>
        </w:rPr>
        <w:t xml:space="preserve"> choice affect interpretation?</w:t>
      </w:r>
    </w:p>
    <w:p w14:paraId="2136083B" w14:textId="79FC57CB" w:rsidR="00132129" w:rsidRPr="00132129" w:rsidRDefault="00132129" w:rsidP="00132129">
      <w:pPr>
        <w:spacing w:after="0" w:line="240" w:lineRule="auto"/>
        <w:ind w:left="720"/>
        <w:rPr>
          <w:rFonts w:ascii="Cambria" w:hAnsi="Cambria"/>
        </w:rPr>
      </w:pPr>
      <w:r>
        <w:rPr>
          <w:rFonts w:ascii="Cambria" w:hAnsi="Cambria"/>
          <w:b/>
          <w:bCs/>
        </w:rPr>
        <w:t xml:space="preserve">Answer: </w:t>
      </w:r>
      <w:proofErr w:type="spellStart"/>
      <w:r w:rsidRPr="00132129">
        <w:rPr>
          <w:rFonts w:ascii="Cambria" w:hAnsi="Cambria"/>
        </w:rPr>
        <w:t>Color</w:t>
      </w:r>
      <w:proofErr w:type="spellEnd"/>
      <w:r w:rsidRPr="00132129">
        <w:rPr>
          <w:rFonts w:ascii="Cambria" w:hAnsi="Cambria"/>
        </w:rPr>
        <w:t xml:space="preserve"> carries heavy psychological and cultural associations. Red is almost universally interpreted as "danger" or "stop," while green implies "safe" or "good." Using a red-to-green scale for a neutral variable (like temperature) can confuse users.</w:t>
      </w:r>
      <w:r>
        <w:rPr>
          <w:rFonts w:ascii="Cambria" w:hAnsi="Cambria"/>
        </w:rPr>
        <w:t xml:space="preserve"> </w:t>
      </w:r>
      <w:r w:rsidRPr="00132129">
        <w:rPr>
          <w:rFonts w:ascii="Cambria" w:hAnsi="Cambria"/>
        </w:rPr>
        <w:t xml:space="preserve">Furthermore, choosing the wrong palette can make the chart completely unreadable for the 1 in 12 men who have </w:t>
      </w:r>
      <w:proofErr w:type="spellStart"/>
      <w:r w:rsidRPr="00132129">
        <w:rPr>
          <w:rFonts w:ascii="Cambria" w:hAnsi="Cambria"/>
        </w:rPr>
        <w:t>color</w:t>
      </w:r>
      <w:proofErr w:type="spellEnd"/>
      <w:r w:rsidRPr="00132129">
        <w:rPr>
          <w:rFonts w:ascii="Cambria" w:hAnsi="Cambria"/>
        </w:rPr>
        <w:t xml:space="preserve"> vision deficiency.</w:t>
      </w:r>
    </w:p>
    <w:p w14:paraId="2793A3E0" w14:textId="77777777" w:rsidR="00C012AB" w:rsidRDefault="00C012AB" w:rsidP="00C012AB">
      <w:pPr>
        <w:numPr>
          <w:ilvl w:val="0"/>
          <w:numId w:val="4"/>
        </w:numPr>
        <w:spacing w:after="0" w:line="240" w:lineRule="auto"/>
        <w:rPr>
          <w:rFonts w:ascii="Cambria" w:hAnsi="Cambria"/>
        </w:rPr>
      </w:pPr>
      <w:r w:rsidRPr="00C012AB">
        <w:rPr>
          <w:rFonts w:ascii="Cambria" w:hAnsi="Cambria"/>
        </w:rPr>
        <w:t>Why should AI dashboards be perceptually optimized?</w:t>
      </w:r>
    </w:p>
    <w:p w14:paraId="33FDDB1D" w14:textId="5F62BC3F" w:rsidR="00132129" w:rsidRPr="00132129" w:rsidRDefault="00132129" w:rsidP="00132129">
      <w:pPr>
        <w:spacing w:after="0" w:line="240" w:lineRule="auto"/>
        <w:ind w:left="720"/>
        <w:rPr>
          <w:rFonts w:ascii="Cambria" w:hAnsi="Cambria"/>
        </w:rPr>
      </w:pPr>
      <w:r>
        <w:rPr>
          <w:rFonts w:ascii="Cambria" w:hAnsi="Cambria"/>
          <w:b/>
          <w:bCs/>
        </w:rPr>
        <w:t xml:space="preserve">Answer: </w:t>
      </w:r>
      <w:r w:rsidRPr="00132129">
        <w:rPr>
          <w:rFonts w:ascii="Cambria" w:hAnsi="Cambria"/>
        </w:rPr>
        <w:t>AI dashboards are often used in high-stakes, time-sensitive environments (like emergency traffic control). Operators need to grasp the AI's output instantly. Perceptual optimization reduces "cognitive load," allowing the user to make rapid, accurate decisions based on the AI's predictions.</w:t>
      </w:r>
    </w:p>
    <w:p w14:paraId="60D67304" w14:textId="77777777" w:rsidR="00132129" w:rsidRPr="00132129" w:rsidRDefault="00132129" w:rsidP="00132129">
      <w:pPr>
        <w:spacing w:after="0" w:line="240" w:lineRule="auto"/>
        <w:ind w:left="720"/>
        <w:rPr>
          <w:rFonts w:ascii="Cambria" w:hAnsi="Cambria"/>
          <w:b/>
          <w:bCs/>
        </w:rPr>
      </w:pPr>
    </w:p>
    <w:p w14:paraId="660299BF" w14:textId="77777777" w:rsidR="00C012AB" w:rsidRPr="00C012AB" w:rsidRDefault="00C012AB" w:rsidP="00C012AB">
      <w:pPr>
        <w:spacing w:after="0" w:line="240" w:lineRule="auto"/>
        <w:rPr>
          <w:rFonts w:ascii="Cambria" w:hAnsi="Cambria"/>
          <w:b/>
          <w:bCs/>
        </w:rPr>
      </w:pPr>
      <w:r w:rsidRPr="00C012AB">
        <w:rPr>
          <w:rFonts w:ascii="Cambria" w:hAnsi="Cambria"/>
          <w:b/>
          <w:bCs/>
        </w:rPr>
        <w:t>OBJECTIVE:</w:t>
      </w:r>
      <w:r w:rsidRPr="00C012AB">
        <w:rPr>
          <w:rFonts w:ascii="Cambria" w:hAnsi="Cambria"/>
        </w:rPr>
        <w:t xml:space="preserve"> To apply effective visual encoding principles for meaningful data communication.</w:t>
      </w:r>
    </w:p>
    <w:p w14:paraId="0CD11845" w14:textId="77777777" w:rsidR="00C012AB" w:rsidRPr="00C012AB" w:rsidRDefault="00C012AB" w:rsidP="00C012AB">
      <w:pPr>
        <w:spacing w:after="0" w:line="240" w:lineRule="auto"/>
        <w:rPr>
          <w:rFonts w:ascii="Cambria" w:hAnsi="Cambria"/>
          <w:b/>
          <w:bCs/>
        </w:rPr>
      </w:pPr>
      <w:r w:rsidRPr="00C012AB">
        <w:rPr>
          <w:rFonts w:ascii="Cambria" w:hAnsi="Cambria"/>
          <w:b/>
          <w:bCs/>
        </w:rPr>
        <w:t xml:space="preserve">SCENARIO: A city traffic department </w:t>
      </w:r>
      <w:proofErr w:type="spellStart"/>
      <w:r w:rsidRPr="00C012AB">
        <w:rPr>
          <w:rFonts w:ascii="Cambria" w:hAnsi="Cambria"/>
          <w:b/>
          <w:bCs/>
        </w:rPr>
        <w:t>analyzes</w:t>
      </w:r>
      <w:proofErr w:type="spellEnd"/>
      <w:r w:rsidRPr="00C012AB">
        <w:rPr>
          <w:rFonts w:ascii="Cambria" w:hAnsi="Cambria"/>
          <w:b/>
          <w:bCs/>
        </w:rPr>
        <w:t xml:space="preserve"> accident data to identify high-risk zones and accident severity patterns.</w:t>
      </w:r>
    </w:p>
    <w:p w14:paraId="4C9CC769" w14:textId="77777777" w:rsidR="00C012AB" w:rsidRDefault="00C012AB" w:rsidP="00C012AB">
      <w:pPr>
        <w:spacing w:after="0" w:line="240" w:lineRule="auto"/>
        <w:rPr>
          <w:rFonts w:ascii="Cambria" w:hAnsi="Cambria"/>
        </w:rPr>
      </w:pPr>
      <w:r w:rsidRPr="00C012AB">
        <w:rPr>
          <w:rFonts w:ascii="Cambria" w:hAnsi="Cambria"/>
          <w:b/>
          <w:bCs/>
        </w:rPr>
        <w:t xml:space="preserve">IN-LAB TASKS (Using R Language) </w:t>
      </w:r>
      <w:r w:rsidRPr="00C012AB">
        <w:rPr>
          <w:rFonts w:ascii="Cambria" w:hAnsi="Cambria"/>
        </w:rPr>
        <w:t xml:space="preserve">• Encode severity using </w:t>
      </w:r>
      <w:proofErr w:type="spellStart"/>
      <w:r w:rsidRPr="00C012AB">
        <w:rPr>
          <w:rFonts w:ascii="Cambria" w:hAnsi="Cambria"/>
        </w:rPr>
        <w:t>color</w:t>
      </w:r>
      <w:proofErr w:type="spellEnd"/>
      <w:r w:rsidRPr="00C012AB">
        <w:rPr>
          <w:rFonts w:ascii="Cambria" w:hAnsi="Cambria"/>
        </w:rPr>
        <w:t xml:space="preserve"> gradients • Represent accident frequency using size • Use shape to indicate accident type</w:t>
      </w:r>
    </w:p>
    <w:p w14:paraId="7DDCFFCC" w14:textId="77777777" w:rsidR="00A5257E" w:rsidRDefault="00A5257E">
      <w:pPr>
        <w:rPr>
          <w:rFonts w:ascii="Cambria" w:hAnsi="Cambria"/>
          <w:b/>
          <w:bCs/>
        </w:rPr>
      </w:pPr>
      <w:r>
        <w:rPr>
          <w:rFonts w:ascii="Cambria" w:hAnsi="Cambria"/>
          <w:b/>
          <w:bCs/>
        </w:rPr>
        <w:br w:type="page"/>
      </w:r>
    </w:p>
    <w:p w14:paraId="75E4F7C0" w14:textId="5076EFDE" w:rsidR="00132129" w:rsidRDefault="00132129" w:rsidP="00C012AB">
      <w:pPr>
        <w:spacing w:after="0" w:line="240" w:lineRule="auto"/>
        <w:rPr>
          <w:rFonts w:ascii="Cambria" w:hAnsi="Cambria"/>
          <w:b/>
          <w:bCs/>
        </w:rPr>
      </w:pPr>
      <w:r>
        <w:rPr>
          <w:rFonts w:ascii="Cambria" w:hAnsi="Cambria"/>
          <w:b/>
          <w:bCs/>
        </w:rPr>
        <w:lastRenderedPageBreak/>
        <w:t>Code:</w:t>
      </w:r>
    </w:p>
    <w:p w14:paraId="36C9D3CA" w14:textId="034F47C8" w:rsidR="00132129" w:rsidRDefault="00A5257E" w:rsidP="00C012AB">
      <w:pPr>
        <w:spacing w:after="0" w:line="240" w:lineRule="auto"/>
        <w:rPr>
          <w:rFonts w:ascii="Cambria" w:hAnsi="Cambria"/>
          <w:b/>
          <w:bCs/>
        </w:rPr>
      </w:pPr>
      <w:r w:rsidRPr="00A5257E">
        <w:rPr>
          <w:rFonts w:ascii="Cambria" w:hAnsi="Cambria"/>
          <w:b/>
          <w:bCs/>
        </w:rPr>
        <w:drawing>
          <wp:inline distT="0" distB="0" distL="0" distR="0" wp14:anchorId="1381671A" wp14:editId="1A747686">
            <wp:extent cx="4799515" cy="4084320"/>
            <wp:effectExtent l="0" t="0" r="1270" b="0"/>
            <wp:docPr id="113593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33949" name=""/>
                    <pic:cNvPicPr/>
                  </pic:nvPicPr>
                  <pic:blipFill>
                    <a:blip r:embed="rId8"/>
                    <a:stretch>
                      <a:fillRect/>
                    </a:stretch>
                  </pic:blipFill>
                  <pic:spPr>
                    <a:xfrm>
                      <a:off x="0" y="0"/>
                      <a:ext cx="4802555" cy="4086907"/>
                    </a:xfrm>
                    <a:prstGeom prst="rect">
                      <a:avLst/>
                    </a:prstGeom>
                  </pic:spPr>
                </pic:pic>
              </a:graphicData>
            </a:graphic>
          </wp:inline>
        </w:drawing>
      </w:r>
    </w:p>
    <w:p w14:paraId="670D8DE4" w14:textId="6C528A62" w:rsidR="00132129" w:rsidRDefault="00132129" w:rsidP="00C012AB">
      <w:pPr>
        <w:spacing w:after="0" w:line="240" w:lineRule="auto"/>
        <w:rPr>
          <w:rFonts w:ascii="Cambria" w:hAnsi="Cambria"/>
          <w:b/>
          <w:bCs/>
        </w:rPr>
      </w:pPr>
      <w:r>
        <w:rPr>
          <w:rFonts w:ascii="Cambria" w:hAnsi="Cambria"/>
          <w:b/>
          <w:bCs/>
        </w:rPr>
        <w:t>Output:</w:t>
      </w:r>
    </w:p>
    <w:p w14:paraId="3C315746" w14:textId="308143B5" w:rsidR="00A5257E" w:rsidRPr="00A5257E" w:rsidRDefault="00A5257E" w:rsidP="00A5257E">
      <w:pPr>
        <w:spacing w:after="0" w:line="240" w:lineRule="auto"/>
        <w:rPr>
          <w:rFonts w:ascii="Cambria" w:hAnsi="Cambria"/>
          <w:b/>
          <w:bCs/>
        </w:rPr>
      </w:pPr>
      <w:r w:rsidRPr="00A5257E">
        <w:rPr>
          <w:rFonts w:ascii="Cambria" w:hAnsi="Cambria"/>
          <w:b/>
          <w:bCs/>
        </w:rPr>
        <w:drawing>
          <wp:inline distT="0" distB="0" distL="0" distR="0" wp14:anchorId="3180FB31" wp14:editId="60770BAA">
            <wp:extent cx="4100973" cy="4229100"/>
            <wp:effectExtent l="0" t="0" r="0" b="0"/>
            <wp:docPr id="309237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1427" cy="4229568"/>
                    </a:xfrm>
                    <a:prstGeom prst="rect">
                      <a:avLst/>
                    </a:prstGeom>
                    <a:noFill/>
                    <a:ln>
                      <a:noFill/>
                    </a:ln>
                  </pic:spPr>
                </pic:pic>
              </a:graphicData>
            </a:graphic>
          </wp:inline>
        </w:drawing>
      </w:r>
    </w:p>
    <w:p w14:paraId="032F5A39" w14:textId="77777777" w:rsidR="00132129" w:rsidRDefault="00132129" w:rsidP="00C012AB">
      <w:pPr>
        <w:spacing w:after="0" w:line="240" w:lineRule="auto"/>
        <w:rPr>
          <w:rFonts w:ascii="Cambria" w:hAnsi="Cambria"/>
          <w:b/>
          <w:bCs/>
        </w:rPr>
      </w:pPr>
    </w:p>
    <w:p w14:paraId="2A637236" w14:textId="77777777" w:rsidR="00A5257E" w:rsidRPr="00132129" w:rsidRDefault="00A5257E" w:rsidP="00C012AB">
      <w:pPr>
        <w:spacing w:after="0" w:line="240" w:lineRule="auto"/>
        <w:rPr>
          <w:rFonts w:ascii="Cambria" w:hAnsi="Cambria"/>
          <w:b/>
          <w:bCs/>
        </w:rPr>
      </w:pPr>
    </w:p>
    <w:p w14:paraId="359AF7C3" w14:textId="77777777" w:rsidR="00C012AB" w:rsidRPr="00C012AB" w:rsidRDefault="00C012AB" w:rsidP="00C012AB">
      <w:pPr>
        <w:spacing w:after="0" w:line="240" w:lineRule="auto"/>
        <w:rPr>
          <w:rFonts w:ascii="Cambria" w:hAnsi="Cambria"/>
          <w:b/>
          <w:bCs/>
        </w:rPr>
      </w:pPr>
      <w:r w:rsidRPr="00C012AB">
        <w:rPr>
          <w:rFonts w:ascii="Cambria" w:hAnsi="Cambria"/>
          <w:b/>
          <w:bCs/>
        </w:rPr>
        <w:t>POST-LAB QUESTIONS</w:t>
      </w:r>
    </w:p>
    <w:p w14:paraId="151FCDE8" w14:textId="77777777" w:rsidR="00C012AB" w:rsidRDefault="00C012AB" w:rsidP="00C012AB">
      <w:pPr>
        <w:numPr>
          <w:ilvl w:val="0"/>
          <w:numId w:val="5"/>
        </w:numPr>
        <w:spacing w:after="0" w:line="240" w:lineRule="auto"/>
        <w:rPr>
          <w:rFonts w:ascii="Cambria" w:hAnsi="Cambria"/>
        </w:rPr>
      </w:pPr>
      <w:r w:rsidRPr="00C012AB">
        <w:rPr>
          <w:rFonts w:ascii="Cambria" w:hAnsi="Cambria"/>
        </w:rPr>
        <w:t>Which visual variable best conveys severity and why?</w:t>
      </w:r>
    </w:p>
    <w:p w14:paraId="5D532759" w14:textId="630F3D98" w:rsidR="00132129" w:rsidRPr="00A5257E" w:rsidRDefault="00132129" w:rsidP="00132129">
      <w:pPr>
        <w:spacing w:after="0" w:line="240" w:lineRule="auto"/>
        <w:ind w:left="720"/>
        <w:rPr>
          <w:rFonts w:ascii="Cambria" w:hAnsi="Cambria"/>
        </w:rPr>
      </w:pPr>
      <w:r>
        <w:rPr>
          <w:rFonts w:ascii="Cambria" w:hAnsi="Cambria"/>
          <w:b/>
          <w:bCs/>
        </w:rPr>
        <w:t xml:space="preserve">Answer: </w:t>
      </w:r>
      <w:proofErr w:type="spellStart"/>
      <w:r w:rsidR="00A5257E" w:rsidRPr="00A5257E">
        <w:rPr>
          <w:rFonts w:ascii="Cambria" w:hAnsi="Cambria"/>
        </w:rPr>
        <w:t>Color</w:t>
      </w:r>
      <w:proofErr w:type="spellEnd"/>
      <w:r w:rsidR="00A5257E" w:rsidRPr="00A5257E">
        <w:rPr>
          <w:rFonts w:ascii="Cambria" w:hAnsi="Cambria"/>
        </w:rPr>
        <w:t xml:space="preserve"> gradient is the best variable for severity. By using a sequential palette (e.g., light yellow for minor, dark red for fatal), it taps into our psychological association that "darker/redder equals more intense or dangerous," making the risk instantly recognizable.</w:t>
      </w:r>
    </w:p>
    <w:p w14:paraId="002AFD80" w14:textId="77777777" w:rsidR="00C012AB" w:rsidRDefault="00C012AB" w:rsidP="00C012AB">
      <w:pPr>
        <w:numPr>
          <w:ilvl w:val="0"/>
          <w:numId w:val="5"/>
        </w:numPr>
        <w:spacing w:after="0" w:line="240" w:lineRule="auto"/>
        <w:rPr>
          <w:rFonts w:ascii="Cambria" w:hAnsi="Cambria"/>
        </w:rPr>
      </w:pPr>
      <w:r w:rsidRPr="00C012AB">
        <w:rPr>
          <w:rFonts w:ascii="Cambria" w:hAnsi="Cambria"/>
        </w:rPr>
        <w:t>How can poor encoding mislead policy decisions?</w:t>
      </w:r>
    </w:p>
    <w:p w14:paraId="382067E9" w14:textId="2DC8EBAF" w:rsidR="00132129" w:rsidRPr="00A5257E" w:rsidRDefault="00132129" w:rsidP="00132129">
      <w:pPr>
        <w:spacing w:after="0" w:line="240" w:lineRule="auto"/>
        <w:ind w:left="720"/>
        <w:rPr>
          <w:rFonts w:ascii="Cambria" w:hAnsi="Cambria"/>
        </w:rPr>
      </w:pPr>
      <w:r>
        <w:rPr>
          <w:rFonts w:ascii="Cambria" w:hAnsi="Cambria"/>
          <w:b/>
          <w:bCs/>
        </w:rPr>
        <w:t xml:space="preserve">Answer: </w:t>
      </w:r>
      <w:r w:rsidR="00A5257E" w:rsidRPr="00A5257E">
        <w:rPr>
          <w:rFonts w:ascii="Cambria" w:hAnsi="Cambria"/>
        </w:rPr>
        <w:t>If a chart uses raw counts (frequency) instead of rates (accidents per 1,000 cars), a heavily trafficked junction will look like a "high-risk zone" simply because more cars drive there. A policy maker might waste budget redesigning a safe junction while ignoring a truly dangerous, low-traffic rural highway.</w:t>
      </w:r>
    </w:p>
    <w:p w14:paraId="0C4BBE2B" w14:textId="77777777" w:rsidR="00C012AB" w:rsidRDefault="00C012AB" w:rsidP="00C012AB">
      <w:pPr>
        <w:numPr>
          <w:ilvl w:val="0"/>
          <w:numId w:val="5"/>
        </w:numPr>
        <w:spacing w:after="0" w:line="240" w:lineRule="auto"/>
        <w:rPr>
          <w:rFonts w:ascii="Cambria" w:hAnsi="Cambria"/>
        </w:rPr>
      </w:pPr>
      <w:r w:rsidRPr="00C012AB">
        <w:rPr>
          <w:rFonts w:ascii="Cambria" w:hAnsi="Cambria"/>
        </w:rPr>
        <w:t xml:space="preserve">What precautions should be taken for </w:t>
      </w:r>
      <w:proofErr w:type="spellStart"/>
      <w:r w:rsidRPr="00C012AB">
        <w:rPr>
          <w:rFonts w:ascii="Cambria" w:hAnsi="Cambria"/>
        </w:rPr>
        <w:t>color-blind</w:t>
      </w:r>
      <w:proofErr w:type="spellEnd"/>
      <w:r w:rsidRPr="00C012AB">
        <w:rPr>
          <w:rFonts w:ascii="Cambria" w:hAnsi="Cambria"/>
        </w:rPr>
        <w:t xml:space="preserve"> users?</w:t>
      </w:r>
    </w:p>
    <w:p w14:paraId="09E810B3" w14:textId="5D3E3583" w:rsidR="00132129" w:rsidRPr="00A5257E" w:rsidRDefault="00132129" w:rsidP="00132129">
      <w:pPr>
        <w:spacing w:after="0" w:line="240" w:lineRule="auto"/>
        <w:ind w:left="720"/>
        <w:rPr>
          <w:rFonts w:ascii="Cambria" w:hAnsi="Cambria"/>
        </w:rPr>
      </w:pPr>
      <w:r>
        <w:rPr>
          <w:rFonts w:ascii="Cambria" w:hAnsi="Cambria"/>
          <w:b/>
          <w:bCs/>
        </w:rPr>
        <w:t xml:space="preserve">Answer: </w:t>
      </w:r>
      <w:r w:rsidR="00A5257E" w:rsidRPr="00A5257E">
        <w:rPr>
          <w:rFonts w:ascii="Cambria" w:hAnsi="Cambria"/>
        </w:rPr>
        <w:t xml:space="preserve">Always use </w:t>
      </w:r>
      <w:proofErr w:type="spellStart"/>
      <w:r w:rsidR="00A5257E" w:rsidRPr="00A5257E">
        <w:rPr>
          <w:rFonts w:ascii="Cambria" w:hAnsi="Cambria"/>
        </w:rPr>
        <w:t>color-blind</w:t>
      </w:r>
      <w:proofErr w:type="spellEnd"/>
      <w:r w:rsidR="00A5257E" w:rsidRPr="00A5257E">
        <w:rPr>
          <w:rFonts w:ascii="Cambria" w:hAnsi="Cambria"/>
        </w:rPr>
        <w:t xml:space="preserve"> accessible palettes (like the </w:t>
      </w:r>
      <w:proofErr w:type="spellStart"/>
      <w:r w:rsidR="00A5257E" w:rsidRPr="00A5257E">
        <w:rPr>
          <w:rFonts w:ascii="Cambria" w:hAnsi="Cambria"/>
        </w:rPr>
        <w:t>Viridis</w:t>
      </w:r>
      <w:proofErr w:type="spellEnd"/>
      <w:r w:rsidR="00A5257E" w:rsidRPr="00A5257E">
        <w:rPr>
          <w:rFonts w:ascii="Cambria" w:hAnsi="Cambria"/>
        </w:rPr>
        <w:t xml:space="preserve"> palette or </w:t>
      </w:r>
      <w:proofErr w:type="spellStart"/>
      <w:r w:rsidR="00A5257E" w:rsidRPr="00A5257E">
        <w:rPr>
          <w:rFonts w:ascii="Cambria" w:hAnsi="Cambria"/>
        </w:rPr>
        <w:t>ColorBrewer</w:t>
      </w:r>
      <w:proofErr w:type="spellEnd"/>
      <w:r w:rsidR="00A5257E" w:rsidRPr="00A5257E">
        <w:rPr>
          <w:rFonts w:ascii="Cambria" w:hAnsi="Cambria"/>
        </w:rPr>
        <w:t xml:space="preserve">). Additionally, use "redundant encoding"—meaning you represent the data with a second visual variable as a backup. In your code, even if a user cannot see the red/yellow </w:t>
      </w:r>
      <w:proofErr w:type="spellStart"/>
      <w:r w:rsidR="00A5257E" w:rsidRPr="00A5257E">
        <w:rPr>
          <w:rFonts w:ascii="Cambria" w:hAnsi="Cambria"/>
        </w:rPr>
        <w:t>colors</w:t>
      </w:r>
      <w:proofErr w:type="spellEnd"/>
      <w:r w:rsidR="00A5257E" w:rsidRPr="00A5257E">
        <w:rPr>
          <w:rFonts w:ascii="Cambria" w:hAnsi="Cambria"/>
        </w:rPr>
        <w:t>, they can still identify the accident type through the shape.</w:t>
      </w:r>
    </w:p>
    <w:p w14:paraId="50CB209C" w14:textId="77777777" w:rsidR="00C012AB" w:rsidRDefault="00C012AB" w:rsidP="00C012AB">
      <w:pPr>
        <w:numPr>
          <w:ilvl w:val="0"/>
          <w:numId w:val="5"/>
        </w:numPr>
        <w:spacing w:after="0" w:line="240" w:lineRule="auto"/>
        <w:rPr>
          <w:rFonts w:ascii="Cambria" w:hAnsi="Cambria"/>
        </w:rPr>
      </w:pPr>
      <w:r w:rsidRPr="00C012AB">
        <w:rPr>
          <w:rFonts w:ascii="Cambria" w:hAnsi="Cambria"/>
        </w:rPr>
        <w:t>How does visual encoding affect AI explainability?</w:t>
      </w:r>
    </w:p>
    <w:p w14:paraId="67E15194" w14:textId="499DF3B0" w:rsidR="00132129" w:rsidRPr="00A5257E" w:rsidRDefault="00132129" w:rsidP="00132129">
      <w:pPr>
        <w:spacing w:after="0" w:line="240" w:lineRule="auto"/>
        <w:ind w:left="720"/>
        <w:rPr>
          <w:rFonts w:ascii="Cambria" w:hAnsi="Cambria"/>
        </w:rPr>
      </w:pPr>
      <w:r>
        <w:rPr>
          <w:rFonts w:ascii="Cambria" w:hAnsi="Cambria"/>
          <w:b/>
          <w:bCs/>
        </w:rPr>
        <w:t xml:space="preserve">Answer: </w:t>
      </w:r>
      <w:r w:rsidR="00A5257E" w:rsidRPr="00A5257E">
        <w:rPr>
          <w:rFonts w:ascii="Cambria" w:hAnsi="Cambria"/>
        </w:rPr>
        <w:t>Visual encoding makes the "black box" of AI transparent. If an AI predicts high accident risk at a junction, proper visual encoding can show the user why (e.g., by highlighting that 80% of accidents there happen at "Night" and are "Skids," implying poor street lighting).</w:t>
      </w:r>
    </w:p>
    <w:p w14:paraId="1BAED03D" w14:textId="77777777" w:rsidR="00C012AB" w:rsidRDefault="00C012AB" w:rsidP="00C012AB">
      <w:pPr>
        <w:numPr>
          <w:ilvl w:val="0"/>
          <w:numId w:val="5"/>
        </w:numPr>
        <w:spacing w:after="0" w:line="240" w:lineRule="auto"/>
        <w:rPr>
          <w:rFonts w:ascii="Cambria" w:hAnsi="Cambria"/>
        </w:rPr>
      </w:pPr>
      <w:r w:rsidRPr="00C012AB">
        <w:rPr>
          <w:rFonts w:ascii="Cambria" w:hAnsi="Cambria"/>
        </w:rPr>
        <w:t>Suggest improvements for large-scale public dashboards.</w:t>
      </w:r>
    </w:p>
    <w:p w14:paraId="3645A581" w14:textId="36DD49EF" w:rsidR="00132129" w:rsidRDefault="00132129" w:rsidP="00132129">
      <w:pPr>
        <w:spacing w:after="0" w:line="240" w:lineRule="auto"/>
        <w:ind w:left="720"/>
        <w:rPr>
          <w:rFonts w:ascii="Cambria" w:hAnsi="Cambria"/>
          <w:b/>
          <w:bCs/>
        </w:rPr>
      </w:pPr>
      <w:r>
        <w:rPr>
          <w:rFonts w:ascii="Cambria" w:hAnsi="Cambria"/>
          <w:b/>
          <w:bCs/>
        </w:rPr>
        <w:t xml:space="preserve">Answer: </w:t>
      </w:r>
    </w:p>
    <w:p w14:paraId="4B3E6F71" w14:textId="7D39E0E0" w:rsidR="00A5257E" w:rsidRPr="00A5257E" w:rsidRDefault="00A5257E" w:rsidP="00A5257E">
      <w:pPr>
        <w:pStyle w:val="ListParagraph"/>
        <w:numPr>
          <w:ilvl w:val="0"/>
          <w:numId w:val="7"/>
        </w:numPr>
        <w:spacing w:after="0" w:line="240" w:lineRule="auto"/>
        <w:rPr>
          <w:rFonts w:ascii="Cambria" w:hAnsi="Cambria"/>
        </w:rPr>
      </w:pPr>
      <w:r w:rsidRPr="00A5257E">
        <w:rPr>
          <w:rFonts w:ascii="Cambria" w:hAnsi="Cambria"/>
        </w:rPr>
        <w:t>Interactivity: Add tooltips so users can hover over a data point to see the exact counts and dates.</w:t>
      </w:r>
    </w:p>
    <w:p w14:paraId="35461DB0" w14:textId="4F92722D" w:rsidR="00A5257E" w:rsidRPr="00A5257E" w:rsidRDefault="00A5257E" w:rsidP="00A5257E">
      <w:pPr>
        <w:pStyle w:val="ListParagraph"/>
        <w:numPr>
          <w:ilvl w:val="0"/>
          <w:numId w:val="7"/>
        </w:numPr>
        <w:spacing w:after="0" w:line="240" w:lineRule="auto"/>
        <w:rPr>
          <w:rFonts w:ascii="Cambria" w:hAnsi="Cambria"/>
        </w:rPr>
      </w:pPr>
      <w:r w:rsidRPr="00A5257E">
        <w:rPr>
          <w:rFonts w:ascii="Cambria" w:hAnsi="Cambria"/>
        </w:rPr>
        <w:t>Drill-down Capability: Allow users to click on a "Highway" to see a breakdown by specific highway mile markers.</w:t>
      </w:r>
    </w:p>
    <w:p w14:paraId="5DEDC865" w14:textId="2CDFE55B" w:rsidR="00A5257E" w:rsidRPr="00A5257E" w:rsidRDefault="00A5257E" w:rsidP="00A5257E">
      <w:pPr>
        <w:pStyle w:val="ListParagraph"/>
        <w:numPr>
          <w:ilvl w:val="0"/>
          <w:numId w:val="7"/>
        </w:numPr>
        <w:spacing w:after="0" w:line="240" w:lineRule="auto"/>
        <w:rPr>
          <w:rFonts w:ascii="Cambria" w:hAnsi="Cambria"/>
        </w:rPr>
      </w:pPr>
      <w:r w:rsidRPr="00A5257E">
        <w:rPr>
          <w:rFonts w:ascii="Cambria" w:hAnsi="Cambria"/>
        </w:rPr>
        <w:t>Geospatial Mapping: Plot the accidents on a literal map of the city using heat density, which is far more intuitive for a public audience than a standard chart.</w:t>
      </w:r>
    </w:p>
    <w:p w14:paraId="308EEDD0" w14:textId="77777777" w:rsidR="00A5257E" w:rsidRPr="00132129" w:rsidRDefault="00A5257E" w:rsidP="00132129">
      <w:pPr>
        <w:spacing w:after="0" w:line="240" w:lineRule="auto"/>
        <w:ind w:left="720"/>
        <w:rPr>
          <w:rFonts w:ascii="Cambria" w:hAnsi="Cambria"/>
          <w:b/>
          <w:bCs/>
        </w:rPr>
      </w:pPr>
    </w:p>
    <w:p w14:paraId="7397A859" w14:textId="77777777" w:rsidR="00C012AB" w:rsidRPr="00C012AB" w:rsidRDefault="00C012AB" w:rsidP="00132129">
      <w:pPr>
        <w:spacing w:after="0" w:line="240" w:lineRule="auto"/>
        <w:ind w:left="360"/>
        <w:rPr>
          <w:rFonts w:ascii="Cambria" w:hAnsi="Cambria"/>
        </w:rPr>
      </w:pPr>
    </w:p>
    <w:p w14:paraId="1C777AF8" w14:textId="77777777" w:rsidR="00C012AB" w:rsidRPr="00C012AB" w:rsidRDefault="00C012AB" w:rsidP="00C012AB">
      <w:pPr>
        <w:spacing w:after="0" w:line="240" w:lineRule="auto"/>
        <w:rPr>
          <w:rFonts w:ascii="Cambria" w:hAnsi="Cambria"/>
          <w:b/>
          <w:bCs/>
        </w:rPr>
      </w:pPr>
      <w:r w:rsidRPr="00C012AB">
        <w:rPr>
          <w:rFonts w:ascii="Cambria" w:hAnsi="Cambria"/>
          <w:b/>
          <w:bCs/>
        </w:rPr>
        <w:t>LEARNING OUTCOME: Students learn perceptually effective visual communication for AI systems.</w:t>
      </w:r>
    </w:p>
    <w:p w14:paraId="267191B8" w14:textId="77777777" w:rsidR="00C012AB" w:rsidRDefault="00C012AB" w:rsidP="00C012AB">
      <w:pPr>
        <w:spacing w:after="0" w:line="240" w:lineRule="auto"/>
        <w:rPr>
          <w:rFonts w:ascii="Cambria" w:hAnsi="Cambria"/>
          <w:b/>
          <w:bCs/>
        </w:rPr>
      </w:pPr>
    </w:p>
    <w:p w14:paraId="6AA34158" w14:textId="77777777" w:rsidR="00C012AB" w:rsidRPr="00062E1C" w:rsidRDefault="00C012AB" w:rsidP="00C012AB">
      <w:pPr>
        <w:spacing w:after="0" w:line="240" w:lineRule="auto"/>
        <w:rPr>
          <w:rFonts w:ascii="Cambria" w:hAnsi="Cambria"/>
          <w:b/>
          <w:bCs/>
        </w:rPr>
      </w:pPr>
    </w:p>
    <w:p w14:paraId="70639D0D" w14:textId="77777777" w:rsidR="00C012AB" w:rsidRPr="00062E1C" w:rsidRDefault="00C012AB" w:rsidP="00C012AB">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C012AB" w:rsidRPr="00062E1C" w14:paraId="5851D300" w14:textId="77777777" w:rsidTr="00BA6876">
        <w:trPr>
          <w:trHeight w:val="417"/>
        </w:trPr>
        <w:tc>
          <w:tcPr>
            <w:tcW w:w="3075" w:type="dxa"/>
          </w:tcPr>
          <w:p w14:paraId="388CEDD7" w14:textId="77777777" w:rsidR="00C012AB" w:rsidRPr="00062E1C" w:rsidRDefault="00C012AB" w:rsidP="00BA6876">
            <w:pPr>
              <w:pStyle w:val="TableParagraph"/>
              <w:ind w:right="-15" w:firstLine="360"/>
              <w:rPr>
                <w:rFonts w:cs="Times New Roman"/>
                <w:b/>
              </w:rPr>
            </w:pPr>
            <w:r w:rsidRPr="00062E1C">
              <w:rPr>
                <w:rFonts w:cs="Times New Roman"/>
                <w:b/>
              </w:rPr>
              <w:t>Description</w:t>
            </w:r>
          </w:p>
        </w:tc>
        <w:tc>
          <w:tcPr>
            <w:tcW w:w="1890" w:type="dxa"/>
          </w:tcPr>
          <w:p w14:paraId="118D1D29" w14:textId="77777777" w:rsidR="00C012AB" w:rsidRPr="00062E1C" w:rsidRDefault="00C012AB"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DA46F61" w14:textId="77777777" w:rsidR="00C012AB" w:rsidRPr="00062E1C" w:rsidRDefault="00C012AB" w:rsidP="00BA6876">
            <w:pPr>
              <w:pStyle w:val="TableParagraph"/>
              <w:jc w:val="center"/>
              <w:rPr>
                <w:rFonts w:cs="Times New Roman"/>
                <w:b/>
              </w:rPr>
            </w:pPr>
            <w:r w:rsidRPr="00062E1C">
              <w:rPr>
                <w:rFonts w:cs="Times New Roman"/>
                <w:b/>
              </w:rPr>
              <w:t>Marks Awarded</w:t>
            </w:r>
          </w:p>
        </w:tc>
      </w:tr>
      <w:tr w:rsidR="00C012AB" w:rsidRPr="00062E1C" w14:paraId="499D0DA9" w14:textId="77777777" w:rsidTr="00BA6876">
        <w:trPr>
          <w:trHeight w:val="336"/>
        </w:trPr>
        <w:tc>
          <w:tcPr>
            <w:tcW w:w="3075" w:type="dxa"/>
          </w:tcPr>
          <w:p w14:paraId="56187D17"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0483D03F"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FD8C226" w14:textId="77777777" w:rsidR="00C012AB" w:rsidRPr="00062E1C" w:rsidRDefault="00C012AB" w:rsidP="00BA6876">
            <w:pPr>
              <w:pStyle w:val="TableParagraph"/>
              <w:rPr>
                <w:rFonts w:cs="Times New Roman"/>
              </w:rPr>
            </w:pPr>
          </w:p>
        </w:tc>
      </w:tr>
      <w:tr w:rsidR="00C012AB" w:rsidRPr="00062E1C" w14:paraId="2B2551E4" w14:textId="77777777" w:rsidTr="00BA6876">
        <w:trPr>
          <w:trHeight w:val="399"/>
        </w:trPr>
        <w:tc>
          <w:tcPr>
            <w:tcW w:w="3075" w:type="dxa"/>
          </w:tcPr>
          <w:p w14:paraId="2921EEC7"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5D20EBA"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368BC585" w14:textId="77777777" w:rsidR="00C012AB" w:rsidRPr="00062E1C" w:rsidRDefault="00C012AB" w:rsidP="00BA6876">
            <w:pPr>
              <w:pStyle w:val="TableParagraph"/>
              <w:rPr>
                <w:rFonts w:cs="Times New Roman"/>
              </w:rPr>
            </w:pPr>
          </w:p>
        </w:tc>
      </w:tr>
      <w:tr w:rsidR="00C012AB" w:rsidRPr="00062E1C" w14:paraId="56BF958F" w14:textId="77777777" w:rsidTr="00BA6876">
        <w:trPr>
          <w:trHeight w:val="399"/>
        </w:trPr>
        <w:tc>
          <w:tcPr>
            <w:tcW w:w="3075" w:type="dxa"/>
          </w:tcPr>
          <w:p w14:paraId="51C351BF"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4D23F5E3" w14:textId="77777777" w:rsidR="00C012AB" w:rsidRPr="00062E1C" w:rsidRDefault="00C012AB"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779CD5B6" w14:textId="77777777" w:rsidR="00C012AB" w:rsidRPr="00062E1C" w:rsidRDefault="00C012AB" w:rsidP="00BA6876">
            <w:pPr>
              <w:pStyle w:val="TableParagraph"/>
              <w:rPr>
                <w:rFonts w:cs="Times New Roman"/>
              </w:rPr>
            </w:pPr>
          </w:p>
        </w:tc>
      </w:tr>
      <w:tr w:rsidR="00C012AB" w:rsidRPr="00062E1C" w14:paraId="360F2499" w14:textId="77777777" w:rsidTr="00BA6876">
        <w:trPr>
          <w:trHeight w:val="354"/>
        </w:trPr>
        <w:tc>
          <w:tcPr>
            <w:tcW w:w="3075" w:type="dxa"/>
          </w:tcPr>
          <w:p w14:paraId="0ED98544"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49DA2DE9"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522023ED" w14:textId="77777777" w:rsidR="00C012AB" w:rsidRPr="00062E1C" w:rsidRDefault="00C012AB" w:rsidP="00BA6876">
            <w:pPr>
              <w:pStyle w:val="TableParagraph"/>
              <w:rPr>
                <w:rFonts w:cs="Times New Roman"/>
              </w:rPr>
            </w:pPr>
          </w:p>
        </w:tc>
      </w:tr>
      <w:tr w:rsidR="00C012AB" w:rsidRPr="00062E1C" w14:paraId="53668A7F" w14:textId="77777777" w:rsidTr="00BA6876">
        <w:trPr>
          <w:trHeight w:val="417"/>
        </w:trPr>
        <w:tc>
          <w:tcPr>
            <w:tcW w:w="3075" w:type="dxa"/>
            <w:vAlign w:val="center"/>
          </w:tcPr>
          <w:p w14:paraId="7DFBD1D4" w14:textId="77777777" w:rsidR="00C012AB" w:rsidRPr="00062E1C" w:rsidRDefault="00C012AB"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40ADA076" w14:textId="77777777" w:rsidR="00C012AB" w:rsidRPr="00062E1C" w:rsidRDefault="00C012AB" w:rsidP="00BA6876">
            <w:pPr>
              <w:pStyle w:val="TableParagraph"/>
              <w:ind w:right="568"/>
              <w:jc w:val="center"/>
              <w:rPr>
                <w:rFonts w:cs="Times New Roman"/>
                <w:b/>
              </w:rPr>
            </w:pPr>
            <w:r w:rsidRPr="00062E1C">
              <w:rPr>
                <w:rFonts w:cs="Times New Roman"/>
                <w:b/>
              </w:rPr>
              <w:t xml:space="preserve">          30</w:t>
            </w:r>
          </w:p>
        </w:tc>
        <w:tc>
          <w:tcPr>
            <w:tcW w:w="1440" w:type="dxa"/>
          </w:tcPr>
          <w:p w14:paraId="5FF19ED0" w14:textId="77777777" w:rsidR="00C012AB" w:rsidRPr="00062E1C" w:rsidRDefault="00C012AB" w:rsidP="00BA6876">
            <w:pPr>
              <w:pStyle w:val="TableParagraph"/>
              <w:rPr>
                <w:rFonts w:cs="Times New Roman"/>
              </w:rPr>
            </w:pPr>
          </w:p>
        </w:tc>
      </w:tr>
      <w:tr w:rsidR="00C012AB" w:rsidRPr="00062E1C" w14:paraId="734590EB" w14:textId="77777777" w:rsidTr="00BA6876">
        <w:trPr>
          <w:trHeight w:val="669"/>
        </w:trPr>
        <w:tc>
          <w:tcPr>
            <w:tcW w:w="4965" w:type="dxa"/>
            <w:gridSpan w:val="2"/>
          </w:tcPr>
          <w:p w14:paraId="1FDC0A6C" w14:textId="77777777" w:rsidR="00C012AB" w:rsidRPr="00062E1C" w:rsidRDefault="00C012AB" w:rsidP="00BA6876">
            <w:pPr>
              <w:pStyle w:val="TableParagraph"/>
              <w:rPr>
                <w:rFonts w:cs="Times New Roman"/>
              </w:rPr>
            </w:pPr>
          </w:p>
          <w:p w14:paraId="5788945E" w14:textId="77777777" w:rsidR="00C012AB" w:rsidRPr="00062E1C" w:rsidRDefault="00C012AB"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DB0D0C3" w14:textId="77777777" w:rsidR="00C012AB" w:rsidRPr="00062E1C" w:rsidRDefault="00C012AB" w:rsidP="00BA6876">
            <w:pPr>
              <w:pStyle w:val="TableParagraph"/>
              <w:rPr>
                <w:rFonts w:cs="Times New Roman"/>
              </w:rPr>
            </w:pPr>
          </w:p>
        </w:tc>
      </w:tr>
    </w:tbl>
    <w:p w14:paraId="4ED57D88" w14:textId="77777777" w:rsidR="00C012AB" w:rsidRPr="00062E1C" w:rsidRDefault="00C012AB" w:rsidP="00C012AB">
      <w:pPr>
        <w:spacing w:after="0" w:line="240" w:lineRule="auto"/>
        <w:rPr>
          <w:rFonts w:ascii="Cambria" w:hAnsi="Cambria"/>
          <w:b/>
          <w:bCs/>
        </w:rPr>
      </w:pPr>
    </w:p>
    <w:p w14:paraId="6F3DB57A" w14:textId="77777777" w:rsidR="00C012AB" w:rsidRPr="00062E1C" w:rsidRDefault="00C012AB" w:rsidP="00C012AB">
      <w:pPr>
        <w:spacing w:after="0" w:line="240" w:lineRule="auto"/>
        <w:jc w:val="center"/>
        <w:rPr>
          <w:rFonts w:ascii="Cambria" w:hAnsi="Cambria" w:cs="Times New Roman"/>
          <w:b/>
        </w:rPr>
      </w:pPr>
    </w:p>
    <w:p w14:paraId="2D67F8D1" w14:textId="77777777" w:rsidR="00C012AB" w:rsidRPr="00062E1C" w:rsidRDefault="00C012AB" w:rsidP="00C012AB">
      <w:pPr>
        <w:spacing w:after="0" w:line="240" w:lineRule="auto"/>
        <w:jc w:val="center"/>
        <w:rPr>
          <w:rFonts w:ascii="Cambria" w:hAnsi="Cambria" w:cs="Times New Roman"/>
          <w:b/>
        </w:rPr>
      </w:pPr>
    </w:p>
    <w:p w14:paraId="08C12832" w14:textId="77777777" w:rsidR="00C012AB" w:rsidRPr="00062E1C" w:rsidRDefault="00C012AB" w:rsidP="00C012AB">
      <w:pPr>
        <w:spacing w:after="0" w:line="240" w:lineRule="auto"/>
        <w:jc w:val="center"/>
        <w:rPr>
          <w:rFonts w:ascii="Cambria" w:hAnsi="Cambria" w:cs="Times New Roman"/>
          <w:b/>
        </w:rPr>
      </w:pPr>
    </w:p>
    <w:p w14:paraId="752FB777" w14:textId="77777777" w:rsidR="00C012AB" w:rsidRPr="00062E1C" w:rsidRDefault="00C012AB" w:rsidP="00C012AB">
      <w:pPr>
        <w:spacing w:after="0" w:line="240" w:lineRule="auto"/>
        <w:jc w:val="center"/>
        <w:rPr>
          <w:rFonts w:ascii="Cambria" w:hAnsi="Cambria" w:cs="Times New Roman"/>
          <w:b/>
        </w:rPr>
      </w:pPr>
    </w:p>
    <w:p w14:paraId="429E3E00" w14:textId="77777777" w:rsidR="00C012AB" w:rsidRPr="00062E1C" w:rsidRDefault="00C012AB" w:rsidP="00C012AB">
      <w:pPr>
        <w:spacing w:after="0" w:line="240" w:lineRule="auto"/>
        <w:jc w:val="center"/>
        <w:rPr>
          <w:rFonts w:ascii="Cambria" w:hAnsi="Cambria" w:cs="Times New Roman"/>
          <w:b/>
        </w:rPr>
      </w:pPr>
    </w:p>
    <w:p w14:paraId="4BBD63E2" w14:textId="77777777" w:rsidR="00C012AB" w:rsidRPr="00062E1C" w:rsidRDefault="00C012AB" w:rsidP="00C012AB">
      <w:pPr>
        <w:spacing w:after="0" w:line="240" w:lineRule="auto"/>
        <w:jc w:val="center"/>
        <w:rPr>
          <w:rFonts w:ascii="Cambria" w:hAnsi="Cambria" w:cs="Times New Roman"/>
          <w:b/>
        </w:rPr>
      </w:pPr>
    </w:p>
    <w:p w14:paraId="3BADC5CB" w14:textId="77777777" w:rsidR="00C012AB" w:rsidRPr="00062E1C" w:rsidRDefault="00C012AB" w:rsidP="00C012AB">
      <w:pPr>
        <w:spacing w:after="0" w:line="240" w:lineRule="auto"/>
        <w:jc w:val="center"/>
        <w:rPr>
          <w:rFonts w:ascii="Cambria" w:hAnsi="Cambria" w:cs="Times New Roman"/>
          <w:b/>
        </w:rPr>
      </w:pPr>
    </w:p>
    <w:p w14:paraId="1489DDC8" w14:textId="77777777" w:rsidR="00C012AB" w:rsidRPr="00062E1C" w:rsidRDefault="00C012AB" w:rsidP="00C012AB">
      <w:pPr>
        <w:spacing w:after="0" w:line="240" w:lineRule="auto"/>
        <w:jc w:val="center"/>
        <w:rPr>
          <w:rFonts w:ascii="Cambria" w:hAnsi="Cambria" w:cs="Times New Roman"/>
          <w:b/>
        </w:rPr>
      </w:pPr>
    </w:p>
    <w:p w14:paraId="080DFDC1" w14:textId="77777777" w:rsidR="00C012AB" w:rsidRPr="00062E1C" w:rsidRDefault="00C012AB" w:rsidP="00C012AB">
      <w:pPr>
        <w:spacing w:after="0" w:line="240" w:lineRule="auto"/>
        <w:jc w:val="center"/>
        <w:rPr>
          <w:rFonts w:ascii="Cambria" w:hAnsi="Cambria" w:cs="Times New Roman"/>
          <w:b/>
        </w:rPr>
      </w:pPr>
    </w:p>
    <w:p w14:paraId="1BCC7C27" w14:textId="77777777" w:rsidR="00C012AB" w:rsidRPr="00062E1C" w:rsidRDefault="00C012AB" w:rsidP="00C012AB">
      <w:pPr>
        <w:spacing w:after="0" w:line="240" w:lineRule="auto"/>
        <w:jc w:val="center"/>
        <w:rPr>
          <w:rFonts w:ascii="Cambria" w:hAnsi="Cambria" w:cs="Times New Roman"/>
          <w:b/>
        </w:rPr>
      </w:pPr>
    </w:p>
    <w:p w14:paraId="0EC3B000" w14:textId="77777777" w:rsidR="00C012AB" w:rsidRPr="00062E1C" w:rsidRDefault="00C012AB" w:rsidP="00C012AB">
      <w:pPr>
        <w:spacing w:after="0" w:line="240" w:lineRule="auto"/>
        <w:jc w:val="center"/>
        <w:rPr>
          <w:rFonts w:ascii="Cambria" w:hAnsi="Cambria" w:cs="Times New Roman"/>
          <w:b/>
        </w:rPr>
      </w:pPr>
      <w:r w:rsidRPr="00062E1C">
        <w:rPr>
          <w:rFonts w:ascii="Cambria" w:hAnsi="Cambria" w:cs="Times New Roman"/>
          <w:b/>
        </w:rPr>
        <w:t xml:space="preserve">    </w:t>
      </w:r>
    </w:p>
    <w:p w14:paraId="04439C96" w14:textId="77777777" w:rsidR="00C012AB" w:rsidRPr="00062E1C" w:rsidRDefault="00C012AB" w:rsidP="00C012AB">
      <w:pPr>
        <w:spacing w:after="0" w:line="240" w:lineRule="auto"/>
        <w:jc w:val="center"/>
        <w:rPr>
          <w:rFonts w:ascii="Cambria" w:hAnsi="Cambria" w:cs="Times New Roman"/>
          <w:b/>
        </w:rPr>
      </w:pPr>
    </w:p>
    <w:p w14:paraId="30DADCE4" w14:textId="77777777" w:rsidR="00C012AB" w:rsidRPr="00062E1C" w:rsidRDefault="00C012AB" w:rsidP="00C012AB">
      <w:pPr>
        <w:spacing w:after="0" w:line="240" w:lineRule="auto"/>
        <w:jc w:val="center"/>
        <w:rPr>
          <w:rFonts w:ascii="Cambria" w:hAnsi="Cambria" w:cs="Times New Roman"/>
          <w:b/>
        </w:rPr>
      </w:pPr>
    </w:p>
    <w:p w14:paraId="5758EBB9" w14:textId="77777777" w:rsidR="00C012AB" w:rsidRPr="00062E1C" w:rsidRDefault="00C012AB" w:rsidP="00C012AB">
      <w:pPr>
        <w:spacing w:after="0" w:line="240" w:lineRule="auto"/>
        <w:jc w:val="center"/>
        <w:rPr>
          <w:rFonts w:ascii="Cambria" w:hAnsi="Cambria" w:cs="Times New Roman"/>
          <w:b/>
        </w:rPr>
      </w:pPr>
    </w:p>
    <w:p w14:paraId="7AF3C466" w14:textId="77777777" w:rsidR="00236C10" w:rsidRDefault="00236C10"/>
    <w:sectPr w:rsidR="00236C10" w:rsidSect="00C012A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8BF"/>
    <w:multiLevelType w:val="multilevel"/>
    <w:tmpl w:val="60D6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403EB4"/>
    <w:multiLevelType w:val="hybridMultilevel"/>
    <w:tmpl w:val="6B38D1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1ED5F1D"/>
    <w:multiLevelType w:val="hybridMultilevel"/>
    <w:tmpl w:val="3B0CAC82"/>
    <w:lvl w:ilvl="0" w:tplc="BD82D830">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5" w15:restartNumberingAfterBreak="0">
    <w:nsid w:val="46433AAE"/>
    <w:multiLevelType w:val="multilevel"/>
    <w:tmpl w:val="B8F04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9643A0"/>
    <w:multiLevelType w:val="hybridMultilevel"/>
    <w:tmpl w:val="1AAED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6112700">
    <w:abstractNumId w:val="1"/>
  </w:num>
  <w:num w:numId="2" w16cid:durableId="1220704860">
    <w:abstractNumId w:val="4"/>
  </w:num>
  <w:num w:numId="3" w16cid:durableId="1912042048">
    <w:abstractNumId w:val="6"/>
  </w:num>
  <w:num w:numId="4" w16cid:durableId="294024550">
    <w:abstractNumId w:val="0"/>
  </w:num>
  <w:num w:numId="5" w16cid:durableId="917398923">
    <w:abstractNumId w:val="2"/>
  </w:num>
  <w:num w:numId="6" w16cid:durableId="653023290">
    <w:abstractNumId w:val="5"/>
  </w:num>
  <w:num w:numId="7" w16cid:durableId="13896937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2AB"/>
    <w:rsid w:val="00132129"/>
    <w:rsid w:val="00236C10"/>
    <w:rsid w:val="002D55D1"/>
    <w:rsid w:val="00487D1E"/>
    <w:rsid w:val="0083104D"/>
    <w:rsid w:val="00A5257E"/>
    <w:rsid w:val="00B21EE3"/>
    <w:rsid w:val="00C012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35A0A"/>
  <w15:chartTrackingRefBased/>
  <w15:docId w15:val="{7CD003BD-2415-4366-9E49-38A6673CB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2AB"/>
    <w:rPr>
      <w:kern w:val="0"/>
      <w14:ligatures w14:val="none"/>
    </w:rPr>
  </w:style>
  <w:style w:type="paragraph" w:styleId="Heading1">
    <w:name w:val="heading 1"/>
    <w:basedOn w:val="Normal"/>
    <w:next w:val="Normal"/>
    <w:link w:val="Heading1Char"/>
    <w:uiPriority w:val="9"/>
    <w:qFormat/>
    <w:rsid w:val="00C012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12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2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2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2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2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12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2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2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2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2AB"/>
    <w:rPr>
      <w:rFonts w:eastAsiaTheme="majorEastAsia" w:cstheme="majorBidi"/>
      <w:color w:val="272727" w:themeColor="text1" w:themeTint="D8"/>
    </w:rPr>
  </w:style>
  <w:style w:type="paragraph" w:styleId="Title">
    <w:name w:val="Title"/>
    <w:basedOn w:val="Normal"/>
    <w:next w:val="Normal"/>
    <w:link w:val="TitleChar"/>
    <w:uiPriority w:val="10"/>
    <w:qFormat/>
    <w:rsid w:val="00C01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2AB"/>
    <w:pPr>
      <w:spacing w:before="160"/>
      <w:jc w:val="center"/>
    </w:pPr>
    <w:rPr>
      <w:i/>
      <w:iCs/>
      <w:color w:val="404040" w:themeColor="text1" w:themeTint="BF"/>
    </w:rPr>
  </w:style>
  <w:style w:type="character" w:customStyle="1" w:styleId="QuoteChar">
    <w:name w:val="Quote Char"/>
    <w:basedOn w:val="DefaultParagraphFont"/>
    <w:link w:val="Quote"/>
    <w:uiPriority w:val="29"/>
    <w:rsid w:val="00C012AB"/>
    <w:rPr>
      <w:i/>
      <w:iCs/>
      <w:color w:val="404040" w:themeColor="text1" w:themeTint="BF"/>
    </w:rPr>
  </w:style>
  <w:style w:type="paragraph" w:styleId="ListParagraph">
    <w:name w:val="List Paragraph"/>
    <w:basedOn w:val="Normal"/>
    <w:link w:val="ListParagraphChar"/>
    <w:uiPriority w:val="34"/>
    <w:qFormat/>
    <w:rsid w:val="00C012AB"/>
    <w:pPr>
      <w:ind w:left="720"/>
      <w:contextualSpacing/>
    </w:pPr>
  </w:style>
  <w:style w:type="character" w:styleId="IntenseEmphasis">
    <w:name w:val="Intense Emphasis"/>
    <w:basedOn w:val="DefaultParagraphFont"/>
    <w:uiPriority w:val="21"/>
    <w:qFormat/>
    <w:rsid w:val="00C012AB"/>
    <w:rPr>
      <w:i/>
      <w:iCs/>
      <w:color w:val="2F5496" w:themeColor="accent1" w:themeShade="BF"/>
    </w:rPr>
  </w:style>
  <w:style w:type="paragraph" w:styleId="IntenseQuote">
    <w:name w:val="Intense Quote"/>
    <w:basedOn w:val="Normal"/>
    <w:next w:val="Normal"/>
    <w:link w:val="IntenseQuoteChar"/>
    <w:uiPriority w:val="30"/>
    <w:qFormat/>
    <w:rsid w:val="00C012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2AB"/>
    <w:rPr>
      <w:i/>
      <w:iCs/>
      <w:color w:val="2F5496" w:themeColor="accent1" w:themeShade="BF"/>
    </w:rPr>
  </w:style>
  <w:style w:type="character" w:styleId="IntenseReference">
    <w:name w:val="Intense Reference"/>
    <w:basedOn w:val="DefaultParagraphFont"/>
    <w:uiPriority w:val="32"/>
    <w:qFormat/>
    <w:rsid w:val="00C012AB"/>
    <w:rPr>
      <w:b/>
      <w:bCs/>
      <w:smallCaps/>
      <w:color w:val="2F5496" w:themeColor="accent1" w:themeShade="BF"/>
      <w:spacing w:val="5"/>
    </w:rPr>
  </w:style>
  <w:style w:type="table" w:styleId="TableGrid">
    <w:name w:val="Table Grid"/>
    <w:basedOn w:val="TableNormal"/>
    <w:uiPriority w:val="39"/>
    <w:rsid w:val="00C012A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C012AB"/>
  </w:style>
  <w:style w:type="paragraph" w:customStyle="1" w:styleId="TableParagraph">
    <w:name w:val="Table Paragraph"/>
    <w:basedOn w:val="Normal"/>
    <w:uiPriority w:val="1"/>
    <w:qFormat/>
    <w:rsid w:val="00C012AB"/>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C012AB"/>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EE47A6-1E02-471E-8D11-B055336113A8}">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29D53427-41EB-4BB6-93E5-B4DC14ACBB91}">
  <ds:schemaRefs>
    <ds:schemaRef ds:uri="http://schemas.microsoft.com/sharepoint/v3/contenttype/forms"/>
  </ds:schemaRefs>
</ds:datastoreItem>
</file>

<file path=customXml/itemProps3.xml><?xml version="1.0" encoding="utf-8"?>
<ds:datastoreItem xmlns:ds="http://schemas.openxmlformats.org/officeDocument/2006/customXml" ds:itemID="{A24F3E3E-B1C7-4E00-B046-B07431ED23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671</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Mugilan Y</dc:creator>
  <cp:keywords/>
  <dc:description/>
  <cp:lastModifiedBy>Mugilan Y</cp:lastModifiedBy>
  <cp:revision>2</cp:revision>
  <dcterms:created xsi:type="dcterms:W3CDTF">2026-01-26T05:26:00Z</dcterms:created>
  <dcterms:modified xsi:type="dcterms:W3CDTF">2026-01-26T05:26:00Z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