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1.gif" ContentType="image/gif"/>
  <Override PartName="/word/media/image4.png" ContentType="image/png"/>
  <Override PartName="/word/media/image2.gif" ContentType="image/gif"/>
  <Override PartName="/word/media/image5.png" ContentType="image/png"/>
  <Override PartName="/word/media/image3.gif" ContentType="image/gif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firstLine="567"/>
        <w:jc w:val="center"/>
        <w:rPr/>
      </w:pPr>
      <w:r>
        <w:rPr>
          <w:rFonts w:eastAsia="Calibri"/>
          <w:lang w:eastAsia="ru-RU"/>
        </w:rPr>
        <w:t>Министерство образования Республики Беларусь</w:t>
      </w:r>
    </w:p>
    <w:p>
      <w:pPr>
        <w:pStyle w:val="Normal"/>
        <w:spacing w:lineRule="auto" w:line="240" w:before="0" w:after="0"/>
        <w:ind w:firstLine="567"/>
        <w:jc w:val="center"/>
        <w:rPr/>
      </w:pPr>
      <w:r>
        <w:rPr>
          <w:rFonts w:eastAsia="Calibri"/>
          <w:lang w:eastAsia="ru-RU"/>
        </w:rPr>
        <w:t>Учреждение образования</w:t>
      </w:r>
    </w:p>
    <w:p>
      <w:pPr>
        <w:pStyle w:val="Normal"/>
        <w:spacing w:lineRule="auto" w:line="240" w:before="0" w:after="0"/>
        <w:ind w:firstLine="567"/>
        <w:jc w:val="center"/>
        <w:rPr/>
      </w:pPr>
      <w:r>
        <w:rPr>
          <w:rFonts w:eastAsia="Calibri"/>
          <w:lang w:eastAsia="ru-RU"/>
        </w:rPr>
        <w:t>БЕЛОРУССКИЙ ГОСУДАРСТВЕННЫЙ УНИВЕРСИТЕТ ИНФОРМАТИКИ И РАДИОЭЛЕКТРОНИКИ</w:t>
      </w:r>
    </w:p>
    <w:p>
      <w:pPr>
        <w:pStyle w:val="Normal"/>
        <w:spacing w:lineRule="auto" w:line="240" w:before="0" w:after="0"/>
        <w:ind w:firstLine="567"/>
        <w:jc w:val="center"/>
        <w:rPr>
          <w:rFonts w:eastAsia="Calibri"/>
          <w:lang w:eastAsia="ru-RU"/>
        </w:rPr>
      </w:pPr>
      <w:r>
        <w:rPr>
          <w:rFonts w:eastAsia="Calibri"/>
          <w:lang w:eastAsia="ru-RU"/>
        </w:rPr>
      </w:r>
    </w:p>
    <w:p>
      <w:pPr>
        <w:pStyle w:val="Normal"/>
        <w:spacing w:lineRule="auto" w:line="240" w:before="0" w:after="0"/>
        <w:ind w:firstLine="567"/>
        <w:jc w:val="center"/>
        <w:rPr/>
      </w:pPr>
      <w:r>
        <w:rPr>
          <w:rFonts w:eastAsia="Calibri"/>
          <w:lang w:eastAsia="ru-RU"/>
        </w:rPr>
        <w:t>КАФЕДРА ИНФОРМАТИКИ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3372" w:leader="none"/>
        </w:tabs>
        <w:rPr/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 2</w:t>
      </w:r>
    </w:p>
    <w:p>
      <w:pPr>
        <w:pStyle w:val="TextBody"/>
        <w:numPr>
          <w:ilvl w:val="0"/>
          <w:numId w:val="0"/>
        </w:numPr>
        <w:spacing w:lineRule="auto" w:line="240" w:before="0" w:after="0"/>
        <w:jc w:val="both"/>
        <w:outlineLvl w:val="0"/>
        <w:rPr/>
      </w:pPr>
      <w:r>
        <w:rPr>
          <w:b/>
          <w:bCs/>
        </w:rPr>
        <w:t>Атаки при установке TCP-соединения и протоколов прикладного уровн</w:t>
      </w:r>
      <w:r>
        <w:rPr>
          <w:b/>
          <w:bCs/>
        </w:rPr>
        <w:t>я</w:t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tabs>
          <w:tab w:val="left" w:pos="5988" w:leader="none"/>
        </w:tabs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Выполнил студент гр. 75350</w:t>
      </w:r>
      <w:r>
        <w:rPr>
          <w:rFonts w:eastAsia="Times New Roman" w:cs="Times New Roman" w:ascii="Times New Roman" w:hAnsi="Times New Roman"/>
          <w:sz w:val="28"/>
          <w:szCs w:val="28"/>
        </w:rPr>
        <w:t>3</w:t>
      </w:r>
    </w:p>
    <w:p>
      <w:pPr>
        <w:pStyle w:val="11"/>
        <w:jc w:val="right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Муха Д.С.</w:t>
      </w:r>
    </w:p>
    <w:p>
      <w:pPr>
        <w:pStyle w:val="11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11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 </w:t>
      </w:r>
    </w:p>
    <w:p>
      <w:pPr>
        <w:pStyle w:val="11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bookmarkStart w:id="0" w:name="_GoBack1"/>
      <w:bookmarkEnd w:id="0"/>
      <w:r>
        <w:rPr>
          <w:rFonts w:cs="Times New Roman" w:ascii="Times New Roman" w:hAnsi="Times New Roman"/>
          <w:sz w:val="28"/>
          <w:szCs w:val="28"/>
        </w:rPr>
        <w:t>Протько М.И.</w:t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1"/>
        <w:numPr>
          <w:ilvl w:val="0"/>
          <w:numId w:val="0"/>
        </w:numPr>
        <w:spacing w:before="0" w:after="240"/>
        <w:jc w:val="center"/>
        <w:outlineLvl w:val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Минск, 2020</w:t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color w:val="auto"/>
          <w:sz w:val="32"/>
        </w:rPr>
        <w:t>1. Введение</w:t>
      </w:r>
    </w:p>
    <w:p>
      <w:pPr>
        <w:pStyle w:val="Normal"/>
        <w:numPr>
          <w:ilvl w:val="0"/>
          <w:numId w:val="0"/>
        </w:numPr>
        <w:spacing w:lineRule="auto" w:line="240" w:before="0" w:after="240"/>
        <w:jc w:val="both"/>
        <w:outlineLvl w:val="0"/>
        <w:rPr/>
      </w:pPr>
      <w:r>
        <w:rPr/>
        <w:t>Целью данной лабораторной было: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jc w:val="both"/>
        <w:outlineLvl w:val="0"/>
        <w:rPr/>
      </w:pPr>
      <w:r>
        <w:rPr/>
        <w:t>Изучитьтеоретическиесведения ( ) изучение адресации в сети Internet, базовых сетевых протоколов (IP, TCP), атак, которые производятся на протокол TCP и его участников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jc w:val="both"/>
        <w:outlineLvl w:val="0"/>
        <w:rPr/>
      </w:pPr>
      <w:r>
        <w:rPr/>
        <w:t>Создать приложение, реализующее атаки на протокол при установке TCP-соединения и в рамках заданного протокола прикладного уровня.</w:t>
      </w:r>
    </w:p>
    <w:p>
      <w:pPr>
        <w:pStyle w:val="ListParagraph"/>
        <w:numPr>
          <w:ilvl w:val="0"/>
          <w:numId w:val="0"/>
        </w:numPr>
        <w:spacing w:lineRule="auto" w:line="240" w:before="0" w:after="240"/>
        <w:ind w:left="720" w:hanging="0"/>
        <w:contextualSpacing/>
        <w:jc w:val="both"/>
        <w:outlineLvl w:val="0"/>
        <w:rPr/>
      </w:pPr>
      <w:r>
        <w:rPr/>
      </w:r>
    </w:p>
    <w:p>
      <w:pPr>
        <w:pStyle w:val="ListParagraph"/>
        <w:ind w:left="708" w:hanging="0"/>
        <w:jc w:val="both"/>
        <w:rPr/>
      </w:pPr>
      <w:r>
        <w:rPr/>
        <w:t>В интерфейсе приложения должны быть наглядно представлены:</w:t>
      </w:r>
    </w:p>
    <w:p>
      <w:pPr>
        <w:pStyle w:val="ListParagraph"/>
        <w:numPr>
          <w:ilvl w:val="0"/>
          <w:numId w:val="2"/>
        </w:numPr>
        <w:ind w:left="1428" w:hanging="360"/>
        <w:jc w:val="both"/>
        <w:rPr/>
      </w:pPr>
      <w:r>
        <w:rPr/>
        <w:t>Исходные данные протокола (модули, ключи, флаги, иные данные);</w:t>
      </w:r>
    </w:p>
    <w:p>
      <w:pPr>
        <w:pStyle w:val="ListParagraph"/>
        <w:numPr>
          <w:ilvl w:val="0"/>
          <w:numId w:val="2"/>
        </w:numPr>
        <w:ind w:left="1428" w:hanging="360"/>
        <w:jc w:val="both"/>
        <w:rPr/>
      </w:pPr>
      <w:r>
        <w:rPr/>
        <w:t xml:space="preserve">Данные, передаваемые по сети каждой из сторон; </w:t>
      </w:r>
    </w:p>
    <w:p>
      <w:pPr>
        <w:pStyle w:val="ListParagraph"/>
        <w:numPr>
          <w:ilvl w:val="0"/>
          <w:numId w:val="2"/>
        </w:numPr>
        <w:ind w:left="1428" w:hanging="360"/>
        <w:jc w:val="both"/>
        <w:rPr/>
      </w:pPr>
      <w:r>
        <w:rPr/>
        <w:t xml:space="preserve">Проверки, выполняемые каждым из участников. 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jc w:val="center"/>
        <w:rPr/>
      </w:pPr>
      <w:r>
        <w:rPr>
          <w:rFonts w:eastAsia="Times New Roman" w:cs="Times New Roman" w:ascii="Times New Roman" w:hAnsi="Times New Roman"/>
          <w:color w:val="auto"/>
          <w:sz w:val="32"/>
        </w:rPr>
        <w:t>1. Теоретические сведения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Адресация в сети Internet.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Типы адресов: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Физический (MAC-адрес)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Сетевой (IP-адрес)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Символьный (DNS-имя)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Компьютер в сети TCP/IP может иметь адреса трех уровней (но не менее двух):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Локальный адрес компьютера. Для узлов, входящих в локальные сети - это МАС-адрес сетевого адаптера. Эти адреса назначаются производителями оборудования и являются уникальными адресами.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IP-адрес, состоящий из 4 байт, например, 109.26.17.100. Этот адрес используется на сетевом уровне. Он назначается администратором во время конфигурирования компьютеров и маршрутизаторов.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Autospacing="1"/>
        <w:rPr/>
      </w:pPr>
      <w:r>
        <w:rPr>
          <w:color w:val="262626"/>
          <w:lang w:eastAsia="ru-RU"/>
        </w:rPr>
        <w:t>Символьный идентификатор-имя (DNS), например, </w:t>
      </w:r>
      <w:hyperlink r:id="rId2">
        <w:r>
          <w:rPr>
            <w:rStyle w:val="ListLabel64"/>
            <w:color w:val="1177D1"/>
            <w:lang w:eastAsia="ru-RU"/>
          </w:rPr>
          <w:t>www.kstu.ru</w:t>
        </w:r>
      </w:hyperlink>
      <w:r>
        <w:rPr>
          <w:color w:val="262626"/>
          <w:lang w:eastAsia="ru-RU"/>
        </w:rPr>
        <w:t>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Базовые протоколы (IP, TCP)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Стек протоколов TCP/IP 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TCP/IP - собирательное название для набора (стека) сетевых протоколов разных уровней, используемых в Интернет. Особенности TCP/IP: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Открытые стандарты протоколов, разрабатываемые независимо от программного и аппаратного обеспечения;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Независимость от физической среды передачи;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Система уникальной адресации;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Стандартизованные протоколы высокого уровня для распространенных пользовательских сервисов.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/>
        <w:drawing>
          <wp:inline distT="0" distB="0" distL="0" distR="635">
            <wp:extent cx="4876165" cy="2801620"/>
            <wp:effectExtent l="0" t="0" r="0" b="0"/>
            <wp:docPr id="1" name="Рисунок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16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>
          <w:color w:val="262626"/>
          <w:lang w:eastAsia="ru-RU"/>
        </w:rPr>
        <w:t>Стек протоколов TCP/IP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>
          <w:color w:val="262626"/>
          <w:lang w:eastAsia="ru-RU"/>
        </w:rPr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Стек протоколов TCP/IP делится на 4 уровня: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Прикладной,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Транспортный,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Межсетевой,</w:t>
      </w:r>
    </w:p>
    <w:p>
      <w:pPr>
        <w:pStyle w:val="Normal"/>
        <w:numPr>
          <w:ilvl w:val="0"/>
          <w:numId w:val="6"/>
        </w:numPr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Физический и канальный.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Позже была принята 7-ми уровневая модель ISO.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Данные передаются в пакетах. Пакеты имеют заголовок и окончание, которые содержат служебную информацию. Данные, более верхних уровней вставляются, в пакеты нижних уровней.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/>
        <w:drawing>
          <wp:inline distT="0" distB="0" distL="0" distR="9525">
            <wp:extent cx="4981575" cy="1962150"/>
            <wp:effectExtent l="0" t="0" r="0" b="0"/>
            <wp:docPr id="2" name="Рисунок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>
          <w:color w:val="262626"/>
          <w:lang w:eastAsia="ru-RU"/>
        </w:rPr>
        <w:t>Пример инкапсуляции пакетов в стеке TCP/IP</w:t>
      </w:r>
    </w:p>
    <w:p>
      <w:pPr>
        <w:pStyle w:val="Normal"/>
        <w:rPr>
          <w:b/>
          <w:b/>
          <w:bCs/>
          <w:color w:val="262626"/>
          <w:u w:val="single"/>
          <w:lang w:eastAsia="ru-RU"/>
        </w:rPr>
      </w:pPr>
      <w:r>
        <w:rPr>
          <w:b/>
          <w:bCs/>
          <w:color w:val="262626"/>
          <w:u w:val="single"/>
          <w:lang w:eastAsia="ru-RU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Физический и канальный уровень.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Стек TCP/IP не подразумевает использования каких-либо определенных протоколов уровня доступа к среде передачи и физических сред передачи данных. От уровня доступа к среде передачи требуется наличие интерфейса с модулем IP, обеспечивающего передачу IP-пакетов. Также требуется обеспечить преобразование IP-адреса узла сети, на который передается IP-пакет, в MAC-адрес. Часто в качестве уровня доступа к среде передачи могут выступать целые протокольные стеки, тогда говорят об IP поверх ATM, IP поверх IPX, IP поверх X.25 и т.п.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Межсетевой уровень и протокол IP.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Основу этого уровня составляет IP-протокол.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IP (Internet Protocol)</w:t>
      </w:r>
      <w:r>
        <w:rPr>
          <w:color w:val="262626"/>
          <w:lang w:eastAsia="ru-RU"/>
        </w:rPr>
        <w:t> – интернет протокол.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Первый стандарт IPv4 определен в RFC-760 (DoD standard Internet Protocol J. Postel Jan-01-1980)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color w:val="262626"/>
          <w:lang w:eastAsia="ru-RU"/>
        </w:rPr>
        <w:t>Последняя</w:t>
      </w:r>
      <w:r>
        <w:rPr>
          <w:color w:val="262626"/>
          <w:lang w:val="en-US" w:eastAsia="ru-RU"/>
        </w:rPr>
        <w:t xml:space="preserve"> </w:t>
      </w:r>
      <w:r>
        <w:rPr>
          <w:color w:val="262626"/>
          <w:lang w:eastAsia="ru-RU"/>
        </w:rPr>
        <w:t>версия</w:t>
      </w:r>
      <w:r>
        <w:rPr>
          <w:color w:val="262626"/>
          <w:lang w:val="en-US" w:eastAsia="ru-RU"/>
        </w:rPr>
        <w:t xml:space="preserve"> IPv6 - </w:t>
      </w:r>
      <w:hyperlink r:id="rId5">
        <w:r>
          <w:rPr>
            <w:rStyle w:val="ListLabel65"/>
            <w:color w:val="1177D1"/>
            <w:lang w:val="en-US" w:eastAsia="ru-RU"/>
          </w:rPr>
          <w:t>RFC-2460</w:t>
        </w:r>
      </w:hyperlink>
      <w:r>
        <w:rPr>
          <w:color w:val="262626"/>
          <w:lang w:val="en-US" w:eastAsia="ru-RU"/>
        </w:rPr>
        <w:t> (Internet Protocol, Version 6 (IPv6) Specification S. Deering, R. Hinden December 1998).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Основные задачи: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Адресация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Маршрутизация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Фрагментация датаграмм</w:t>
      </w:r>
    </w:p>
    <w:p>
      <w:pPr>
        <w:pStyle w:val="Normal"/>
        <w:numPr>
          <w:ilvl w:val="0"/>
          <w:numId w:val="7"/>
        </w:numPr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Передача данных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Транспортный уровень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Протоколы транспортного уровня обеспечивают прозрачную доставку данных между двумя прикладными процессами. Процесс, получающий или отправляющий данные с помощью транспортного уровня, идентифицируется на этом уровне номером, который называется номером порта. Таким образом, роль адреса отправителя и получателя на транспортном уровне выполняет номер порта (или проще - порт).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Анализируя заголовок своего пакета, полученного от межсетевого уровня, транспортный модуль определяет по номеру порта получателя, какому из прикладных процессов направлены данные, и передает эти данные соответствующему прикладному процессу. Номера портов получателя и отправителя записываются в заголовок транспортным модулем, отправляющим данные; заголовок транспортного уровня содержит также и другую служебную информацию; формат заголовка зависит от используемого транспортного протокола.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На транспортном уровне работают два основных протокола: UDP и TCP.</w:t>
      </w:r>
    </w:p>
    <w:p>
      <w:pPr>
        <w:pStyle w:val="Normal"/>
        <w:shd w:val="clear" w:color="auto" w:fill="FFFFFF"/>
        <w:spacing w:lineRule="auto" w:line="240" w:before="0" w:afterAutospacing="1"/>
        <w:rPr>
          <w:b/>
          <w:b/>
          <w:color w:val="262626"/>
          <w:lang w:eastAsia="ru-RU"/>
        </w:rPr>
      </w:pPr>
      <w:r>
        <w:rPr>
          <w:b/>
          <w:color w:val="262626"/>
          <w:u w:val="single"/>
          <w:lang w:eastAsia="ru-RU"/>
        </w:rPr>
        <w:t>Протокол надежной доставки сообщений TCP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lang w:eastAsia="ru-RU"/>
        </w:rPr>
        <w:t>TCP (Transfer Control Protocol) </w:t>
      </w:r>
      <w:r>
        <w:rPr>
          <w:color w:val="262626"/>
          <w:lang w:eastAsia="ru-RU"/>
        </w:rPr>
        <w:t>– протокол контроля передачи, протокол TCP применяется в тех случаях, когда требуется гарантированная доставка сообщений.</w:t>
      </w:r>
    </w:p>
    <w:p>
      <w:pPr>
        <w:pStyle w:val="Normal"/>
        <w:shd w:val="clear" w:color="auto" w:fill="FFFFFF"/>
        <w:spacing w:lineRule="auto" w:line="240" w:before="0" w:afterAutospacing="1"/>
        <w:rPr/>
      </w:pPr>
      <w:r>
        <w:rPr>
          <w:color w:val="262626"/>
          <w:lang w:eastAsia="ru-RU"/>
        </w:rPr>
        <w:t>Первая</w:t>
      </w:r>
      <w:r>
        <w:rPr>
          <w:color w:val="262626"/>
          <w:lang w:val="en-US" w:eastAsia="ru-RU"/>
        </w:rPr>
        <w:t xml:space="preserve"> </w:t>
      </w:r>
      <w:r>
        <w:rPr>
          <w:color w:val="262626"/>
          <w:lang w:eastAsia="ru-RU"/>
        </w:rPr>
        <w:t>и</w:t>
      </w:r>
      <w:r>
        <w:rPr>
          <w:color w:val="262626"/>
          <w:lang w:val="en-US" w:eastAsia="ru-RU"/>
        </w:rPr>
        <w:t xml:space="preserve"> </w:t>
      </w:r>
      <w:r>
        <w:rPr>
          <w:color w:val="262626"/>
          <w:lang w:eastAsia="ru-RU"/>
        </w:rPr>
        <w:t>последняя</w:t>
      </w:r>
      <w:r>
        <w:rPr>
          <w:color w:val="262626"/>
          <w:lang w:val="en-US" w:eastAsia="ru-RU"/>
        </w:rPr>
        <w:t xml:space="preserve"> </w:t>
      </w:r>
      <w:r>
        <w:rPr>
          <w:color w:val="262626"/>
          <w:lang w:eastAsia="ru-RU"/>
        </w:rPr>
        <w:t>версия</w:t>
      </w:r>
      <w:r>
        <w:rPr>
          <w:color w:val="262626"/>
          <w:lang w:val="en-US" w:eastAsia="ru-RU"/>
        </w:rPr>
        <w:t xml:space="preserve"> TCP - </w:t>
      </w:r>
      <w:hyperlink r:id="rId6">
        <w:r>
          <w:rPr>
            <w:rStyle w:val="ListLabel65"/>
            <w:color w:val="1177D1"/>
            <w:lang w:val="en-US" w:eastAsia="ru-RU"/>
          </w:rPr>
          <w:t>RFC-793</w:t>
        </w:r>
      </w:hyperlink>
      <w:r>
        <w:rPr>
          <w:color w:val="262626"/>
          <w:lang w:val="en-US" w:eastAsia="ru-RU"/>
        </w:rPr>
        <w:t> (Transmission Control Protocol J. Postel Sep-01-1981).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Основные особенности: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Устанавливается соединение.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Данные передаются </w:t>
      </w:r>
      <w:r>
        <w:rPr>
          <w:b/>
          <w:bCs/>
          <w:color w:val="262626"/>
          <w:lang w:eastAsia="ru-RU"/>
        </w:rPr>
        <w:t>сегментами</w:t>
      </w:r>
      <w:r>
        <w:rPr>
          <w:color w:val="262626"/>
          <w:lang w:eastAsia="ru-RU"/>
        </w:rPr>
        <w:t>. Модуль TCP нарезает большие сообщения (файлы) на пакеты, каждый из которых передается отдельно, на приемнике наоборот файлы собираются. Для этого нужен </w:t>
      </w:r>
      <w:r>
        <w:rPr>
          <w:b/>
          <w:bCs/>
          <w:color w:val="262626"/>
          <w:lang w:eastAsia="ru-RU"/>
        </w:rPr>
        <w:t>порядковый номер (Sequence Number - SN)</w:t>
      </w:r>
      <w:r>
        <w:rPr>
          <w:color w:val="262626"/>
          <w:lang w:eastAsia="ru-RU"/>
        </w:rPr>
        <w:t> пакета.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="0"/>
        <w:rPr>
          <w:color w:val="262626"/>
          <w:lang w:eastAsia="ru-RU"/>
        </w:rPr>
      </w:pPr>
      <w:r>
        <w:rPr>
          <w:color w:val="262626"/>
          <w:lang w:eastAsia="ru-RU"/>
        </w:rPr>
        <w:t>Посылает запрос на следующий пакет, указывая его номер в поле </w:t>
      </w:r>
      <w:r>
        <w:rPr>
          <w:b/>
          <w:bCs/>
          <w:color w:val="262626"/>
          <w:lang w:eastAsia="ru-RU"/>
        </w:rPr>
        <w:t>"Номер подтверждения" (AS). </w:t>
      </w:r>
      <w:r>
        <w:rPr>
          <w:color w:val="262626"/>
          <w:lang w:eastAsia="ru-RU"/>
        </w:rPr>
        <w:t>Тем самым, подтверждая получение предыдущего пакета.</w:t>
      </w:r>
    </w:p>
    <w:p>
      <w:pPr>
        <w:pStyle w:val="Normal"/>
        <w:numPr>
          <w:ilvl w:val="0"/>
          <w:numId w:val="8"/>
        </w:numPr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Делает проверку целостности данных, если пакет битый посылает повторный запрос.</w:t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/>
        <w:drawing>
          <wp:inline distT="0" distB="1270" distL="0" distR="0">
            <wp:extent cx="5581650" cy="2075815"/>
            <wp:effectExtent l="0" t="0" r="0" b="0"/>
            <wp:docPr id="3" name="Рисунок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="0" w:afterAutospacing="1"/>
        <w:jc w:val="center"/>
        <w:rPr>
          <w:color w:val="262626"/>
          <w:lang w:eastAsia="ru-RU"/>
        </w:rPr>
      </w:pPr>
      <w:r>
        <w:rPr>
          <w:color w:val="262626"/>
          <w:lang w:eastAsia="ru-RU"/>
        </w:rPr>
        <w:t>Структура дейтограммы TCP. Слова по 32 бита.</w:t>
      </w:r>
      <w:r>
        <w:br w:type="page"/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b/>
          <w:bCs/>
          <w:color w:val="262626"/>
          <w:u w:val="single"/>
          <w:lang w:eastAsia="ru-RU"/>
        </w:rPr>
        <w:t>Назначение портов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По номеру порта транспортные протоколы определяют, какому приложению передать содержимое пакетов.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Порты могут принимать значение от 0-65535 (два байта 2^16).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Номера портам присваиваются таким образом: имеются стандартные номера (например, номер 21 закреплен за сервисом FTP, 23 - за telnet, 80 - за HTTP), а менее известные приложения пользуются произвольно выбранными локальными номерами (как правило, больше&gt;1024), некоторые из них также зарезервированы.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Программа Ping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 xml:space="preserve">Программа для проверки соединения и работы с удаленным хостом. 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>Программа TraceRoute - позволяет проверить маршрут до удаленного хоста.</w:t>
      </w:r>
    </w:p>
    <w:p>
      <w:pPr>
        <w:pStyle w:val="Normal"/>
        <w:shd w:val="clear" w:color="auto" w:fill="FFFFFF"/>
        <w:spacing w:lineRule="auto" w:line="240" w:before="0" w:afterAutospacing="1"/>
        <w:rPr>
          <w:color w:val="262626"/>
          <w:lang w:eastAsia="ru-RU"/>
        </w:rPr>
      </w:pPr>
      <w:r>
        <w:rPr>
          <w:color w:val="262626"/>
          <w:lang w:eastAsia="ru-RU"/>
        </w:rPr>
        <w:t xml:space="preserve">Программа nmap - позволяет сканировать порты. </w:t>
      </w:r>
    </w:p>
    <w:p>
      <w:pPr>
        <w:pStyle w:val="Normal"/>
        <w:spacing w:lineRule="auto" w:line="259" w:before="0" w:after="160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</w:rPr>
      </w:pPr>
      <w:r>
        <w:rPr>
          <w:rFonts w:eastAsia="Times New Roman" w:cs="Times New Roman" w:ascii="Times New Roman" w:hAnsi="Times New Roman"/>
          <w:color w:val="auto"/>
          <w:sz w:val="32"/>
        </w:rPr>
        <w:t>3. Атаки на протокол TCP и его участников</w:t>
      </w:r>
    </w:p>
    <w:p>
      <w:pPr>
        <w:pStyle w:val="Normal"/>
        <w:rPr/>
      </w:pPr>
      <w:r>
        <w:rPr/>
        <w:t>Слабость TCP в том, что реализация протокола предполагает «честное» поведение всех участников сети. В результате злоумышленник может получить доступ к передаваемым данным, выдать себя за другую сторону, привести систему в нерабочее состояние</w:t>
      </w:r>
    </w:p>
    <w:p>
      <w:pPr>
        <w:pStyle w:val="Normal"/>
        <w:rPr/>
      </w:pPr>
      <w:r>
        <w:rPr/>
        <w:t>1) Passive scan -пассивное сканирование портов SYNc-(SYNs-ACKc)-RSTc  и  SYNc-RSTs. При достаточно умном поведении сканера  (например,  сканирование с низкой скоростью или проверка лишь конкретных портов)    детектировать пассивное сканирование невозможно,   поскольку оно ничем не отличается от обычных попыток установить соединение.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SYN  Flooding –затопление полуоткрытыми сессиями, переполняющими очереди сервера, после чего сервер перестает отвечать на запросы легитимных клиентов.   Зачастую достаточно 50-100 ложных сессий и сервер будет «тормозить»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TCP FullConnection Flooding.Атаку SYN flood удерживает большое число соединений на атакуемом узле в состоянии SYN-RECEIVED. Но, состояния множество ESTABLISHED и FIN-WAIT-1 также вызываютDoS.С сервером-жертвой создаётся множество легитимных полных троекратных TCP соединений с одного узла (до 65 000 штук по количеству портов для сокета), что истощит очередь сессий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Heading1"/>
        <w:jc w:val="center"/>
        <w:rPr>
          <w:rFonts w:ascii="Times New Roman" w:hAnsi="Times New Roman" w:eastAsia="Times New Roman" w:cs="Times New Roman"/>
          <w:color w:val="auto"/>
          <w:sz w:val="32"/>
        </w:rPr>
      </w:pPr>
      <w:r>
        <w:rPr>
          <w:rFonts w:eastAsia="Times New Roman" w:cs="Times New Roman" w:ascii="Times New Roman" w:hAnsi="Times New Roman"/>
          <w:color w:val="auto"/>
          <w:sz w:val="32"/>
        </w:rPr>
        <w:t>3. Атаки на протокол TCP и его участников</w:t>
      </w:r>
    </w:p>
    <w:p>
      <w:pPr>
        <w:pStyle w:val="Normal"/>
        <w:rPr>
          <w:lang w:val="en-US"/>
        </w:rPr>
      </w:pPr>
      <w:r>
        <w:drawing>
          <wp:anchor behindDoc="0" distT="0" distB="1905" distL="114300" distR="114300" simplePos="0" locked="0" layoutInCell="1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468630</wp:posOffset>
            </wp:positionV>
            <wp:extent cx="5715000" cy="912495"/>
            <wp:effectExtent l="0" t="0" r="0" b="0"/>
            <wp:wrapTopAndBottom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1</w:t>
      </w:r>
      <w:r>
        <w:rPr>
          <w:lang w:val="en-US"/>
        </w:rPr>
        <w:t>) Passive scan</w:t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-3810</wp:posOffset>
            </wp:positionH>
            <wp:positionV relativeFrom="paragraph">
              <wp:posOffset>1413510</wp:posOffset>
            </wp:positionV>
            <wp:extent cx="5715000" cy="784225"/>
            <wp:effectExtent l="0" t="0" r="0" b="0"/>
            <wp:wrapTopAndBottom/>
            <wp:docPr id="5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1" allowOverlap="1" relativeHeight="4">
            <wp:simplePos x="0" y="0"/>
            <wp:positionH relativeFrom="column">
              <wp:posOffset>662940</wp:posOffset>
            </wp:positionH>
            <wp:positionV relativeFrom="paragraph">
              <wp:posOffset>361315</wp:posOffset>
            </wp:positionV>
            <wp:extent cx="4419600" cy="3088640"/>
            <wp:effectExtent l="0" t="0" r="0" b="0"/>
            <wp:wrapTopAndBottom/>
            <wp:docPr id="6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2</w:t>
      </w:r>
      <w:r>
        <w:rPr>
          <w:lang w:val="en-US"/>
        </w:rPr>
        <w:t>) SYN  Flooding</w:t>
      </w:r>
    </w:p>
    <w:p>
      <w:pPr>
        <w:pStyle w:val="Normal"/>
        <w:rPr>
          <w:lang w:val="en-US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367665</wp:posOffset>
            </wp:positionH>
            <wp:positionV relativeFrom="paragraph">
              <wp:posOffset>3504565</wp:posOffset>
            </wp:positionV>
            <wp:extent cx="5124450" cy="2043430"/>
            <wp:effectExtent l="0" t="0" r="0" b="0"/>
            <wp:wrapTopAndBottom/>
            <wp:docPr id="7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bookmarkStart w:id="1" w:name="_GoBack"/>
      <w:bookmarkEnd w:id="1"/>
      <w:r>
        <w:drawing>
          <wp:anchor behindDoc="0" distT="0" distB="0" distL="114300" distR="117475" simplePos="0" locked="0" layoutInCell="1" allowOverlap="1" relativeHeight="6">
            <wp:simplePos x="0" y="0"/>
            <wp:positionH relativeFrom="column">
              <wp:posOffset>-3810</wp:posOffset>
            </wp:positionH>
            <wp:positionV relativeFrom="paragraph">
              <wp:posOffset>2261235</wp:posOffset>
            </wp:positionV>
            <wp:extent cx="5940425" cy="4612640"/>
            <wp:effectExtent l="0" t="0" r="0" b="0"/>
            <wp:wrapTopAndBottom/>
            <wp:docPr id="8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3</w:t>
      </w:r>
      <w:r>
        <w:rPr>
          <w:lang w:val="en-US"/>
        </w:rPr>
        <w:t xml:space="preserve">)  TCP Full Connection Flooding </w:t>
      </w:r>
      <w:r>
        <w:rPr/>
        <w:t xml:space="preserve"> </w:t>
      </w:r>
      <w:r>
        <w:rPr/>
        <w:drawing>
          <wp:inline distT="0" distB="0" distL="0" distR="3175">
            <wp:extent cx="5940425" cy="1798955"/>
            <wp:effectExtent l="0" t="0" r="0" b="0"/>
            <wp:docPr id="9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3f406a"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link w:val="10"/>
    <w:qFormat/>
    <w:rsid w:val="003f406a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3f406a"/>
    <w:rPr>
      <w:rFonts w:ascii="Calibri Light" w:hAnsi="Calibri Light" w:eastAsia="" w:cs="" w:asciiTheme="majorHAnsi" w:cstheme="majorBidi" w:eastAsiaTheme="majorEastAsia" w:hAnsiTheme="majorHAnsi"/>
      <w:b/>
      <w:bCs/>
      <w:color w:val="2F5496" w:themeColor="accent1" w:themeShade="bf"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color w:val="1177D1"/>
      <w:lang w:eastAsia="ru-R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65">
    <w:name w:val="ListLabel 65"/>
    <w:qFormat/>
    <w:rPr>
      <w:color w:val="1177D1"/>
      <w:lang w:val="en-US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1" w:customStyle="1">
    <w:name w:val="Обычный1"/>
    <w:qFormat/>
    <w:rsid w:val="003f406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eastAsia="zh-CN" w:bidi="hi-IN" w:val="ru-RU"/>
    </w:rPr>
  </w:style>
  <w:style w:type="paragraph" w:styleId="ListParagraph">
    <w:name w:val="List Paragraph"/>
    <w:basedOn w:val="Normal"/>
    <w:uiPriority w:val="34"/>
    <w:qFormat/>
    <w:rsid w:val="003f40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stu.ru/" TargetMode="External"/><Relationship Id="rId3" Type="http://schemas.openxmlformats.org/officeDocument/2006/relationships/image" Target="media/image1.gif"/><Relationship Id="rId4" Type="http://schemas.openxmlformats.org/officeDocument/2006/relationships/image" Target="media/image2.gif"/><Relationship Id="rId5" Type="http://schemas.openxmlformats.org/officeDocument/2006/relationships/hyperlink" Target="http://ipm.kstu.ru/internet/doc/rfc/rfc2460.txt" TargetMode="External"/><Relationship Id="rId6" Type="http://schemas.openxmlformats.org/officeDocument/2006/relationships/hyperlink" Target="http://ipm.kstu.ru/internet/doc/rfc/rfc793.txt" TargetMode="External"/><Relationship Id="rId7" Type="http://schemas.openxmlformats.org/officeDocument/2006/relationships/image" Target="media/image3.gif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10</Pages>
  <Words>924</Words>
  <Characters>6235</Characters>
  <CharactersWithSpaces>7075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2020-05-01T09:33:00Z</dcterms:created>
  <dc:creator>Соловьёв Денис</dc:creator>
  <dc:description/>
  <dc:language>en-US</dc:language>
  <cp:lastModifiedBy/>
  <dcterms:modified xsi:type="dcterms:W3CDTF">2020-05-04T17:32:30Z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