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Helvetica" w:hAnsi="Helvetica"/>
          <w:b/>
          <w:color w:val="1B263B"/>
          <w:sz w:val="40"/>
        </w:rPr>
        <w:t>SYARAT DAN KETENTUAN LAYANAN</w:t>
      </w:r>
    </w:p>
    <w:p>
      <w:pPr>
        <w:spacing w:after="80"/>
        <w:jc w:val="center"/>
      </w:pPr>
      <w:r>
        <w:rPr>
          <w:rFonts w:ascii="Helvetica" w:hAnsi="Helvetica"/>
          <w:b/>
          <w:color w:val="C59B27"/>
          <w:sz w:val="22"/>
        </w:rPr>
        <w:t>SANTARA PIPS — TRADING EDUCATION &amp; COMMUNITY</w:t>
      </w:r>
    </w:p>
    <w:p>
      <w:pPr>
        <w:spacing w:after="400"/>
        <w:jc w:val="center"/>
      </w:pPr>
      <w:r>
        <w:rPr>
          <w:rFonts w:ascii="Helvetica" w:hAnsi="Helvetica"/>
          <w:color w:val="7F8C8D"/>
          <w:sz w:val="19"/>
        </w:rPr>
        <w:t>PERSETUJUAN PENGGUNA &amp; PENOLAKAN TUNTUTAN HUKUM (DISCLAIMER)</w:t>
      </w:r>
    </w:p>
    <w:p>
      <w:pPr>
        <w:spacing w:after="160" w:line="276" w:lineRule="auto"/>
      </w:pPr>
      <w:r>
        <w:rPr>
          <w:rFonts w:ascii="Helvetica" w:hAnsi="Helvetica"/>
          <w:color w:val="2C3E50"/>
          <w:sz w:val="20"/>
        </w:rPr>
        <w:t>Dokumen Syarat dan Ketentuan (Terms &amp; Conditions) ini merupakan perjanjian hukum yang mengikat antara Anda (Calon Member/Pengguna) dengan Santara Pips. Dengan mencentang kotak persetujuan, mendaftarkan diri, atau mengakses materi yang disediakan oleh Santara Pips, Anda menyatakan telah membaca, memahami, dan menyetujui seluruh ketentuan di bawah ini secara sadar dan tanpa paksaan dari pihak manapun.</w:t>
      </w:r>
    </w:p>
    <w:p>
      <w:pPr>
        <w:keepNext/>
        <w:spacing w:before="320" w:after="120"/>
      </w:pPr>
      <w:r>
        <w:rPr>
          <w:rFonts w:ascii="Helvetica" w:hAnsi="Helvetica"/>
          <w:b/>
          <w:color w:val="1B263B"/>
          <w:sz w:val="24"/>
        </w:rPr>
        <w:t>1. SIFAT LAYANAN: HANYA EDUKASI</w:t>
      </w:r>
    </w:p>
    <w:p>
      <w:pPr>
        <w:pStyle w:val="ListBullet"/>
        <w:spacing w:after="80" w:line="276" w:lineRule="auto"/>
      </w:pPr>
      <w:r>
        <w:rPr>
          <w:rFonts w:ascii="Helvetica" w:hAnsi="Helvetica"/>
          <w:b/>
          <w:color w:val="2C3E50"/>
          <w:sz w:val="20"/>
        </w:rPr>
        <w:t xml:space="preserve">Pusat Edukasi: </w:t>
      </w:r>
      <w:r>
        <w:rPr>
          <w:rFonts w:ascii="Helvetica" w:hAnsi="Helvetica"/>
          <w:color w:val="2C3E50"/>
          <w:sz w:val="20"/>
        </w:rPr>
        <w:t>Santara Pips murni beroperasi sebagai komunitas dan platform edukasi/pembelajaran mengenai analisis teknikal pasar keuangan.</w:t>
      </w:r>
    </w:p>
    <w:p>
      <w:pPr>
        <w:pStyle w:val="ListBullet"/>
        <w:spacing w:after="80" w:line="276" w:lineRule="auto"/>
      </w:pPr>
      <w:r>
        <w:rPr>
          <w:rFonts w:ascii="Helvetica" w:hAnsi="Helvetica"/>
          <w:b/>
          <w:color w:val="2C3E50"/>
          <w:sz w:val="20"/>
        </w:rPr>
        <w:t xml:space="preserve">Bukan Pialang/Penasihat: </w:t>
      </w:r>
      <w:r>
        <w:rPr>
          <w:rFonts w:ascii="Helvetica" w:hAnsi="Helvetica"/>
          <w:color w:val="2C3E50"/>
          <w:sz w:val="20"/>
        </w:rPr>
        <w:t>Pihak Santara Pips TIDAK menyediakan layanan penasihat keuangan (financial advisor), pengelola dana (fund manager), pialang (broker), maupun penyedia sinyal trading yang menjanjikan keuntungan.</w:t>
      </w:r>
    </w:p>
    <w:p>
      <w:pPr>
        <w:pStyle w:val="ListBullet"/>
        <w:spacing w:after="80" w:line="276" w:lineRule="auto"/>
      </w:pPr>
      <w:r>
        <w:rPr>
          <w:rFonts w:ascii="Helvetica" w:hAnsi="Helvetica"/>
          <w:b/>
          <w:color w:val="2C3E50"/>
          <w:sz w:val="20"/>
        </w:rPr>
        <w:t xml:space="preserve">Tujuan Materi: </w:t>
      </w:r>
      <w:r>
        <w:rPr>
          <w:rFonts w:ascii="Helvetica" w:hAnsi="Helvetica"/>
          <w:color w:val="2C3E50"/>
          <w:sz w:val="20"/>
        </w:rPr>
        <w:t>Seluruh materi, video, diskusi, dan perangkat AI yang dibagikan bertujuan semata-mata untuk meningkatkan pengetahuan literasi finansial dan kemampuan teknikal mandiri.</w:t>
      </w:r>
    </w:p>
    <w:p>
      <w:pPr>
        <w:keepNext/>
        <w:spacing w:before="320" w:after="120"/>
      </w:pPr>
      <w:r>
        <w:rPr>
          <w:rFonts w:ascii="Helvetica" w:hAnsi="Helvetica"/>
          <w:b/>
          <w:color w:val="1B263B"/>
          <w:sz w:val="24"/>
        </w:rPr>
        <w:t>2. RISIKO TINGGI DALAM TRADING KEUANGAN (XAUUSD/CFD)</w:t>
      </w:r>
    </w:p>
    <w:p>
      <w:pPr>
        <w:pStyle w:val="ListBullet"/>
        <w:spacing w:after="80" w:line="276" w:lineRule="auto"/>
      </w:pPr>
      <w:r>
        <w:rPr>
          <w:rFonts w:ascii="Helvetica" w:hAnsi="Helvetica"/>
          <w:b/>
          <w:color w:val="2C3E50"/>
          <w:sz w:val="20"/>
        </w:rPr>
        <w:t xml:space="preserve">Risiko Finansial: </w:t>
      </w:r>
      <w:r>
        <w:rPr>
          <w:rFonts w:ascii="Helvetica" w:hAnsi="Helvetica"/>
          <w:color w:val="2C3E50"/>
          <w:sz w:val="20"/>
        </w:rPr>
        <w:t>Perdagangan instrumen keuangan derivatif, Kontrak Perbedaan (CFD), dan XAUUSD (Gold vs US Dollar) melalui broker pihak ketiga memiliki risiko kerugian finansial yang sangat tinggi.</w:t>
      </w:r>
    </w:p>
    <w:p>
      <w:pPr>
        <w:pStyle w:val="ListBullet"/>
        <w:spacing w:after="80" w:line="276" w:lineRule="auto"/>
      </w:pPr>
      <w:r>
        <w:rPr>
          <w:rFonts w:ascii="Helvetica" w:hAnsi="Helvetica"/>
          <w:b/>
          <w:color w:val="2C3E50"/>
          <w:sz w:val="20"/>
        </w:rPr>
        <w:t xml:space="preserve">Dampak Leverage: </w:t>
      </w:r>
      <w:r>
        <w:rPr>
          <w:rFonts w:ascii="Helvetica" w:hAnsi="Helvetica"/>
          <w:color w:val="2C3E50"/>
          <w:sz w:val="20"/>
        </w:rPr>
        <w:t>Penggunaan leverage dapat bekerja untuk atau melawan Anda, yang berpotensi mengakibatkan hilangnya seluruh modal awal bahkan kerugian melebihi setoran awal Anda.</w:t>
      </w:r>
    </w:p>
    <w:p>
      <w:pPr>
        <w:pStyle w:val="ListBullet"/>
        <w:spacing w:after="80" w:line="276" w:lineRule="auto"/>
      </w:pPr>
      <w:r>
        <w:rPr>
          <w:rFonts w:ascii="Helvetica" w:hAnsi="Helvetica"/>
          <w:b/>
          <w:color w:val="2C3E50"/>
          <w:sz w:val="20"/>
        </w:rPr>
        <w:t xml:space="preserve">Tanpa Jaminan: </w:t>
      </w:r>
      <w:r>
        <w:rPr>
          <w:rFonts w:ascii="Helvetica" w:hAnsi="Helvetica"/>
          <w:color w:val="2C3E50"/>
          <w:sz w:val="20"/>
        </w:rPr>
        <w:t>Member menyatakan memahami sepenuhnya bahwa tidak ada jaminan keberhasilan, profit konsisten, atau kebal terhadap kerugian dalam aktivitas trading.</w:t>
      </w:r>
    </w:p>
    <w:p>
      <w:pPr>
        <w:keepNext/>
        <w:spacing w:before="320" w:after="120"/>
      </w:pPr>
      <w:r>
        <w:rPr>
          <w:rFonts w:ascii="Helvetica" w:hAnsi="Helvetica"/>
          <w:b/>
          <w:color w:val="1B263B"/>
          <w:sz w:val="24"/>
        </w:rPr>
        <w:t>3. PELEPASAN TANGGUNG JAWAB HUKUM (DISCLAIMER OF LIABILITY)</w:t>
      </w:r>
    </w:p>
    <w:p>
      <w:pPr>
        <w:spacing w:after="160" w:line="276" w:lineRule="auto"/>
      </w:pPr>
      <w:r>
        <w:rPr>
          <w:rFonts w:ascii="Helvetica" w:hAnsi="Helvetica"/>
          <w:color w:val="2C3E50"/>
          <w:sz w:val="20"/>
        </w:rPr>
        <w:t>Dengan menyetujui ketentuan ini, Anda sepakat untuk melepaskan Santara Pips, pendiri, mentor, pengelola, staf, maupun sesama anggota komunitas dari segala bentuk tuntutan hukum, gugatan perdata, laporan pidana, maupun klaim ganti rugi dalam bentuk apapun atas:</w:t>
      </w:r>
    </w:p>
    <w:p>
      <w:pPr>
        <w:pStyle w:val="ListBullet"/>
        <w:spacing w:after="80" w:line="276" w:lineRule="auto"/>
      </w:pPr>
      <w:r>
        <w:rPr>
          <w:rFonts w:ascii="Helvetica" w:hAnsi="Helvetica"/>
          <w:b/>
          <w:color w:val="2C3E50"/>
          <w:sz w:val="20"/>
        </w:rPr>
        <w:t xml:space="preserve">Kerugian Trading: </w:t>
      </w:r>
      <w:r>
        <w:rPr>
          <w:rFonts w:ascii="Helvetica" w:hAnsi="Helvetica"/>
          <w:color w:val="2C3E50"/>
          <w:sz w:val="20"/>
        </w:rPr>
        <w:t>Segala bentuk kerugian finansial, penurunan modal, atau kebangkrutan yang dialami member akibat keputusan transaksi yang dilakukan secara mandiri maupun berdasarkan analisis yang dipelajari dari komunitas.</w:t>
      </w:r>
    </w:p>
    <w:p>
      <w:pPr>
        <w:pStyle w:val="ListBullet"/>
        <w:spacing w:after="80" w:line="276" w:lineRule="auto"/>
      </w:pPr>
      <w:r>
        <w:rPr>
          <w:rFonts w:ascii="Helvetica" w:hAnsi="Helvetica"/>
          <w:b/>
          <w:color w:val="2C3E50"/>
          <w:sz w:val="20"/>
        </w:rPr>
        <w:t xml:space="preserve">Gangguan Sistem: </w:t>
      </w:r>
      <w:r>
        <w:rPr>
          <w:rFonts w:ascii="Helvetica" w:hAnsi="Helvetica"/>
          <w:color w:val="2C3E50"/>
          <w:sz w:val="20"/>
        </w:rPr>
        <w:t>Kesalahan teknis, gangguan sistem, keterlambatan data, atau ketidakakuratan informasi yang bersumber dari platform eksternal, broker, atau pihak ketiga.</w:t>
      </w:r>
    </w:p>
    <w:p>
      <w:pPr>
        <w:pStyle w:val="ListBullet"/>
        <w:spacing w:after="80" w:line="276" w:lineRule="auto"/>
      </w:pPr>
      <w:r>
        <w:rPr>
          <w:rFonts w:ascii="Helvetica" w:hAnsi="Helvetica"/>
          <w:b/>
          <w:color w:val="2C3E50"/>
          <w:sz w:val="20"/>
        </w:rPr>
        <w:t xml:space="preserve">Kesalahan Interpretasi: </w:t>
      </w:r>
      <w:r>
        <w:rPr>
          <w:rFonts w:ascii="Helvetica" w:hAnsi="Helvetica"/>
          <w:color w:val="2C3E50"/>
          <w:sz w:val="20"/>
        </w:rPr>
        <w:t>Tindakan atau interpretasi yang salah dari member dalam menerapkan strategi teknikal, manajemen risiko, atau penggunaan alat bantu AI.</w:t>
      </w:r>
    </w:p>
    <w:tbl>
      <w:tblPr>
        <w:tblW w:type="auto" w:w="0"/>
        <w:jc w:val="center"/>
        <w:tblLook w:firstColumn="1" w:firstRow="1" w:lastColumn="0" w:lastRow="0" w:noHBand="0" w:noVBand="1" w:val="04A0"/>
      </w:tblPr>
      <w:tblGrid>
        <w:gridCol w:w="9360"/>
      </w:tblGrid>
      <w:tr>
        <w:tc>
          <w:tcPr>
            <w:tcW w:type="dxa" w:w="9360"/>
            <w:shd w:val="clear" w:color="auto" w:fill="FFFDF5"/>
            <w:tcMar>
              <w:top w:w="120" w:type="dxa"/>
              <w:bottom w:w="120" w:type="dxa"/>
              <w:left w:w="180" w:type="dxa"/>
              <w:right w:w="180" w:type="dxa"/>
            </w:tcMar>
            <w:tcBorders>
              <w:left w:val="single" w:sz="24" w:space="0" w:color="C59B27"/>
              <w:top w:val="none"/>
              <w:bottom w:val="none"/>
              <w:right w:val="none"/>
            </w:tcBorders>
          </w:tcPr>
          <w:p>
            <w:pPr>
              <w:spacing w:after="0" w:line="276" w:lineRule="auto"/>
            </w:pPr>
            <w:r>
              <w:rPr>
                <w:rFonts w:ascii="Helvetica" w:hAnsi="Helvetica"/>
                <w:b/>
                <w:color w:val="1B263B"/>
                <w:sz w:val="19"/>
              </w:rPr>
              <w:t xml:space="preserve">Peringatan Krusial: </w:t>
            </w:r>
            <w:r>
              <w:rPr>
                <w:rFonts w:ascii="Helvetica" w:hAnsi="Helvetica"/>
                <w:color w:val="2C3E50"/>
                <w:sz w:val="19"/>
              </w:rPr>
              <w:t>Setiap keputusan untuk membuka, mengelola, atau menutup posisi transaksi di pasar keuangan sepenuhnya berada di tangan dan tanggung jawab mutlak masing-masing member.</w:t>
            </w:r>
          </w:p>
        </w:tc>
      </w:tr>
    </w:tbl>
    <w:p>
      <w:pPr>
        <w:spacing w:after="120"/>
      </w:pPr>
    </w:p>
    <w:p>
      <w:pPr>
        <w:keepNext/>
        <w:spacing w:before="320" w:after="120"/>
      </w:pPr>
      <w:r>
        <w:rPr>
          <w:rFonts w:ascii="Helvetica" w:hAnsi="Helvetica"/>
          <w:b/>
          <w:color w:val="1B263B"/>
          <w:sz w:val="24"/>
        </w:rPr>
        <w:t>4. KEWAJIBAN DAN KODE ETIK MEMBER</w:t>
      </w:r>
    </w:p>
    <w:p>
      <w:pPr>
        <w:pStyle w:val="ListBullet"/>
        <w:spacing w:after="80" w:line="276" w:lineRule="auto"/>
      </w:pPr>
      <w:r>
        <w:rPr>
          <w:rFonts w:ascii="Helvetica" w:hAnsi="Helvetica"/>
          <w:b/>
          <w:color w:val="2C3E50"/>
          <w:sz w:val="20"/>
        </w:rPr>
        <w:t xml:space="preserve">Kerahasiaan Materi: </w:t>
      </w:r>
      <w:r>
        <w:rPr>
          <w:rFonts w:ascii="Helvetica" w:hAnsi="Helvetica"/>
          <w:color w:val="2C3E50"/>
          <w:sz w:val="20"/>
        </w:rPr>
        <w:t>Member wajib menjaga kerahasiaan seluruh materi edukasi, video, dan modul eksklusif milik Santara Pips dan dilarang keras menyebarluaskan, memperjualbelikan, atau menduplikasi tanpa izin tertulis.</w:t>
      </w:r>
    </w:p>
    <w:p>
      <w:pPr>
        <w:pStyle w:val="ListBullet"/>
        <w:spacing w:after="80" w:line="276" w:lineRule="auto"/>
      </w:pPr>
      <w:r>
        <w:rPr>
          <w:rFonts w:ascii="Helvetica" w:hAnsi="Helvetica"/>
          <w:b/>
          <w:color w:val="2C3E50"/>
          <w:sz w:val="20"/>
        </w:rPr>
        <w:t xml:space="preserve">Etika Komunitas: </w:t>
      </w:r>
      <w:r>
        <w:rPr>
          <w:rFonts w:ascii="Helvetica" w:hAnsi="Helvetica"/>
          <w:color w:val="2C3E50"/>
          <w:sz w:val="20"/>
        </w:rPr>
        <w:t>Member wajib menjunjung tinggi etika dalam forum diskusi komunitas, bersikap saling menghormati, dan dilarang melakukan promosi jasa titip dana, broker ilegal, atau penipuan finansial (scam).</w:t>
      </w:r>
    </w:p>
    <w:p>
      <w:pPr>
        <w:pStyle w:val="ListBullet"/>
        <w:spacing w:after="80" w:line="276" w:lineRule="auto"/>
      </w:pPr>
      <w:r>
        <w:rPr>
          <w:rFonts w:ascii="Helvetica" w:hAnsi="Helvetica"/>
          <w:b/>
          <w:color w:val="2C3E50"/>
          <w:sz w:val="20"/>
        </w:rPr>
        <w:t xml:space="preserve">Sanksi Pelanggaran: </w:t>
      </w:r>
      <w:r>
        <w:rPr>
          <w:rFonts w:ascii="Helvetica" w:hAnsi="Helvetica"/>
          <w:color w:val="2C3E50"/>
          <w:sz w:val="20"/>
        </w:rPr>
        <w:t>Santara Pips berhak mencabut akses membership sewaktu-waktu tanpa pengembalian dana (non-refundable) apabila member terbukti melanggar aturan atau melakukan tindakan yang merugikan komunitas.</w:t>
      </w:r>
    </w:p>
    <w:p>
      <w:pPr>
        <w:keepNext/>
        <w:spacing w:before="320" w:after="120"/>
      </w:pPr>
      <w:r>
        <w:rPr>
          <w:rFonts w:ascii="Helvetica" w:hAnsi="Helvetica"/>
          <w:b/>
          <w:color w:val="1B263B"/>
          <w:sz w:val="24"/>
        </w:rPr>
        <w:t>5. KEBIJAKAN PENGEMBALIAN DANA (REFUND POLICY)</w:t>
      </w:r>
    </w:p>
    <w:p>
      <w:pPr>
        <w:spacing w:after="160" w:line="276" w:lineRule="auto"/>
      </w:pPr>
      <w:r>
        <w:rPr>
          <w:rFonts w:ascii="Helvetica" w:hAnsi="Helvetica"/>
          <w:color w:val="2C3E50"/>
          <w:sz w:val="20"/>
        </w:rPr>
        <w:t>Biaya keanggotaan atau kontribusi akses edukasi yang telah dibayarkan bersifat final dan tidak dapat dikembalikan (non-refundable) dengan alasan apapun, termasuk apabila member merasa tidak cocok atau mengalami kerugian dalam aktivitas trading pribadi mereka.</w:t>
      </w:r>
    </w:p>
    <w:p>
      <w:pPr>
        <w:keepNext/>
        <w:spacing w:before="320" w:after="120"/>
      </w:pPr>
      <w:r>
        <w:rPr>
          <w:rFonts w:ascii="Helvetica" w:hAnsi="Helvetica"/>
          <w:b/>
          <w:color w:val="1B263B"/>
          <w:sz w:val="24"/>
        </w:rPr>
        <w:t>6. PERUBAHAN SYARAT DAN KETENTUAN</w:t>
      </w:r>
    </w:p>
    <w:p>
      <w:pPr>
        <w:spacing w:after="160" w:line="276" w:lineRule="auto"/>
      </w:pPr>
      <w:r>
        <w:rPr>
          <w:rFonts w:ascii="Helvetica" w:hAnsi="Helvetica"/>
          <w:color w:val="2C3E50"/>
          <w:sz w:val="20"/>
        </w:rPr>
        <w:t>Santara Pips berhak sewaktu-waktu mengubah, menambah, atau memperbarui Syarat dan Ketentuan ini tanpa pemberitahuan sebelumnya. Perubahan akan berlaku efektif setelah dipublikasikan melalui media resmi komunitas. Penggunaan berkelanjutan setelah perubahan dianggap sebagai bentuk persetujuan atas ketentuan yang diperbarui.</w:t>
      </w:r>
    </w:p>
    <w:p>
      <w:pPr>
        <w:keepNext/>
        <w:spacing w:before="320" w:after="120"/>
      </w:pPr>
      <w:r>
        <w:rPr>
          <w:rFonts w:ascii="Helvetica" w:hAnsi="Helvetica"/>
          <w:b/>
          <w:color w:val="1B263B"/>
          <w:sz w:val="24"/>
        </w:rPr>
        <w:t>7. PERNYATAAN PERSETUJUAN (CHECKBOX DECLARATION)</w:t>
      </w:r>
    </w:p>
    <w:p>
      <w:pPr>
        <w:spacing w:after="160" w:line="276" w:lineRule="auto"/>
      </w:pPr>
      <w:r>
        <w:rPr>
          <w:rFonts w:ascii="Helvetica" w:hAnsi="Helvetica"/>
          <w:color w:val="2C3E50"/>
          <w:sz w:val="20"/>
        </w:rPr>
        <w:t>Dengan mengeklik tombol 'DAFTAR / SUBMIT' atau mencentang pernyataan persetujuan pada sistem pendaftaran, saya menyatakan bahwa:</w:t>
      </w:r>
    </w:p>
    <w:p>
      <w:pPr>
        <w:pStyle w:val="ListBullet"/>
        <w:spacing w:after="80" w:line="276" w:lineRule="auto"/>
      </w:pPr>
      <w:r>
        <w:rPr>
          <w:rFonts w:ascii="Helvetica" w:hAnsi="Helvetica"/>
          <w:b/>
          <w:color w:val="2C3E50"/>
          <w:sz w:val="20"/>
        </w:rPr>
        <w:t xml:space="preserve">Poin 1: </w:t>
      </w:r>
      <w:r>
        <w:rPr>
          <w:rFonts w:ascii="Helvetica" w:hAnsi="Helvetica"/>
          <w:color w:val="2C3E50"/>
          <w:sz w:val="20"/>
        </w:rPr>
        <w:t>Saya telah membaca, mengerti, dan menyetujui seluruh isi Syarat dan Ketentuan serta Disclaimer di atas.</w:t>
      </w:r>
    </w:p>
    <w:p>
      <w:pPr>
        <w:pStyle w:val="ListBullet"/>
        <w:spacing w:after="80" w:line="276" w:lineRule="auto"/>
      </w:pPr>
      <w:r>
        <w:rPr>
          <w:rFonts w:ascii="Helvetica" w:hAnsi="Helvetica"/>
          <w:b/>
          <w:color w:val="2C3E50"/>
          <w:sz w:val="20"/>
        </w:rPr>
        <w:t xml:space="preserve">Poin 2: </w:t>
      </w:r>
      <w:r>
        <w:rPr>
          <w:rFonts w:ascii="Helvetica" w:hAnsi="Helvetica"/>
          <w:color w:val="2C3E50"/>
          <w:sz w:val="20"/>
        </w:rPr>
        <w:t>Saya berusia minimal 17 tahun dan memiliki kapasitas hukum yang sah.</w:t>
      </w:r>
    </w:p>
    <w:p>
      <w:pPr>
        <w:pStyle w:val="ListBullet"/>
        <w:spacing w:after="80" w:line="276" w:lineRule="auto"/>
      </w:pPr>
      <w:r>
        <w:rPr>
          <w:rFonts w:ascii="Helvetica" w:hAnsi="Helvetica"/>
          <w:b/>
          <w:color w:val="2C3E50"/>
          <w:sz w:val="20"/>
        </w:rPr>
        <w:t xml:space="preserve">Poin 3: </w:t>
      </w:r>
      <w:r>
        <w:rPr>
          <w:rFonts w:ascii="Helvetica" w:hAnsi="Helvetica"/>
          <w:color w:val="2C3E50"/>
          <w:sz w:val="20"/>
        </w:rPr>
        <w:t>Saya menyadari sepenuhnya bahwa trading instrumen XAUUSD/CFD berisiko tinggi dan saya melepaskan Santara Pips dari segala tuntutan hukum di kemudian hari atas kerugian finansial yang saya alami.</w:t>
      </w:r>
    </w:p>
    <w:tbl>
      <w:tblPr>
        <w:tblW w:type="auto" w:w="0"/>
        <w:jc w:val="center"/>
        <w:tblLook w:firstColumn="1" w:firstRow="1" w:lastColumn="0" w:lastRow="0" w:noHBand="0" w:noVBand="1" w:val="04A0"/>
      </w:tblPr>
      <w:tblGrid>
        <w:gridCol w:w="9360"/>
      </w:tblGrid>
      <w:tr>
        <w:tc>
          <w:tcPr>
            <w:tcW w:type="dxa" w:w="9360"/>
            <w:shd w:val="clear" w:color="auto" w:fill="EDF2F7"/>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after="0" w:line="276" w:lineRule="auto"/>
            </w:pPr>
            <w:r>
              <w:rPr>
                <w:rFonts w:ascii="Helvetica" w:hAnsi="Helvetica"/>
                <w:b/>
                <w:color w:val="7F8C8D"/>
                <w:sz w:val="17"/>
              </w:rPr>
              <w:t xml:space="preserve">PEMBERITAHUAN HUKUM RESMI: </w:t>
            </w:r>
            <w:r>
              <w:rPr>
                <w:rFonts w:ascii="Helvetica" w:hAnsi="Helvetica"/>
                <w:color w:val="7F8C8D"/>
                <w:sz w:val="17"/>
              </w:rPr>
              <w:t>Dokumen ini dirancang untuk melindungi penyelenggara komunitas dari risiko hukum berdasarkan asas kebebasan berkontrak. Pastikan tombol centang (checkbox) persetujuan wajib dicentang (mandatory) oleh calon member sebelum formulir pendaftaran dapat disubmit pada sistem web/aplikasi Anda.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