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Helvetica" w:hAnsi="Helvetica"/>
          <w:b/>
          <w:color w:val="1B263B"/>
          <w:sz w:val="44"/>
        </w:rPr>
        <w:t>SANTARA PIPS</w:t>
      </w:r>
    </w:p>
    <w:p>
      <w:pPr>
        <w:spacing w:after="80"/>
        <w:jc w:val="center"/>
      </w:pPr>
      <w:r>
        <w:rPr>
          <w:rFonts w:ascii="Helvetica" w:hAnsi="Helvetica"/>
          <w:b/>
          <w:color w:val="C59B27"/>
          <w:sz w:val="22"/>
        </w:rPr>
        <w:t>TRADING EDUCATION &amp; COMMUNITY</w:t>
      </w:r>
    </w:p>
    <w:p>
      <w:pPr>
        <w:spacing w:after="480"/>
        <w:jc w:val="center"/>
      </w:pPr>
      <w:r>
        <w:rPr>
          <w:rFonts w:ascii="Helvetica" w:hAnsi="Helvetica"/>
          <w:color w:val="7F8C8D"/>
          <w:sz w:val="19"/>
        </w:rPr>
        <w:t>RISK MANAGEMENT FIRST • 100% TECHNICAL TRADING</w:t>
      </w:r>
    </w:p>
    <w:p>
      <w:pPr>
        <w:keepNext/>
        <w:spacing w:before="360" w:after="120"/>
      </w:pPr>
      <w:r>
        <w:rPr>
          <w:rFonts w:ascii="Helvetica" w:hAnsi="Helvetica"/>
          <w:b/>
          <w:color w:val="1B263B"/>
          <w:sz w:val="26"/>
        </w:rPr>
        <w:t>APA ITU SANTARA PIPS?</w:t>
      </w:r>
    </w:p>
    <w:p>
      <w:pPr>
        <w:spacing w:after="160" w:line="276" w:lineRule="auto"/>
      </w:pPr>
      <w:r>
        <w:rPr>
          <w:rFonts w:ascii="Helvetica" w:hAnsi="Helvetica"/>
          <w:color w:val="2C3E50"/>
          <w:sz w:val="21"/>
        </w:rPr>
        <w:t>Membangun Trader yang Memahami Pasar, Mengelola Risiko, dan Mampu Berdiri Secara Mandiri.</w:t>
      </w:r>
    </w:p>
    <w:p>
      <w:pPr>
        <w:spacing w:after="160" w:line="276" w:lineRule="auto"/>
      </w:pPr>
      <w:r>
        <w:rPr>
          <w:rFonts w:ascii="Helvetica" w:hAnsi="Helvetica"/>
          <w:color w:val="2C3E50"/>
          <w:sz w:val="21"/>
        </w:rPr>
        <w:t>Santara Pips adalah komunitas edukasi trading yang dibangun berdasarkan pengalaman praktis trader dengan pengalaman lebih dari 5 tahun di pasar keuangan. Kami memahami bahwa tantangan terbesar trader pemula bukanlah kurangnya informasi, tetapi terlalu banyak informasi yang tidak terstruktur.</w:t>
      </w:r>
    </w:p>
    <w:p>
      <w:pPr>
        <w:spacing w:after="160" w:line="276" w:lineRule="auto"/>
      </w:pPr>
      <w:r>
        <w:rPr>
          <w:rFonts w:ascii="Helvetica" w:hAnsi="Helvetica"/>
          <w:color w:val="2C3E50"/>
          <w:sz w:val="21"/>
        </w:rPr>
        <w:t>Karena itu, Santara Pips menyederhanakan pengalaman trading menjadi sistem pembelajaran yang terstruktur, praktis, dan berfokus pada hal-hal yang benar-benar dibutuhkan seorang trader untuk berkembang. Pendekatan Santara Pips berfokus 100% pada technical trading, dengan risk management sebagai fondasi utama dalam setiap proses pengambilan keputusan.</w:t>
      </w:r>
    </w:p>
    <w:p>
      <w:pPr>
        <w:keepNext/>
        <w:spacing w:before="360" w:after="120"/>
      </w:pPr>
      <w:r>
        <w:rPr>
          <w:rFonts w:ascii="Helvetica" w:hAnsi="Helvetica"/>
          <w:b/>
          <w:color w:val="1B263B"/>
          <w:sz w:val="26"/>
        </w:rPr>
        <w:t>BUKAN SEKADAR MENCARI ENTRY</w:t>
      </w:r>
    </w:p>
    <w:p>
      <w:pPr>
        <w:spacing w:after="160" w:line="276" w:lineRule="auto"/>
      </w:pPr>
      <w:r>
        <w:rPr>
          <w:rFonts w:ascii="Helvetica" w:hAnsi="Helvetica"/>
          <w:color w:val="2C3E50"/>
          <w:sz w:val="21"/>
        </w:rPr>
        <w:t>Banyak trader menghabiskan waktu mencari “Di mana entry terbaik?”. Namun kami percaya pertanyaan yang lebih penting adalah “Berapa besar risiko yang saya ambil jika analisis saya salah?”.</w:t>
      </w:r>
    </w:p>
    <w:p>
      <w:pPr>
        <w:spacing w:after="160" w:line="276" w:lineRule="auto"/>
      </w:pPr>
      <w:r>
        <w:rPr>
          <w:rFonts w:ascii="Helvetica" w:hAnsi="Helvetica"/>
          <w:color w:val="2C3E50"/>
          <w:sz w:val="21"/>
        </w:rPr>
        <w:t>Karena tidak ada strategi yang selalu benar, tidak ada indikator yang selalu menghasilkan profit, dan tidak ada trader yang selalu memenangkan setiap transaksi, maka kemampuan mengelola risiko menjadi salah satu fondasi terpenting dalam perjalanan seorang trader.</w:t>
      </w:r>
    </w:p>
    <w:tbl>
      <w:tblPr>
        <w:tblW w:type="auto" w:w="0"/>
        <w:jc w:val="center"/>
        <w:tblLook w:firstColumn="1" w:firstRow="1" w:lastColumn="0" w:lastRow="0" w:noHBand="0" w:noVBand="1" w:val="04A0"/>
      </w:tblPr>
      <w:tblGrid>
        <w:gridCol w:w="9360"/>
      </w:tblGrid>
      <w:tr>
        <w:tc>
          <w:tcPr>
            <w:tcW w:type="dxa" w:w="9360"/>
            <w:shd w:val="clear" w:color="auto" w:fill="FFFDF5"/>
            <w:tcMar>
              <w:top w:w="140" w:type="dxa"/>
              <w:bottom w:w="140" w:type="dxa"/>
              <w:left w:w="200" w:type="dxa"/>
              <w:right w:w="200" w:type="dxa"/>
            </w:tcMar>
            <w:tcBorders>
              <w:left w:val="single" w:sz="24" w:space="0" w:color="C59B27"/>
              <w:top w:val="none"/>
              <w:bottom w:val="none"/>
              <w:right w:val="none"/>
            </w:tcBorders>
          </w:tcPr>
          <w:p>
            <w:pPr>
              <w:spacing w:after="0" w:line="276" w:lineRule="auto"/>
            </w:pPr>
            <w:r>
              <w:rPr>
                <w:rFonts w:ascii="Helvetica" w:hAnsi="Helvetica"/>
                <w:b/>
                <w:color w:val="1B263B"/>
                <w:sz w:val="20"/>
              </w:rPr>
              <w:t xml:space="preserve">Prinsip Utama: </w:t>
            </w:r>
            <w:r>
              <w:rPr>
                <w:rFonts w:ascii="Helvetica" w:hAnsi="Helvetica"/>
                <w:color w:val="2C3E50"/>
                <w:sz w:val="20"/>
              </w:rPr>
              <w:t>ENTRY PENTING. TETAPI RISK MANAGEMENT LEBIH PENTING.</w:t>
            </w:r>
          </w:p>
        </w:tc>
      </w:tr>
    </w:tbl>
    <w:p>
      <w:pPr>
        <w:spacing w:after="120"/>
      </w:pPr>
    </w:p>
    <w:p>
      <w:pPr>
        <w:keepNext/>
        <w:spacing w:before="360" w:after="120"/>
      </w:pPr>
      <w:r>
        <w:rPr>
          <w:rFonts w:ascii="Helvetica" w:hAnsi="Helvetica"/>
          <w:b/>
          <w:color w:val="1B263B"/>
          <w:sz w:val="26"/>
        </w:rPr>
        <w:t>PENDEKATAN TECHNICAL TRADING</w:t>
      </w:r>
    </w:p>
    <w:p>
      <w:pPr>
        <w:spacing w:after="160" w:line="276" w:lineRule="auto"/>
      </w:pPr>
      <w:r>
        <w:rPr>
          <w:rFonts w:ascii="Helvetica" w:hAnsi="Helvetica"/>
          <w:color w:val="2C3E50"/>
          <w:sz w:val="21"/>
        </w:rPr>
        <w:t>Santara Pips menggunakan pendekatan technical analysis untuk membaca pergerakan harga dan mencari peluang berdasarkan kondisi pasar:</w:t>
      </w:r>
    </w:p>
    <w:p>
      <w:pPr>
        <w:pStyle w:val="ListBullet"/>
        <w:spacing w:after="80" w:line="276" w:lineRule="auto"/>
      </w:pPr>
      <w:r>
        <w:rPr>
          <w:rFonts w:ascii="Helvetica" w:hAnsi="Helvetica"/>
          <w:b/>
          <w:color w:val="2C3E50"/>
          <w:sz w:val="21"/>
        </w:rPr>
        <w:t xml:space="preserve">PRICE ACTION: </w:t>
      </w:r>
      <w:r>
        <w:rPr>
          <w:rFonts w:ascii="Helvetica" w:hAnsi="Helvetica"/>
          <w:color w:val="2C3E50"/>
          <w:sz w:val="21"/>
        </w:rPr>
        <w:t>Memahami perilaku harga dan bagaimana pergerakannya membentuk struktur tertentu.</w:t>
      </w:r>
    </w:p>
    <w:p>
      <w:pPr>
        <w:pStyle w:val="ListBullet"/>
        <w:spacing w:after="80" w:line="276" w:lineRule="auto"/>
      </w:pPr>
      <w:r>
        <w:rPr>
          <w:rFonts w:ascii="Helvetica" w:hAnsi="Helvetica"/>
          <w:b/>
          <w:color w:val="2C3E50"/>
          <w:sz w:val="21"/>
        </w:rPr>
        <w:t xml:space="preserve">MARKET STRUCTURE: </w:t>
      </w:r>
      <w:r>
        <w:rPr>
          <w:rFonts w:ascii="Helvetica" w:hAnsi="Helvetica"/>
          <w:color w:val="2C3E50"/>
          <w:sz w:val="21"/>
        </w:rPr>
        <w:t>Mengenali trend, momentum, perubahan struktur, serta area penting pada pergerakan harga.</w:t>
      </w:r>
    </w:p>
    <w:p>
      <w:pPr>
        <w:pStyle w:val="ListBullet"/>
        <w:spacing w:after="80" w:line="276" w:lineRule="auto"/>
      </w:pPr>
      <w:r>
        <w:rPr>
          <w:rFonts w:ascii="Helvetica" w:hAnsi="Helvetica"/>
          <w:b/>
          <w:color w:val="2C3E50"/>
          <w:sz w:val="21"/>
        </w:rPr>
        <w:t xml:space="preserve">SUPPORT &amp; RESISTANCE: </w:t>
      </w:r>
      <w:r>
        <w:rPr>
          <w:rFonts w:ascii="Helvetica" w:hAnsi="Helvetica"/>
          <w:color w:val="2C3E50"/>
          <w:sz w:val="21"/>
        </w:rPr>
        <w:t>Mengidentifikasi area yang berpotensi menjadi titik reaksi harga.</w:t>
      </w:r>
    </w:p>
    <w:p>
      <w:pPr>
        <w:pStyle w:val="ListBullet"/>
        <w:spacing w:after="80" w:line="276" w:lineRule="auto"/>
      </w:pPr>
      <w:r>
        <w:rPr>
          <w:rFonts w:ascii="Helvetica" w:hAnsi="Helvetica"/>
          <w:b/>
          <w:color w:val="2C3E50"/>
          <w:sz w:val="21"/>
        </w:rPr>
        <w:t xml:space="preserve">INDICATORS: </w:t>
      </w:r>
      <w:r>
        <w:rPr>
          <w:rFonts w:ascii="Helvetica" w:hAnsi="Helvetica"/>
          <w:color w:val="2C3E50"/>
          <w:sz w:val="21"/>
        </w:rPr>
        <w:t>Memahami penggunaan indikator sebagai alat bantu analisis, bukan sebagai alat untuk memprediksi pasar secara pasti.</w:t>
      </w:r>
    </w:p>
    <w:p>
      <w:pPr>
        <w:pStyle w:val="ListBullet"/>
        <w:spacing w:after="80" w:line="276" w:lineRule="auto"/>
      </w:pPr>
      <w:r>
        <w:rPr>
          <w:rFonts w:ascii="Helvetica" w:hAnsi="Helvetica"/>
          <w:b/>
          <w:color w:val="2C3E50"/>
          <w:sz w:val="21"/>
        </w:rPr>
        <w:t xml:space="preserve">ENTRY &amp; EXIT: </w:t>
      </w:r>
      <w:r>
        <w:rPr>
          <w:rFonts w:ascii="Helvetica" w:hAnsi="Helvetica"/>
          <w:color w:val="2C3E50"/>
          <w:sz w:val="21"/>
        </w:rPr>
        <w:t>Membangun aturan yang jelas mengenai kapan membuka dan menutup posisi.</w:t>
      </w:r>
    </w:p>
    <w:p>
      <w:pPr>
        <w:pStyle w:val="ListBullet"/>
        <w:spacing w:after="80" w:line="276" w:lineRule="auto"/>
      </w:pPr>
      <w:r>
        <w:rPr>
          <w:rFonts w:ascii="Helvetica" w:hAnsi="Helvetica"/>
          <w:b/>
          <w:color w:val="2C3E50"/>
          <w:sz w:val="21"/>
        </w:rPr>
        <w:t xml:space="preserve">TRADE MANAGEMENT: </w:t>
      </w:r>
      <w:r>
        <w:rPr>
          <w:rFonts w:ascii="Helvetica" w:hAnsi="Helvetica"/>
          <w:color w:val="2C3E50"/>
          <w:sz w:val="21"/>
        </w:rPr>
        <w:t>Memahami bagaimana posisi dikelola setelah transaksi dibuka.</w:t>
      </w:r>
    </w:p>
    <w:p>
      <w:pPr>
        <w:keepNext/>
        <w:spacing w:before="360" w:after="120"/>
      </w:pPr>
      <w:r>
        <w:rPr>
          <w:rFonts w:ascii="Helvetica" w:hAnsi="Helvetica"/>
          <w:b/>
          <w:color w:val="1B263B"/>
          <w:sz w:val="26"/>
        </w:rPr>
        <w:t>RISK MANAGEMENT SEBAGAI FONDASI</w:t>
      </w:r>
    </w:p>
    <w:p>
      <w:pPr>
        <w:spacing w:after="160" w:line="276" w:lineRule="auto"/>
      </w:pPr>
      <w:r>
        <w:rPr>
          <w:rFonts w:ascii="Helvetica" w:hAnsi="Helvetica"/>
          <w:color w:val="2C3E50"/>
          <w:sz w:val="21"/>
        </w:rPr>
        <w:t>Kami tidak mengajarkan bagaimana menghindari kerugian, melainkan bagaimana mengendalikan kerugian. Risk management menjadi bagian dari proses sebelum sebuah transaksi dilakukan:</w:t>
      </w:r>
    </w:p>
    <w:p>
      <w:pPr>
        <w:pStyle w:val="ListBullet"/>
        <w:spacing w:after="80" w:line="276" w:lineRule="auto"/>
      </w:pPr>
      <w:r>
        <w:rPr>
          <w:rFonts w:ascii="Helvetica" w:hAnsi="Helvetica"/>
          <w:b/>
          <w:color w:val="2C3E50"/>
          <w:sz w:val="21"/>
        </w:rPr>
        <w:t xml:space="preserve">Position Size: </w:t>
      </w:r>
      <w:r>
        <w:rPr>
          <w:rFonts w:ascii="Helvetica" w:hAnsi="Helvetica"/>
          <w:color w:val="2C3E50"/>
          <w:sz w:val="21"/>
        </w:rPr>
        <w:t>Menentukan ukuran posisi berdasarkan modal dan risiko yang telah ditetapkan.</w:t>
      </w:r>
    </w:p>
    <w:p>
      <w:pPr>
        <w:pStyle w:val="ListBullet"/>
        <w:spacing w:after="80" w:line="276" w:lineRule="auto"/>
      </w:pPr>
      <w:r>
        <w:rPr>
          <w:rFonts w:ascii="Helvetica" w:hAnsi="Helvetica"/>
          <w:b/>
          <w:color w:val="2C3E50"/>
          <w:sz w:val="21"/>
        </w:rPr>
        <w:t xml:space="preserve">Stop Loss: </w:t>
      </w:r>
      <w:r>
        <w:rPr>
          <w:rFonts w:ascii="Helvetica" w:hAnsi="Helvetica"/>
          <w:color w:val="2C3E50"/>
          <w:sz w:val="21"/>
        </w:rPr>
        <w:t>Menentukan batas kerugian ketika skenario trading tidak berjalan sesuai analisis.</w:t>
      </w:r>
    </w:p>
    <w:p>
      <w:pPr>
        <w:pStyle w:val="ListBullet"/>
        <w:spacing w:after="80" w:line="276" w:lineRule="auto"/>
      </w:pPr>
      <w:r>
        <w:rPr>
          <w:rFonts w:ascii="Helvetica" w:hAnsi="Helvetica"/>
          <w:b/>
          <w:color w:val="2C3E50"/>
          <w:sz w:val="21"/>
        </w:rPr>
        <w:t xml:space="preserve">Risk per Trade: </w:t>
      </w:r>
      <w:r>
        <w:rPr>
          <w:rFonts w:ascii="Helvetica" w:hAnsi="Helvetica"/>
          <w:color w:val="2C3E50"/>
          <w:sz w:val="21"/>
        </w:rPr>
        <w:t>Menentukan berapa bagian dari modal yang bersedia dipertaruhkan pada satu transaksi.</w:t>
      </w:r>
    </w:p>
    <w:p>
      <w:pPr>
        <w:pStyle w:val="ListBullet"/>
        <w:spacing w:after="80" w:line="276" w:lineRule="auto"/>
      </w:pPr>
      <w:r>
        <w:rPr>
          <w:rFonts w:ascii="Helvetica" w:hAnsi="Helvetica"/>
          <w:b/>
          <w:color w:val="2C3E50"/>
          <w:sz w:val="21"/>
        </w:rPr>
        <w:t xml:space="preserve">Risk-to-Reward: </w:t>
      </w:r>
      <w:r>
        <w:rPr>
          <w:rFonts w:ascii="Helvetica" w:hAnsi="Helvetica"/>
          <w:color w:val="2C3E50"/>
          <w:sz w:val="21"/>
        </w:rPr>
        <w:t>Membandingkan potensi keuntungan dengan risiko yang diambil.</w:t>
      </w:r>
    </w:p>
    <w:p>
      <w:pPr>
        <w:pStyle w:val="ListBullet"/>
        <w:spacing w:after="80" w:line="276" w:lineRule="auto"/>
      </w:pPr>
      <w:r>
        <w:rPr>
          <w:rFonts w:ascii="Helvetica" w:hAnsi="Helvetica"/>
          <w:b/>
          <w:color w:val="2C3E50"/>
          <w:sz w:val="21"/>
        </w:rPr>
        <w:t xml:space="preserve">Maximum Drawdown: </w:t>
      </w:r>
      <w:r>
        <w:rPr>
          <w:rFonts w:ascii="Helvetica" w:hAnsi="Helvetica"/>
          <w:color w:val="2C3E50"/>
          <w:sz w:val="21"/>
        </w:rPr>
        <w:t>Memahami batas penurunan modal yang dapat ditoleransi.</w:t>
      </w:r>
    </w:p>
    <w:p>
      <w:pPr>
        <w:pStyle w:val="ListBullet"/>
        <w:spacing w:after="80" w:line="276" w:lineRule="auto"/>
      </w:pPr>
      <w:r>
        <w:rPr>
          <w:rFonts w:ascii="Helvetica" w:hAnsi="Helvetica"/>
          <w:b/>
          <w:color w:val="2C3E50"/>
          <w:sz w:val="21"/>
        </w:rPr>
        <w:t xml:space="preserve">Capital Protection: </w:t>
      </w:r>
      <w:r>
        <w:rPr>
          <w:rFonts w:ascii="Helvetica" w:hAnsi="Helvetica"/>
          <w:color w:val="2C3E50"/>
          <w:sz w:val="21"/>
        </w:rPr>
        <w:t>Memastikan keberlangsungan modal menjadi prioritas sebelum mengejar pertumbuhan.</w:t>
      </w:r>
    </w:p>
    <w:tbl>
      <w:tblPr>
        <w:tblW w:type="auto" w:w="0"/>
        <w:jc w:val="center"/>
        <w:tblLook w:firstColumn="1" w:firstRow="1" w:lastColumn="0" w:lastRow="0" w:noHBand="0" w:noVBand="1" w:val="04A0"/>
      </w:tblPr>
      <w:tblGrid>
        <w:gridCol w:w="9360"/>
      </w:tblGrid>
      <w:tr>
        <w:tc>
          <w:tcPr>
            <w:tcW w:type="dxa" w:w="9360"/>
            <w:shd w:val="clear" w:color="auto" w:fill="FFFDF5"/>
            <w:tcMar>
              <w:top w:w="140" w:type="dxa"/>
              <w:bottom w:w="140" w:type="dxa"/>
              <w:left w:w="200" w:type="dxa"/>
              <w:right w:w="200" w:type="dxa"/>
            </w:tcMar>
            <w:tcBorders>
              <w:left w:val="single" w:sz="24" w:space="0" w:color="C59B27"/>
              <w:top w:val="none"/>
              <w:bottom w:val="none"/>
              <w:right w:val="none"/>
            </w:tcBorders>
          </w:tcPr>
          <w:p>
            <w:pPr>
              <w:spacing w:after="0" w:line="276" w:lineRule="auto"/>
            </w:pPr>
            <w:r>
              <w:rPr>
                <w:rFonts w:ascii="Helvetica" w:hAnsi="Helvetica"/>
                <w:b/>
                <w:color w:val="1B263B"/>
                <w:sz w:val="20"/>
              </w:rPr>
              <w:t xml:space="preserve">Filosofi Risiko: </w:t>
            </w:r>
            <w:r>
              <w:rPr>
                <w:rFonts w:ascii="Helvetica" w:hAnsi="Helvetica"/>
                <w:color w:val="2C3E50"/>
                <w:sz w:val="20"/>
              </w:rPr>
              <w:t>Profit adalah hasil dari proses. Risk management adalah perlindungan agar proses tersebut dapat terus berjalan.</w:t>
            </w:r>
          </w:p>
        </w:tc>
      </w:tr>
    </w:tbl>
    <w:p>
      <w:pPr>
        <w:spacing w:after="120"/>
      </w:pPr>
    </w:p>
    <w:p>
      <w:pPr>
        <w:keepNext/>
        <w:spacing w:before="360" w:after="120"/>
      </w:pPr>
      <w:r>
        <w:rPr>
          <w:rFonts w:ascii="Helvetica" w:hAnsi="Helvetica"/>
          <w:b/>
          <w:color w:val="1B263B"/>
          <w:sz w:val="26"/>
        </w:rPr>
        <w:t>MEMBANGUN TRADER YANG MANDIRI</w:t>
      </w:r>
    </w:p>
    <w:p>
      <w:pPr>
        <w:spacing w:after="160" w:line="276" w:lineRule="auto"/>
      </w:pPr>
      <w:r>
        <w:rPr>
          <w:rFonts w:ascii="Helvetica" w:hAnsi="Helvetica"/>
          <w:color w:val="2C3E50"/>
          <w:sz w:val="21"/>
        </w:rPr>
        <w:t>Santara Pips tidak dibangun untuk menciptakan trader yang terus bergantung pada sinyal. Kami ingin member memahami alasan di balik sebuah keputusan trading melalui 6 tahapan sistematis:</w:t>
      </w:r>
    </w:p>
    <w:tbl>
      <w:tblPr>
        <w:tblW w:type="auto" w:w="0"/>
        <w:jc w:val="center"/>
        <w:tblLook w:firstColumn="1" w:firstRow="1" w:lastColumn="0" w:lastRow="0" w:noHBand="0" w:noVBand="1" w:val="04A0"/>
      </w:tblPr>
      <w:tblGrid>
        <w:gridCol w:w="9360"/>
      </w:tblGrid>
      <w:tr>
        <w:tc>
          <w:tcPr>
            <w:tcW w:type="dxa" w:w="9360"/>
            <w:shd w:val="clear" w:color="auto"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after="40"/>
            </w:pPr>
            <w:r>
              <w:rPr>
                <w:rFonts w:ascii="Helvetica" w:hAnsi="Helvetica"/>
                <w:b/>
                <w:color w:val="C59B27"/>
                <w:sz w:val="21"/>
              </w:rPr>
              <w:t>01 — LEARN</w:t>
            </w:r>
          </w:p>
          <w:p>
            <w:pPr>
              <w:spacing w:after="0"/>
            </w:pPr>
            <w:r>
              <w:rPr>
                <w:rFonts w:ascii="Helvetica" w:hAnsi="Helvetica"/>
                <w:color w:val="2C3E50"/>
                <w:sz w:val="20"/>
              </w:rPr>
              <w:t>Memahami dasar-dasar market dan technical analysis.</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color="auto"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after="40"/>
            </w:pPr>
            <w:r>
              <w:rPr>
                <w:rFonts w:ascii="Helvetica" w:hAnsi="Helvetica"/>
                <w:b/>
                <w:color w:val="C59B27"/>
                <w:sz w:val="21"/>
              </w:rPr>
              <w:t>02 — UNDERSTAND</w:t>
            </w:r>
          </w:p>
          <w:p>
            <w:pPr>
              <w:spacing w:after="0"/>
            </w:pPr>
            <w:r>
              <w:rPr>
                <w:rFonts w:ascii="Helvetica" w:hAnsi="Helvetica"/>
                <w:color w:val="2C3E50"/>
                <w:sz w:val="20"/>
              </w:rPr>
              <w:t>Memahami bagaimana sebuah strategi bekerja dan kapan strategi tersebut digunakan.</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color="auto"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after="40"/>
            </w:pPr>
            <w:r>
              <w:rPr>
                <w:rFonts w:ascii="Helvetica" w:hAnsi="Helvetica"/>
                <w:b/>
                <w:color w:val="C59B27"/>
                <w:sz w:val="21"/>
              </w:rPr>
              <w:t>03 — MANAGE</w:t>
            </w:r>
          </w:p>
          <w:p>
            <w:pPr>
              <w:spacing w:after="0"/>
            </w:pPr>
            <w:r>
              <w:rPr>
                <w:rFonts w:ascii="Helvetica" w:hAnsi="Helvetica"/>
                <w:color w:val="2C3E50"/>
                <w:sz w:val="20"/>
              </w:rPr>
              <w:t>Mempelajari risk management dan pengelolaan posisi.</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color="auto"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after="40"/>
            </w:pPr>
            <w:r>
              <w:rPr>
                <w:rFonts w:ascii="Helvetica" w:hAnsi="Helvetica"/>
                <w:b/>
                <w:color w:val="C59B27"/>
                <w:sz w:val="21"/>
              </w:rPr>
              <w:t>04 — PRACTICE</w:t>
            </w:r>
          </w:p>
          <w:p>
            <w:pPr>
              <w:spacing w:after="0"/>
            </w:pPr>
            <w:r>
              <w:rPr>
                <w:rFonts w:ascii="Helvetica" w:hAnsi="Helvetica"/>
                <w:color w:val="2C3E50"/>
                <w:sz w:val="20"/>
              </w:rPr>
              <w:t>Menerapkan sistem melalui latihan dan evaluasi.</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color="auto"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after="40"/>
            </w:pPr>
            <w:r>
              <w:rPr>
                <w:rFonts w:ascii="Helvetica" w:hAnsi="Helvetica"/>
                <w:b/>
                <w:color w:val="C59B27"/>
                <w:sz w:val="21"/>
              </w:rPr>
              <w:t>05 — EVALUATE</w:t>
            </w:r>
          </w:p>
          <w:p>
            <w:pPr>
              <w:spacing w:after="0"/>
            </w:pPr>
            <w:r>
              <w:rPr>
                <w:rFonts w:ascii="Helvetica" w:hAnsi="Helvetica"/>
                <w:color w:val="2C3E50"/>
                <w:sz w:val="20"/>
              </w:rPr>
              <w:t>Menganalisis hasil trading secara objektif.</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color="auto"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after="40"/>
            </w:pPr>
            <w:r>
              <w:rPr>
                <w:rFonts w:ascii="Helvetica" w:hAnsi="Helvetica"/>
                <w:b/>
                <w:color w:val="C59B27"/>
                <w:sz w:val="21"/>
              </w:rPr>
              <w:t>06 — INDEPENDENT</w:t>
            </w:r>
          </w:p>
          <w:p>
            <w:pPr>
              <w:spacing w:after="0"/>
            </w:pPr>
            <w:r>
              <w:rPr>
                <w:rFonts w:ascii="Helvetica" w:hAnsi="Helvetica"/>
                <w:color w:val="2C3E50"/>
                <w:sz w:val="20"/>
              </w:rPr>
              <w:t>Mampu menyusun analisis, menentukan risiko, dan mengambil keputusan trading secara mandiri.</w:t>
            </w:r>
          </w:p>
        </w:tc>
      </w:tr>
    </w:tbl>
    <w:p>
      <w:pPr>
        <w:spacing w:after="80"/>
      </w:pPr>
    </w:p>
    <w:p>
      <w:pPr>
        <w:spacing w:after="160" w:line="276" w:lineRule="auto"/>
      </w:pPr>
      <w:r>
        <w:rPr>
          <w:rFonts w:ascii="Helvetica" w:hAnsi="Helvetica"/>
          <w:color w:val="2C3E50"/>
          <w:sz w:val="21"/>
        </w:rPr>
        <w:t>Tujuan akhirnya bukan membuat member selalu bertanya “BUY atau SELL?”, tetapi membuat mereka mampu menjawab: “Mengapa saya mengambil posisi ini, berapa risiko saya, dan apa yang saya lakukan jika analisis saya salah?”</w:t>
      </w:r>
    </w:p>
    <w:p>
      <w:pPr>
        <w:keepNext/>
        <w:spacing w:before="360" w:after="120"/>
      </w:pPr>
      <w:r>
        <w:rPr>
          <w:rFonts w:ascii="Helvetica" w:hAnsi="Helvetica"/>
          <w:b/>
          <w:color w:val="1B263B"/>
          <w:sz w:val="26"/>
        </w:rPr>
        <w:t>BELAJAR DARI PENGALAMAN</w:t>
      </w:r>
    </w:p>
    <w:p>
      <w:pPr>
        <w:spacing w:after="160" w:line="276" w:lineRule="auto"/>
      </w:pPr>
      <w:r>
        <w:rPr>
          <w:rFonts w:ascii="Helvetica" w:hAnsi="Helvetica"/>
          <w:color w:val="2C3E50"/>
          <w:sz w:val="21"/>
        </w:rPr>
        <w:t>Lebih dari lima tahun pengalaman trading memberikan satu pemahaman penting: Pasar tidak dapat dikendalikan. Yang dapat dikendalikan adalah Analisis, Risiko, Ukuran posisi, Entry &amp; Exit, Disiplin, Respons terhadap kerugian, serta Evaluasi.</w:t>
      </w:r>
    </w:p>
    <w:p>
      <w:pPr>
        <w:spacing w:after="160" w:line="276" w:lineRule="auto"/>
      </w:pPr>
      <w:r>
        <w:rPr>
          <w:rFonts w:ascii="Helvetica" w:hAnsi="Helvetica"/>
          <w:color w:val="2C3E50"/>
          <w:sz w:val="21"/>
        </w:rPr>
        <w:t>Karena itu Santara Pips tidak menjanjikan bahwa setiap transaksi akan menghasilkan keuntungan. Sebaliknya, kami membangun pemahaman bahwa kerugian adalah bagian dari probabilitas trading, sementara pengelolaan risiko menentukan seberapa besar dampaknya terhadap modal.</w:t>
      </w:r>
    </w:p>
    <w:p>
      <w:pPr>
        <w:keepNext/>
        <w:spacing w:before="360" w:after="120"/>
      </w:pPr>
      <w:r>
        <w:rPr>
          <w:rFonts w:ascii="Helvetica" w:hAnsi="Helvetica"/>
          <w:b/>
          <w:color w:val="1B263B"/>
          <w:sz w:val="26"/>
        </w:rPr>
        <w:t>KOMUNITAS YANG MENDORONG KEMANDIRIAN</w:t>
      </w:r>
    </w:p>
    <w:p>
      <w:pPr>
        <w:spacing w:after="160" w:line="276" w:lineRule="auto"/>
      </w:pPr>
      <w:r>
        <w:rPr>
          <w:rFonts w:ascii="Helvetica" w:hAnsi="Helvetica"/>
          <w:color w:val="2C3E50"/>
          <w:sz w:val="21"/>
        </w:rPr>
        <w:t>Santara Pips bukan sekadar tempat menerima informasi trading, melainkan membangun lingkungan untuk: Belajar → Berdiskusi → Berlatih → Mengevaluasi → Berkembang.</w:t>
      </w:r>
    </w:p>
    <w:p>
      <w:pPr>
        <w:spacing w:after="160" w:line="276" w:lineRule="auto"/>
      </w:pPr>
      <w:r>
        <w:rPr>
          <w:rFonts w:ascii="Helvetica" w:hAnsi="Helvetica"/>
          <w:color w:val="2C3E50"/>
          <w:sz w:val="21"/>
        </w:rPr>
        <w:t>Member dapat bertukar perspektif, mendiskusikan kondisi market, dan mempelajari berbagai pengalaman trader lainnya. Namun setiap analisis tetap perlu dipahami dan diverifikasi oleh masing-masing trader. Kami tidak ingin menciptakan pengikut; kami ingin membantu membangun trader.</w:t>
      </w:r>
    </w:p>
    <w:p>
      <w:pPr>
        <w:keepNext/>
        <w:spacing w:before="360" w:after="120"/>
      </w:pPr>
      <w:r>
        <w:rPr>
          <w:rFonts w:ascii="Helvetica" w:hAnsi="Helvetica"/>
          <w:b/>
          <w:color w:val="1B263B"/>
          <w:sz w:val="26"/>
        </w:rPr>
        <w:t>AI SEBAGAI ALAT BANTU</w:t>
      </w:r>
    </w:p>
    <w:p>
      <w:pPr>
        <w:spacing w:after="160" w:line="276" w:lineRule="auto"/>
      </w:pPr>
      <w:r>
        <w:rPr>
          <w:rFonts w:ascii="Helvetica" w:hAnsi="Helvetica"/>
          <w:color w:val="2C3E50"/>
          <w:sz w:val="21"/>
        </w:rPr>
        <w:t>Santara Pips juga memanfaatkan perkembangan AI dan teknologi untuk membantu proses pembelajaran dan analisis (mengolah informasi, mempercepat proses, membantu evaluasi, serta meningkatkan efisiensi).</w:t>
      </w:r>
    </w:p>
    <w:p>
      <w:pPr>
        <w:spacing w:after="160" w:line="276" w:lineRule="auto"/>
      </w:pPr>
      <w:r>
        <w:rPr>
          <w:rFonts w:ascii="Helvetica" w:hAnsi="Helvetica"/>
          <w:color w:val="2C3E50"/>
          <w:sz w:val="21"/>
        </w:rPr>
        <w:t>Namun AI bukan pengganti trader. Teknologi membantu proses, sementara trader tetap bertanggung jawab penuh atas keputusan yang diambil.</w:t>
      </w:r>
    </w:p>
    <w:p>
      <w:pPr>
        <w:keepNext/>
        <w:spacing w:before="360" w:after="120"/>
      </w:pPr>
      <w:r>
        <w:rPr>
          <w:rFonts w:ascii="Helvetica" w:hAnsi="Helvetica"/>
          <w:b/>
          <w:color w:val="1B263B"/>
          <w:sz w:val="26"/>
        </w:rPr>
        <w:t>FILOSOFI SANTARA PIPS</w:t>
      </w:r>
    </w:p>
    <w:p>
      <w:pPr>
        <w:spacing w:after="160" w:line="276" w:lineRule="auto"/>
      </w:pPr>
      <w:r>
        <w:rPr>
          <w:rFonts w:ascii="Helvetica" w:hAnsi="Helvetica"/>
          <w:color w:val="2C3E50"/>
          <w:sz w:val="21"/>
        </w:rPr>
        <w:t>Trader yang baik bukanlah trader yang selalu benar. Trader yang baik adalah trader yang memiliki sistem, memahami probabilitas, mengendalikan risiko, menerima kerugian, mengevaluasi kesalahan, serta tetap disiplin ketika kondisi pasar tidak sesuai harapan.</w:t>
      </w:r>
    </w:p>
    <w:tbl>
      <w:tblPr>
        <w:tblW w:type="auto" w:w="0"/>
        <w:jc w:val="center"/>
        <w:tblLook w:firstColumn="1" w:firstRow="1" w:lastColumn="0" w:lastRow="0" w:noHBand="0" w:noVBand="1" w:val="04A0"/>
      </w:tblPr>
      <w:tblGrid>
        <w:gridCol w:w="9360"/>
      </w:tblGrid>
      <w:tr>
        <w:tc>
          <w:tcPr>
            <w:tcW w:type="dxa" w:w="9360"/>
            <w:shd w:val="clear" w:color="auto" w:fill="FFFDF5"/>
            <w:tcMar>
              <w:top w:w="140" w:type="dxa"/>
              <w:bottom w:w="140" w:type="dxa"/>
              <w:left w:w="200" w:type="dxa"/>
              <w:right w:w="200" w:type="dxa"/>
            </w:tcMar>
            <w:tcBorders>
              <w:left w:val="single" w:sz="24" w:space="0" w:color="C59B27"/>
              <w:top w:val="none"/>
              <w:bottom w:val="none"/>
              <w:right w:val="none"/>
            </w:tcBorders>
          </w:tcPr>
          <w:p>
            <w:pPr>
              <w:spacing w:after="0" w:line="276" w:lineRule="auto"/>
            </w:pPr>
            <w:r>
              <w:rPr>
                <w:rFonts w:ascii="Helvetica" w:hAnsi="Helvetica"/>
                <w:b/>
                <w:color w:val="1B263B"/>
                <w:sz w:val="20"/>
              </w:rPr>
              <w:t xml:space="preserve">Kredo Utama: </w:t>
            </w:r>
            <w:r>
              <w:rPr>
                <w:rFonts w:ascii="Helvetica" w:hAnsi="Helvetica"/>
                <w:color w:val="2C3E50"/>
                <w:sz w:val="20"/>
              </w:rPr>
              <w:t>PROTECT THE CAPITAL. MASTER THE PROCESS. TRADE INDEPENDENTLY.</w:t>
              <w:br/>
              <w:t>(Lindungi modal. Kuasai proses. Trading secara mandiri.)</w:t>
            </w:r>
          </w:p>
        </w:tc>
      </w:tr>
    </w:tbl>
    <w:p>
      <w:pPr>
        <w:spacing w:after="120"/>
      </w:pPr>
    </w:p>
    <w:p>
      <w:pPr>
        <w:spacing w:after="160" w:line="276" w:lineRule="auto"/>
      </w:pPr>
      <w:r>
        <w:rPr>
          <w:rFonts w:ascii="Helvetica" w:hAnsi="Helvetica"/>
          <w:color w:val="2C3E50"/>
          <w:sz w:val="21"/>
        </w:rPr>
        <w:t>Santara Pips hadir untuk membantu memperpendek kurva belajar trading dengan merangkum pengalaman praktis trader berpengalaman ke dalam pembelajaran yang lebih terstruktur, sederhana, dan aplikatif. Bukan untuk menjanjikan keuntungan atau profit instan, tetapi untuk membantu Anda membangun kemampuan trading yang dapat digunakan secara mandiri dalam menghadapi pasar.</w:t>
      </w:r>
    </w:p>
    <w:p>
      <w:pPr>
        <w:spacing w:after="160" w:line="276" w:lineRule="auto"/>
      </w:pPr>
      <w:r>
        <w:rPr>
          <w:rFonts w:ascii="Helvetica" w:hAnsi="Helvetica"/>
          <w:color w:val="2C3E50"/>
          <w:sz w:val="21"/>
        </w:rPr>
        <w:t>LEARN. MANAGE. EXECUTE. EVALUATE.</w:t>
      </w:r>
    </w:p>
    <w:tbl>
      <w:tblPr>
        <w:tblW w:type="auto" w:w="0"/>
        <w:jc w:val="center"/>
        <w:tblLook w:firstColumn="1" w:firstRow="1" w:lastColumn="0" w:lastRow="0" w:noHBand="0" w:noVBand="1" w:val="04A0"/>
      </w:tblPr>
      <w:tblGrid>
        <w:gridCol w:w="9360"/>
      </w:tblGrid>
      <w:tr>
        <w:tc>
          <w:tcPr>
            <w:tcW w:type="dxa" w:w="9360"/>
            <w:shd w:val="clear" w:color="auto" w:fill="EDF2F7"/>
            <w:tcMar>
              <w:top w:w="140" w:type="dxa"/>
              <w:bottom w:w="14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after="0" w:line="276" w:lineRule="auto"/>
            </w:pPr>
            <w:r>
              <w:rPr>
                <w:rFonts w:ascii="Helvetica" w:hAnsi="Helvetica"/>
                <w:b/>
                <w:color w:val="7F8C8D"/>
                <w:sz w:val="17"/>
              </w:rPr>
              <w:t xml:space="preserve">DISCLAIMER: </w:t>
            </w:r>
            <w:r>
              <w:rPr>
                <w:rFonts w:ascii="Helvetica" w:hAnsi="Helvetica"/>
                <w:color w:val="7F8C8D"/>
                <w:sz w:val="17"/>
              </w:rPr>
              <w:t>Seluruh materi dan aktivitas Santara Pips bersifat edukasi. Trading XAUUSD/CFD memiliki risiko kerugian yang tinggi dan tidak terdapat jaminan keuntungan. Setiap keputusan transaksi merupakan tanggung jawab masing-masing trader.</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