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5C4A"/>
          <w:sz w:val="30"/>
          <w:szCs w:val="30"/>
        </w:rPr>
        <w:t xml:space="preserve">SOFTWARE REQUIREMENTS SPECIFICATION</w:t>
      </w:r>
    </w:p>
    <w:p>
      <w:pPr>
        <w:spacing w:after="100" w:before="200"/>
        <w:jc w:val="center"/>
      </w:pPr>
      <w:r>
        <w:rPr>
          <w:b/>
          <w:bCs/>
          <w:sz w:val="48"/>
          <w:szCs w:val="48"/>
        </w:rPr>
        <w:t xml:space="preserve">AbyteDistribix</w:t>
      </w:r>
    </w:p>
    <w:p>
      <w:pPr>
        <w:spacing w:after="100" w:before="100"/>
        <w:jc w:val="center"/>
      </w:pPr>
      <w:r>
        <w:rPr>
          <w:color w:val="333333"/>
          <w:sz w:val="26"/>
          <w:szCs w:val="26"/>
        </w:rPr>
        <w:t xml:space="preserve">LPG Gas Distribution Management System</w:t>
      </w:r>
    </w:p>
    <w:p>
      <w:pPr>
        <w:spacing w:after="900"/>
        <w:jc w:val="center"/>
      </w:pPr>
      <w:r>
        <w:rPr>
          <w:i/>
          <w:iCs/>
          <w:color w:val="595959"/>
          <w:sz w:val="24"/>
          <w:szCs w:val="24"/>
        </w:rPr>
        <w:t xml:space="preserve">Desktop Application — Electron · React · NestJS · Prisma · SQLite</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tblGrid>
      <w:tr>
        <w:tc>
          <w:tcPr>
            <w:tcW w:type="dxa" w:w="2600"/>
            <w:shd w:fill="E7F1EC" w:val="clear"/>
            <w:tcMar>
              <w:top w:type="dxa" w:w="80"/>
              <w:left w:type="dxa" w:w="120"/>
              <w:bottom w:type="dxa" w:w="80"/>
              <w:right w:type="dxa" w:w="120"/>
            </w:tcMar>
            <w:vAlign w:val="center"/>
          </w:tcPr>
          <w:p>
            <w:r>
              <w:rPr>
                <w:b w:val="false"/>
                <w:bCs w:val="false"/>
                <w:color w:val="222222"/>
                <w:sz w:val="20"/>
                <w:szCs w:val="20"/>
              </w:rPr>
              <w:t xml:space="preserve">Application Name</w:t>
            </w:r>
          </w:p>
        </w:tc>
        <w:tc>
          <w:tcPr>
            <w:tcW w:type="dxa" w:w="3600"/>
            <w:tcMar>
              <w:top w:type="dxa" w:w="80"/>
              <w:left w:type="dxa" w:w="120"/>
              <w:bottom w:type="dxa" w:w="80"/>
              <w:right w:type="dxa" w:w="120"/>
            </w:tcMar>
            <w:vAlign w:val="center"/>
          </w:tcPr>
          <w:p>
            <w:r>
              <w:rPr>
                <w:b w:val="false"/>
                <w:bCs w:val="false"/>
                <w:color w:val="222222"/>
                <w:sz w:val="20"/>
                <w:szCs w:val="20"/>
              </w:rPr>
              <w:t xml:space="preserve">AbyteDistribix</w:t>
            </w:r>
          </w:p>
        </w:tc>
      </w:tr>
      <w:tr>
        <w:tc>
          <w:tcPr>
            <w:tcW w:type="dxa" w:w="2600"/>
            <w:shd w:fill="E7F1EC" w:val="clear"/>
            <w:tcMar>
              <w:top w:type="dxa" w:w="80"/>
              <w:left w:type="dxa" w:w="120"/>
              <w:bottom w:type="dxa" w:w="80"/>
              <w:right w:type="dxa" w:w="120"/>
            </w:tcMar>
            <w:vAlign w:val="center"/>
          </w:tcPr>
          <w:p>
            <w:r>
              <w:rPr>
                <w:b w:val="false"/>
                <w:bCs w:val="false"/>
                <w:color w:val="222222"/>
                <w:sz w:val="20"/>
                <w:szCs w:val="20"/>
              </w:rPr>
              <w:t xml:space="preserve">Document Version</w:t>
            </w:r>
          </w:p>
        </w:tc>
        <w:tc>
          <w:tcPr>
            <w:tcW w:type="dxa" w:w="3600"/>
            <w:tcMar>
              <w:top w:type="dxa" w:w="80"/>
              <w:left w:type="dxa" w:w="120"/>
              <w:bottom w:type="dxa" w:w="80"/>
              <w:right w:type="dxa" w:w="120"/>
            </w:tcMar>
            <w:vAlign w:val="center"/>
          </w:tcPr>
          <w:p>
            <w:r>
              <w:rPr>
                <w:b w:val="false"/>
                <w:bCs w:val="false"/>
                <w:color w:val="222222"/>
                <w:sz w:val="20"/>
                <w:szCs w:val="20"/>
              </w:rPr>
              <w:t xml:space="preserve">1.1 (Polished)</w:t>
            </w:r>
          </w:p>
        </w:tc>
      </w:tr>
      <w:tr>
        <w:tc>
          <w:tcPr>
            <w:tcW w:type="dxa" w:w="2600"/>
            <w:shd w:fill="E7F1EC" w:val="clear"/>
            <w:tcMar>
              <w:top w:type="dxa" w:w="80"/>
              <w:left w:type="dxa" w:w="120"/>
              <w:bottom w:type="dxa" w:w="80"/>
              <w:right w:type="dxa" w:w="120"/>
            </w:tcMar>
            <w:vAlign w:val="center"/>
          </w:tcPr>
          <w:p>
            <w:r>
              <w:rPr>
                <w:b w:val="false"/>
                <w:bCs w:val="false"/>
                <w:color w:val="222222"/>
                <w:sz w:val="20"/>
                <w:szCs w:val="20"/>
              </w:rPr>
              <w:t xml:space="preserve">Application Type</w:t>
            </w:r>
          </w:p>
        </w:tc>
        <w:tc>
          <w:tcPr>
            <w:tcW w:type="dxa" w:w="3600"/>
            <w:tcMar>
              <w:top w:type="dxa" w:w="80"/>
              <w:left w:type="dxa" w:w="120"/>
              <w:bottom w:type="dxa" w:w="80"/>
              <w:right w:type="dxa" w:w="120"/>
            </w:tcMar>
            <w:vAlign w:val="center"/>
          </w:tcPr>
          <w:p>
            <w:r>
              <w:rPr>
                <w:b w:val="false"/>
                <w:bCs w:val="false"/>
                <w:color w:val="222222"/>
                <w:sz w:val="20"/>
                <w:szCs w:val="20"/>
              </w:rPr>
              <w:t xml:space="preserve">Desktop Application (Windows)</w:t>
            </w:r>
          </w:p>
        </w:tc>
      </w:tr>
      <w:tr>
        <w:tc>
          <w:tcPr>
            <w:tcW w:type="dxa" w:w="2600"/>
            <w:shd w:fill="E7F1EC" w:val="clear"/>
            <w:tcMar>
              <w:top w:type="dxa" w:w="80"/>
              <w:left w:type="dxa" w:w="120"/>
              <w:bottom w:type="dxa" w:w="80"/>
              <w:right w:type="dxa" w:w="120"/>
            </w:tcMar>
            <w:vAlign w:val="center"/>
          </w:tcPr>
          <w:p>
            <w:r>
              <w:rPr>
                <w:b w:val="false"/>
                <w:bCs w:val="false"/>
                <w:color w:val="222222"/>
                <w:sz w:val="20"/>
                <w:szCs w:val="20"/>
              </w:rPr>
              <w:t xml:space="preserve">Frontend</w:t>
            </w:r>
          </w:p>
        </w:tc>
        <w:tc>
          <w:tcPr>
            <w:tcW w:type="dxa" w:w="3600"/>
            <w:tcMar>
              <w:top w:type="dxa" w:w="80"/>
              <w:left w:type="dxa" w:w="120"/>
              <w:bottom w:type="dxa" w:w="80"/>
              <w:right w:type="dxa" w:w="120"/>
            </w:tcMar>
            <w:vAlign w:val="center"/>
          </w:tcPr>
          <w:p>
            <w:r>
              <w:rPr>
                <w:b w:val="false"/>
                <w:bCs w:val="false"/>
                <w:color w:val="222222"/>
                <w:sz w:val="20"/>
                <w:szCs w:val="20"/>
              </w:rPr>
              <w:t xml:space="preserve">React + TypeScript + Vite</w:t>
            </w:r>
          </w:p>
        </w:tc>
      </w:tr>
      <w:tr>
        <w:tc>
          <w:tcPr>
            <w:tcW w:type="dxa" w:w="2600"/>
            <w:shd w:fill="E7F1EC" w:val="clear"/>
            <w:tcMar>
              <w:top w:type="dxa" w:w="80"/>
              <w:left w:type="dxa" w:w="120"/>
              <w:bottom w:type="dxa" w:w="80"/>
              <w:right w:type="dxa" w:w="120"/>
            </w:tcMar>
            <w:vAlign w:val="center"/>
          </w:tcPr>
          <w:p>
            <w:r>
              <w:rPr>
                <w:b w:val="false"/>
                <w:bCs w:val="false"/>
                <w:color w:val="222222"/>
                <w:sz w:val="20"/>
                <w:szCs w:val="20"/>
              </w:rPr>
              <w:t xml:space="preserve">Desktop Framework</w:t>
            </w:r>
          </w:p>
        </w:tc>
        <w:tc>
          <w:tcPr>
            <w:tcW w:type="dxa" w:w="3600"/>
            <w:tcMar>
              <w:top w:type="dxa" w:w="80"/>
              <w:left w:type="dxa" w:w="120"/>
              <w:bottom w:type="dxa" w:w="80"/>
              <w:right w:type="dxa" w:w="120"/>
            </w:tcMar>
            <w:vAlign w:val="center"/>
          </w:tcPr>
          <w:p>
            <w:r>
              <w:rPr>
                <w:b w:val="false"/>
                <w:bCs w:val="false"/>
                <w:color w:val="222222"/>
                <w:sz w:val="20"/>
                <w:szCs w:val="20"/>
              </w:rPr>
              <w:t xml:space="preserve">Electron</w:t>
            </w:r>
          </w:p>
        </w:tc>
      </w:tr>
      <w:tr>
        <w:tc>
          <w:tcPr>
            <w:tcW w:type="dxa" w:w="2600"/>
            <w:shd w:fill="E7F1EC" w:val="clear"/>
            <w:tcMar>
              <w:top w:type="dxa" w:w="80"/>
              <w:left w:type="dxa" w:w="120"/>
              <w:bottom w:type="dxa" w:w="80"/>
              <w:right w:type="dxa" w:w="120"/>
            </w:tcMar>
            <w:vAlign w:val="center"/>
          </w:tcPr>
          <w:p>
            <w:r>
              <w:rPr>
                <w:b w:val="false"/>
                <w:bCs w:val="false"/>
                <w:color w:val="222222"/>
                <w:sz w:val="20"/>
                <w:szCs w:val="20"/>
              </w:rPr>
              <w:t xml:space="preserve">Backend</w:t>
            </w:r>
          </w:p>
        </w:tc>
        <w:tc>
          <w:tcPr>
            <w:tcW w:type="dxa" w:w="3600"/>
            <w:tcMar>
              <w:top w:type="dxa" w:w="80"/>
              <w:left w:type="dxa" w:w="120"/>
              <w:bottom w:type="dxa" w:w="80"/>
              <w:right w:type="dxa" w:w="120"/>
            </w:tcMar>
            <w:vAlign w:val="center"/>
          </w:tcPr>
          <w:p>
            <w:r>
              <w:rPr>
                <w:b w:val="false"/>
                <w:bCs w:val="false"/>
                <w:color w:val="222222"/>
                <w:sz w:val="20"/>
                <w:szCs w:val="20"/>
              </w:rPr>
              <w:t xml:space="preserve">NestJS (REST API)</w:t>
            </w:r>
          </w:p>
        </w:tc>
      </w:tr>
      <w:tr>
        <w:tc>
          <w:tcPr>
            <w:tcW w:type="dxa" w:w="2600"/>
            <w:shd w:fill="E7F1EC" w:val="clear"/>
            <w:tcMar>
              <w:top w:type="dxa" w:w="80"/>
              <w:left w:type="dxa" w:w="120"/>
              <w:bottom w:type="dxa" w:w="80"/>
              <w:right w:type="dxa" w:w="120"/>
            </w:tcMar>
            <w:vAlign w:val="center"/>
          </w:tcPr>
          <w:p>
            <w:r>
              <w:rPr>
                <w:b w:val="false"/>
                <w:bCs w:val="false"/>
                <w:color w:val="222222"/>
                <w:sz w:val="20"/>
                <w:szCs w:val="20"/>
              </w:rPr>
              <w:t xml:space="preserve">ORM</w:t>
            </w:r>
          </w:p>
        </w:tc>
        <w:tc>
          <w:tcPr>
            <w:tcW w:type="dxa" w:w="3600"/>
            <w:tcMar>
              <w:top w:type="dxa" w:w="80"/>
              <w:left w:type="dxa" w:w="120"/>
              <w:bottom w:type="dxa" w:w="80"/>
              <w:right w:type="dxa" w:w="120"/>
            </w:tcMar>
            <w:vAlign w:val="center"/>
          </w:tcPr>
          <w:p>
            <w:r>
              <w:rPr>
                <w:b w:val="false"/>
                <w:bCs w:val="false"/>
                <w:color w:val="222222"/>
                <w:sz w:val="20"/>
                <w:szCs w:val="20"/>
              </w:rPr>
              <w:t xml:space="preserve">Prisma</w:t>
            </w:r>
          </w:p>
        </w:tc>
      </w:tr>
      <w:tr>
        <w:tc>
          <w:tcPr>
            <w:tcW w:type="dxa" w:w="2600"/>
            <w:shd w:fill="E7F1EC" w:val="clear"/>
            <w:tcMar>
              <w:top w:type="dxa" w:w="80"/>
              <w:left w:type="dxa" w:w="120"/>
              <w:bottom w:type="dxa" w:w="80"/>
              <w:right w:type="dxa" w:w="120"/>
            </w:tcMar>
            <w:vAlign w:val="center"/>
          </w:tcPr>
          <w:p>
            <w:r>
              <w:rPr>
                <w:b w:val="false"/>
                <w:bCs w:val="false"/>
                <w:color w:val="222222"/>
                <w:sz w:val="20"/>
                <w:szCs w:val="20"/>
              </w:rPr>
              <w:t xml:space="preserve">Database (Current)</w:t>
            </w:r>
          </w:p>
        </w:tc>
        <w:tc>
          <w:tcPr>
            <w:tcW w:type="dxa" w:w="3600"/>
            <w:tcMar>
              <w:top w:type="dxa" w:w="80"/>
              <w:left w:type="dxa" w:w="120"/>
              <w:bottom w:type="dxa" w:w="80"/>
              <w:right w:type="dxa" w:w="120"/>
            </w:tcMar>
            <w:vAlign w:val="center"/>
          </w:tcPr>
          <w:p>
            <w:r>
              <w:rPr>
                <w:b w:val="false"/>
                <w:bCs w:val="false"/>
                <w:color w:val="222222"/>
                <w:sz w:val="20"/>
                <w:szCs w:val="20"/>
              </w:rPr>
              <w:t xml:space="preserve">SQLite</w:t>
            </w:r>
          </w:p>
        </w:tc>
      </w:tr>
      <w:tr>
        <w:tc>
          <w:tcPr>
            <w:tcW w:type="dxa" w:w="2600"/>
            <w:shd w:fill="E7F1EC" w:val="clear"/>
            <w:tcMar>
              <w:top w:type="dxa" w:w="80"/>
              <w:left w:type="dxa" w:w="120"/>
              <w:bottom w:type="dxa" w:w="80"/>
              <w:right w:type="dxa" w:w="120"/>
            </w:tcMar>
            <w:vAlign w:val="center"/>
          </w:tcPr>
          <w:p>
            <w:r>
              <w:rPr>
                <w:b w:val="false"/>
                <w:bCs w:val="false"/>
                <w:color w:val="222222"/>
                <w:sz w:val="20"/>
                <w:szCs w:val="20"/>
              </w:rPr>
              <w:t xml:space="preserve">Database (Future)</w:t>
            </w:r>
          </w:p>
        </w:tc>
        <w:tc>
          <w:tcPr>
            <w:tcW w:type="dxa" w:w="3600"/>
            <w:tcMar>
              <w:top w:type="dxa" w:w="80"/>
              <w:left w:type="dxa" w:w="120"/>
              <w:bottom w:type="dxa" w:w="80"/>
              <w:right w:type="dxa" w:w="120"/>
            </w:tcMar>
            <w:vAlign w:val="center"/>
          </w:tcPr>
          <w:p>
            <w:r>
              <w:rPr>
                <w:b w:val="false"/>
                <w:bCs w:val="false"/>
                <w:color w:val="222222"/>
                <w:sz w:val="20"/>
                <w:szCs w:val="20"/>
              </w:rPr>
              <w:t xml:space="preserve">MariaDB</w:t>
            </w:r>
          </w:p>
        </w:tc>
      </w:tr>
      <w:tr>
        <w:tc>
          <w:tcPr>
            <w:tcW w:type="dxa" w:w="2600"/>
            <w:shd w:fill="E7F1EC" w:val="clear"/>
            <w:tcMar>
              <w:top w:type="dxa" w:w="80"/>
              <w:left w:type="dxa" w:w="120"/>
              <w:bottom w:type="dxa" w:w="80"/>
              <w:right w:type="dxa" w:w="120"/>
            </w:tcMar>
            <w:vAlign w:val="center"/>
          </w:tcPr>
          <w:p>
            <w:r>
              <w:rPr>
                <w:b w:val="false"/>
                <w:bCs w:val="false"/>
                <w:color w:val="222222"/>
                <w:sz w:val="20"/>
                <w:szCs w:val="20"/>
              </w:rPr>
              <w:t xml:space="preserve">Architecture</w:t>
            </w:r>
          </w:p>
        </w:tc>
        <w:tc>
          <w:tcPr>
            <w:tcW w:type="dxa" w:w="3600"/>
            <w:tcMar>
              <w:top w:type="dxa" w:w="80"/>
              <w:left w:type="dxa" w:w="120"/>
              <w:bottom w:type="dxa" w:w="80"/>
              <w:right w:type="dxa" w:w="120"/>
            </w:tcMar>
            <w:vAlign w:val="center"/>
          </w:tcPr>
          <w:p>
            <w:r>
              <w:rPr>
                <w:b w:val="false"/>
                <w:bCs w:val="false"/>
                <w:color w:val="222222"/>
                <w:sz w:val="20"/>
                <w:szCs w:val="20"/>
              </w:rPr>
              <w:t xml:space="preserve">Modular, Offline-First</w:t>
            </w:r>
          </w:p>
        </w:tc>
      </w:tr>
      <w:tr>
        <w:tc>
          <w:tcPr>
            <w:tcW w:type="dxa" w:w="2600"/>
            <w:shd w:fill="E7F1EC" w:val="clear"/>
            <w:tcMar>
              <w:top w:type="dxa" w:w="80"/>
              <w:left w:type="dxa" w:w="120"/>
              <w:bottom w:type="dxa" w:w="80"/>
              <w:right w:type="dxa" w:w="120"/>
            </w:tcMar>
            <w:vAlign w:val="center"/>
          </w:tcPr>
          <w:p>
            <w:r>
              <w:rPr>
                <w:b w:val="false"/>
                <w:bCs w:val="false"/>
                <w:color w:val="222222"/>
                <w:sz w:val="20"/>
                <w:szCs w:val="20"/>
              </w:rPr>
              <w:t xml:space="preserve">Date</w:t>
            </w:r>
          </w:p>
        </w:tc>
        <w:tc>
          <w:tcPr>
            <w:tcW w:type="dxa" w:w="3600"/>
            <w:tcMar>
              <w:top w:type="dxa" w:w="80"/>
              <w:left w:type="dxa" w:w="120"/>
              <w:bottom w:type="dxa" w:w="80"/>
              <w:right w:type="dxa" w:w="120"/>
            </w:tcMar>
            <w:vAlign w:val="center"/>
          </w:tcPr>
          <w:p>
            <w:r>
              <w:rPr>
                <w:b w:val="false"/>
                <w:bCs w:val="false"/>
                <w:color w:val="222222"/>
                <w:sz w:val="20"/>
                <w:szCs w:val="20"/>
              </w:rPr>
              <w:t xml:space="preserve">29 August 2026</w:t>
            </w:r>
          </w:p>
        </w:tc>
      </w:tr>
      <w:tr>
        <w:tc>
          <w:tcPr>
            <w:tcW w:type="dxa" w:w="2600"/>
            <w:shd w:fill="E7F1EC" w:val="clear"/>
            <w:tcMar>
              <w:top w:type="dxa" w:w="80"/>
              <w:left w:type="dxa" w:w="120"/>
              <w:bottom w:type="dxa" w:w="80"/>
              <w:right w:type="dxa" w:w="120"/>
            </w:tcMar>
            <w:vAlign w:val="center"/>
          </w:tcPr>
          <w:p>
            <w:r>
              <w:rPr>
                <w:b w:val="false"/>
                <w:bCs w:val="false"/>
                <w:color w:val="222222"/>
                <w:sz w:val="20"/>
                <w:szCs w:val="20"/>
              </w:rPr>
              <w:t xml:space="preserve">Status</w:t>
            </w:r>
          </w:p>
        </w:tc>
        <w:tc>
          <w:tcPr>
            <w:tcW w:type="dxa" w:w="3600"/>
            <w:tcMar>
              <w:top w:type="dxa" w:w="80"/>
              <w:left w:type="dxa" w:w="120"/>
              <w:bottom w:type="dxa" w:w="80"/>
              <w:right w:type="dxa" w:w="120"/>
            </w:tcMar>
            <w:vAlign w:val="center"/>
          </w:tcPr>
          <w:p>
            <w:r>
              <w:rPr>
                <w:b w:val="false"/>
                <w:bCs w:val="false"/>
                <w:color w:val="222222"/>
                <w:sz w:val="20"/>
                <w:szCs w:val="20"/>
              </w:rPr>
              <w:t xml:space="preserve">Draft for Review</w:t>
            </w:r>
          </w:p>
        </w:tc>
      </w:tr>
    </w:tbl>
    <w:p>
      <w:r>
        <w:br w:type="page"/>
      </w:r>
    </w:p>
    <w:p>
      <w:pPr>
        <w:pStyle w:val="Heading1"/>
        <w:pBdr>
          <w:bottom w:val="single" w:color="1F5C4A" w:sz="6"/>
        </w:pBdr>
        <w:spacing w:after="200" w:before="420"/>
      </w:pPr>
      <w:r>
        <w:rPr>
          <w:b/>
          <w:bCs/>
          <w:color w:val="1F5C4A"/>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5C4A" w:sz="6"/>
        </w:pBdr>
        <w:spacing w:after="200" w:before="420"/>
      </w:pPr>
      <w:r>
        <w:rPr>
          <w:b/>
          <w:bCs/>
          <w:color w:val="1F5C4A"/>
        </w:rPr>
        <w:t xml:space="preserve">1. Introduction</w:t>
      </w:r>
    </w:p>
    <w:p>
      <w:pPr>
        <w:pStyle w:val="Heading2"/>
        <w:spacing w:after="140" w:before="280"/>
      </w:pPr>
      <w:r>
        <w:rPr>
          <w:b/>
          <w:bCs/>
          <w:color w:val="222222"/>
        </w:rPr>
        <w:t xml:space="preserve">1.1 Purpose</w:t>
      </w:r>
    </w:p>
    <w:p>
      <w:pPr>
        <w:spacing w:after="160" w:line="300"/>
      </w:pPr>
      <w:r>
        <w:t xml:space="preserve">This document defines the functional and non-functional requirements for a desktop-based management system built for an LPG (Liquefied Petroleum Gas) distributor. The distributor purchases bulk gas from an Oil &amp; Gas Company, receives and stores it in bulk storage tanks, fills the gas into cylinders of various sizes, and distributes or sells those cylinders to customers and dealers.</w:t>
      </w:r>
    </w:p>
    <w:p>
      <w:pPr>
        <w:spacing w:after="160" w:line="300"/>
      </w:pPr>
      <w:r>
        <w:t xml:space="preserve">The system is intended to digitize and centralize the following core areas of the business:</w:t>
      </w:r>
    </w:p>
    <w:p>
      <w:pPr>
        <w:pStyle w:val="ListParagraph"/>
        <w:numPr>
          <w:ilvl w:val="0"/>
          <w:numId w:val="1"/>
        </w:numPr>
        <w:spacing w:after="60"/>
      </w:pPr>
      <w:r>
        <w:t xml:space="preserve">Gas purchasing and receiving</w:t>
      </w:r>
    </w:p>
    <w:p>
      <w:pPr>
        <w:pStyle w:val="ListParagraph"/>
        <w:numPr>
          <w:ilvl w:val="0"/>
          <w:numId w:val="1"/>
        </w:numPr>
        <w:spacing w:after="60"/>
      </w:pPr>
      <w:r>
        <w:t xml:space="preserve">Bulk gas and cylinder inventory</w:t>
      </w:r>
    </w:p>
    <w:p>
      <w:pPr>
        <w:pStyle w:val="ListParagraph"/>
        <w:numPr>
          <w:ilvl w:val="0"/>
          <w:numId w:val="1"/>
        </w:numPr>
        <w:spacing w:after="60"/>
      </w:pPr>
      <w:r>
        <w:t xml:space="preserve">Gas filling operations</w:t>
      </w:r>
    </w:p>
    <w:p>
      <w:pPr>
        <w:pStyle w:val="ListParagraph"/>
        <w:numPr>
          <w:ilvl w:val="0"/>
          <w:numId w:val="1"/>
        </w:numPr>
        <w:spacing w:after="60"/>
      </w:pPr>
      <w:r>
        <w:t xml:space="preserve">Cylinder movement, exchange, and returns</w:t>
      </w:r>
    </w:p>
    <w:p>
      <w:pPr>
        <w:pStyle w:val="ListParagraph"/>
        <w:numPr>
          <w:ilvl w:val="0"/>
          <w:numId w:val="1"/>
        </w:numPr>
        <w:spacing w:after="60"/>
      </w:pPr>
      <w:r>
        <w:t xml:space="preserve">Customer and supplier management</w:t>
      </w:r>
    </w:p>
    <w:p>
      <w:pPr>
        <w:pStyle w:val="ListParagraph"/>
        <w:numPr>
          <w:ilvl w:val="0"/>
          <w:numId w:val="1"/>
        </w:numPr>
        <w:spacing w:after="60"/>
      </w:pPr>
      <w:r>
        <w:t xml:space="preserve">Sales and payments</w:t>
      </w:r>
    </w:p>
    <w:p>
      <w:pPr>
        <w:pStyle w:val="ListParagraph"/>
        <w:numPr>
          <w:ilvl w:val="0"/>
          <w:numId w:val="1"/>
        </w:numPr>
        <w:spacing w:after="60"/>
      </w:pPr>
      <w:r>
        <w:t xml:space="preserve">Expenses and basic accounting</w:t>
      </w:r>
    </w:p>
    <w:p>
      <w:pPr>
        <w:pStyle w:val="ListParagraph"/>
        <w:numPr>
          <w:ilvl w:val="0"/>
          <w:numId w:val="1"/>
        </w:numPr>
        <w:spacing w:after="60"/>
      </w:pPr>
      <w:r>
        <w:t xml:space="preserve">Reporting, auditing, and user access control</w:t>
      </w:r>
    </w:p>
    <w:p>
      <w:pPr>
        <w:pStyle w:val="Heading2"/>
        <w:spacing w:after="140" w:before="280"/>
      </w:pPr>
      <w:r>
        <w:rPr>
          <w:b/>
          <w:bCs/>
          <w:color w:val="222222"/>
        </w:rPr>
        <w:t xml:space="preserve">1.2 Scope</w:t>
      </w:r>
    </w:p>
    <w:p>
      <w:pPr>
        <w:spacing w:after="160" w:line="300"/>
      </w:pPr>
      <w:r>
        <w:t xml:space="preserve">The initial release (Phase 1 / MVP) will be delivered as a single-user, offline-first Windows desktop application backed by a local SQLite database. A later phase will extend the same NestJS/Prisma backend to a multi-PC, LAN-based deployment on MariaDB, without requiring a redesign of the business logic (see Section 43).</w:t>
      </w:r>
    </w:p>
    <w:p>
      <w:pPr>
        <w:pStyle w:val="Heading2"/>
        <w:spacing w:after="140" w:before="280"/>
      </w:pPr>
      <w:r>
        <w:rPr>
          <w:b/>
          <w:bCs/>
          <w:color w:val="222222"/>
        </w:rPr>
        <w:t xml:space="preserve">1.3 Intended Audience</w:t>
      </w:r>
    </w:p>
    <w:p>
      <w:pPr>
        <w:pStyle w:val="ListParagraph"/>
        <w:numPr>
          <w:ilvl w:val="0"/>
          <w:numId w:val="1"/>
        </w:numPr>
        <w:spacing w:after="60"/>
      </w:pPr>
      <w:r>
        <w:t xml:space="preserve">Business owner / distributor management — to validate that the workflow matches real operations</w:t>
      </w:r>
    </w:p>
    <w:p>
      <w:pPr>
        <w:pStyle w:val="ListParagraph"/>
        <w:numPr>
          <w:ilvl w:val="0"/>
          <w:numId w:val="1"/>
        </w:numPr>
        <w:spacing w:after="60"/>
      </w:pPr>
      <w:r>
        <w:t xml:space="preserve">Development team — as the base reference for database design and implementation</w:t>
      </w:r>
    </w:p>
    <w:p>
      <w:pPr>
        <w:pStyle w:val="ListParagraph"/>
        <w:numPr>
          <w:ilvl w:val="0"/>
          <w:numId w:val="1"/>
        </w:numPr>
        <w:spacing w:after="60"/>
      </w:pPr>
      <w:r>
        <w:t xml:space="preserve">QA team — to derive test cases and acceptance criteria</w:t>
      </w:r>
    </w:p>
    <w:p>
      <w:pPr>
        <w:pStyle w:val="ListParagraph"/>
        <w:numPr>
          <w:ilvl w:val="0"/>
          <w:numId w:val="1"/>
        </w:numPr>
        <w:spacing w:after="60"/>
      </w:pPr>
      <w:r>
        <w:t xml:space="preserve">Future maintainers — as a record of intended system behaviour</w:t>
      </w:r>
    </w:p>
    <w:p>
      <w:pPr>
        <w:pStyle w:val="Heading2"/>
        <w:spacing w:after="140" w:before="280"/>
      </w:pPr>
      <w:r>
        <w:rPr>
          <w:b/>
          <w:bCs/>
          <w:color w:val="222222"/>
        </w:rPr>
        <w:t xml:space="preserve">1.4 Definitions &amp; Abbreviations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5C4A" w:val="clear"/>
            <w:tcMar>
              <w:top w:type="dxa" w:w="80"/>
              <w:left w:type="dxa" w:w="120"/>
              <w:bottom w:type="dxa" w:w="80"/>
              <w:right w:type="dxa" w:w="120"/>
            </w:tcMar>
            <w:vAlign w:val="center"/>
          </w:tcPr>
          <w:p>
            <w:r>
              <w:rPr>
                <w:b/>
                <w:bCs/>
                <w:color w:val="FFFFFF"/>
                <w:sz w:val="20"/>
                <w:szCs w:val="20"/>
              </w:rPr>
              <w:t xml:space="preserve">Term</w:t>
            </w:r>
          </w:p>
        </w:tc>
        <w:tc>
          <w:tcPr>
            <w:tcW w:type="dxa" w:w="6950"/>
            <w:shd w:fill="1F5C4A" w:val="clear"/>
            <w:tcMar>
              <w:top w:type="dxa" w:w="80"/>
              <w:left w:type="dxa" w:w="120"/>
              <w:bottom w:type="dxa" w:w="80"/>
              <w:right w:type="dxa" w:w="120"/>
            </w:tcMar>
            <w:vAlign w:val="center"/>
          </w:tcPr>
          <w:p>
            <w:r>
              <w:rPr>
                <w:b/>
                <w:bCs/>
                <w:color w:val="FFFFFF"/>
                <w:sz w:val="20"/>
                <w:szCs w:val="20"/>
              </w:rPr>
              <w:t xml:space="preserve">Meaning</w:t>
            </w:r>
          </w:p>
        </w:tc>
      </w:tr>
      <w:tr>
        <w:tc>
          <w:tcPr>
            <w:tcW w:type="dxa" w:w="2400"/>
            <w:tcMar>
              <w:top w:type="dxa" w:w="80"/>
              <w:left w:type="dxa" w:w="120"/>
              <w:bottom w:type="dxa" w:w="80"/>
              <w:right w:type="dxa" w:w="120"/>
            </w:tcMar>
            <w:vAlign w:val="center"/>
          </w:tcPr>
          <w:p>
            <w:r>
              <w:rPr>
                <w:b w:val="false"/>
                <w:bCs w:val="false"/>
                <w:color w:val="222222"/>
                <w:sz w:val="20"/>
                <w:szCs w:val="20"/>
              </w:rPr>
              <w:t xml:space="preserve">LPG</w:t>
            </w:r>
          </w:p>
        </w:tc>
        <w:tc>
          <w:tcPr>
            <w:tcW w:type="dxa" w:w="6950"/>
            <w:tcMar>
              <w:top w:type="dxa" w:w="80"/>
              <w:left w:type="dxa" w:w="120"/>
              <w:bottom w:type="dxa" w:w="80"/>
              <w:right w:type="dxa" w:w="120"/>
            </w:tcMar>
            <w:vAlign w:val="center"/>
          </w:tcPr>
          <w:p>
            <w:r>
              <w:rPr>
                <w:b w:val="false"/>
                <w:bCs w:val="false"/>
                <w:color w:val="222222"/>
                <w:sz w:val="20"/>
                <w:szCs w:val="20"/>
              </w:rPr>
              <w:t xml:space="preserve">Liquefied Petroleum Gas</w:t>
            </w:r>
          </w:p>
        </w:tc>
      </w:tr>
      <w:tr>
        <w:tc>
          <w:tcPr>
            <w:tcW w:type="dxa" w:w="2400"/>
            <w:shd w:fill="F7F7F7" w:val="clear"/>
            <w:tcMar>
              <w:top w:type="dxa" w:w="80"/>
              <w:left w:type="dxa" w:w="120"/>
              <w:bottom w:type="dxa" w:w="80"/>
              <w:right w:type="dxa" w:w="120"/>
            </w:tcMar>
            <w:vAlign w:val="center"/>
          </w:tcPr>
          <w:p>
            <w:r>
              <w:rPr>
                <w:b w:val="false"/>
                <w:bCs w:val="false"/>
                <w:color w:val="222222"/>
                <w:sz w:val="20"/>
                <w:szCs w:val="20"/>
              </w:rPr>
              <w:t xml:space="preserve">SRS</w:t>
            </w:r>
          </w:p>
        </w:tc>
        <w:tc>
          <w:tcPr>
            <w:tcW w:type="dxa" w:w="6950"/>
            <w:shd w:fill="F7F7F7" w:val="clear"/>
            <w:tcMar>
              <w:top w:type="dxa" w:w="80"/>
              <w:left w:type="dxa" w:w="120"/>
              <w:bottom w:type="dxa" w:w="80"/>
              <w:right w:type="dxa" w:w="120"/>
            </w:tcMar>
            <w:vAlign w:val="center"/>
          </w:tcPr>
          <w:p>
            <w:r>
              <w:rPr>
                <w:b w:val="false"/>
                <w:bCs w:val="false"/>
                <w:color w:val="222222"/>
                <w:sz w:val="20"/>
                <w:szCs w:val="20"/>
              </w:rPr>
              <w:t xml:space="preserve">Software Requirements Specification</w:t>
            </w:r>
          </w:p>
        </w:tc>
      </w:tr>
      <w:tr>
        <w:tc>
          <w:tcPr>
            <w:tcW w:type="dxa" w:w="2400"/>
            <w:tcMar>
              <w:top w:type="dxa" w:w="80"/>
              <w:left w:type="dxa" w:w="120"/>
              <w:bottom w:type="dxa" w:w="80"/>
              <w:right w:type="dxa" w:w="120"/>
            </w:tcMar>
            <w:vAlign w:val="center"/>
          </w:tcPr>
          <w:p>
            <w:r>
              <w:rPr>
                <w:b w:val="false"/>
                <w:bCs w:val="false"/>
                <w:color w:val="222222"/>
                <w:sz w:val="20"/>
                <w:szCs w:val="20"/>
              </w:rPr>
              <w:t xml:space="preserve">KG</w:t>
            </w:r>
          </w:p>
        </w:tc>
        <w:tc>
          <w:tcPr>
            <w:tcW w:type="dxa" w:w="6950"/>
            <w:tcMar>
              <w:top w:type="dxa" w:w="80"/>
              <w:left w:type="dxa" w:w="120"/>
              <w:bottom w:type="dxa" w:w="80"/>
              <w:right w:type="dxa" w:w="120"/>
            </w:tcMar>
            <w:vAlign w:val="center"/>
          </w:tcPr>
          <w:p>
            <w:r>
              <w:rPr>
                <w:b w:val="false"/>
                <w:bCs w:val="false"/>
                <w:color w:val="222222"/>
                <w:sz w:val="20"/>
                <w:szCs w:val="20"/>
              </w:rPr>
              <w:t xml:space="preserve">Kilogram — primary unit of gas measurement</w:t>
            </w:r>
          </w:p>
        </w:tc>
      </w:tr>
      <w:tr>
        <w:tc>
          <w:tcPr>
            <w:tcW w:type="dxa" w:w="2400"/>
            <w:shd w:fill="F7F7F7" w:val="clear"/>
            <w:tcMar>
              <w:top w:type="dxa" w:w="80"/>
              <w:left w:type="dxa" w:w="120"/>
              <w:bottom w:type="dxa" w:w="80"/>
              <w:right w:type="dxa" w:w="120"/>
            </w:tcMar>
            <w:vAlign w:val="center"/>
          </w:tcPr>
          <w:p>
            <w:r>
              <w:rPr>
                <w:b w:val="false"/>
                <w:bCs w:val="false"/>
                <w:color w:val="222222"/>
                <w:sz w:val="20"/>
                <w:szCs w:val="20"/>
              </w:rPr>
              <w:t xml:space="preserve">MVP</w:t>
            </w:r>
          </w:p>
        </w:tc>
        <w:tc>
          <w:tcPr>
            <w:tcW w:type="dxa" w:w="6950"/>
            <w:shd w:fill="F7F7F7" w:val="clear"/>
            <w:tcMar>
              <w:top w:type="dxa" w:w="80"/>
              <w:left w:type="dxa" w:w="120"/>
              <w:bottom w:type="dxa" w:w="80"/>
              <w:right w:type="dxa" w:w="120"/>
            </w:tcMar>
            <w:vAlign w:val="center"/>
          </w:tcPr>
          <w:p>
            <w:r>
              <w:rPr>
                <w:b w:val="false"/>
                <w:bCs w:val="false"/>
                <w:color w:val="222222"/>
                <w:sz w:val="20"/>
                <w:szCs w:val="20"/>
              </w:rPr>
              <w:t xml:space="preserve">Minimum Viable Product — Phase 1 scope</w:t>
            </w:r>
          </w:p>
        </w:tc>
      </w:tr>
      <w:tr>
        <w:tc>
          <w:tcPr>
            <w:tcW w:type="dxa" w:w="2400"/>
            <w:tcMar>
              <w:top w:type="dxa" w:w="80"/>
              <w:left w:type="dxa" w:w="120"/>
              <w:bottom w:type="dxa" w:w="80"/>
              <w:right w:type="dxa" w:w="120"/>
            </w:tcMar>
            <w:vAlign w:val="center"/>
          </w:tcPr>
          <w:p>
            <w:r>
              <w:rPr>
                <w:b w:val="false"/>
                <w:bCs w:val="false"/>
                <w:color w:val="222222"/>
                <w:sz w:val="20"/>
                <w:szCs w:val="20"/>
              </w:rPr>
              <w:t xml:space="preserve">ORM</w:t>
            </w:r>
          </w:p>
        </w:tc>
        <w:tc>
          <w:tcPr>
            <w:tcW w:type="dxa" w:w="6950"/>
            <w:tcMar>
              <w:top w:type="dxa" w:w="80"/>
              <w:left w:type="dxa" w:w="120"/>
              <w:bottom w:type="dxa" w:w="80"/>
              <w:right w:type="dxa" w:w="120"/>
            </w:tcMar>
            <w:vAlign w:val="center"/>
          </w:tcPr>
          <w:p>
            <w:r>
              <w:rPr>
                <w:b w:val="false"/>
                <w:bCs w:val="false"/>
                <w:color w:val="222222"/>
                <w:sz w:val="20"/>
                <w:szCs w:val="20"/>
              </w:rPr>
              <w:t xml:space="preserve">Object-Relational Mapping (Prisma)</w:t>
            </w:r>
          </w:p>
        </w:tc>
      </w:tr>
      <w:tr>
        <w:tc>
          <w:tcPr>
            <w:tcW w:type="dxa" w:w="2400"/>
            <w:shd w:fill="F7F7F7" w:val="clear"/>
            <w:tcMar>
              <w:top w:type="dxa" w:w="80"/>
              <w:left w:type="dxa" w:w="120"/>
              <w:bottom w:type="dxa" w:w="80"/>
              <w:right w:type="dxa" w:w="120"/>
            </w:tcMar>
            <w:vAlign w:val="center"/>
          </w:tcPr>
          <w:p>
            <w:r>
              <w:rPr>
                <w:b w:val="false"/>
                <w:bCs w:val="false"/>
                <w:color w:val="222222"/>
                <w:sz w:val="20"/>
                <w:szCs w:val="20"/>
              </w:rPr>
              <w:t xml:space="preserve">KPI</w:t>
            </w:r>
          </w:p>
        </w:tc>
        <w:tc>
          <w:tcPr>
            <w:tcW w:type="dxa" w:w="6950"/>
            <w:shd w:fill="F7F7F7" w:val="clear"/>
            <w:tcMar>
              <w:top w:type="dxa" w:w="80"/>
              <w:left w:type="dxa" w:w="120"/>
              <w:bottom w:type="dxa" w:w="80"/>
              <w:right w:type="dxa" w:w="120"/>
            </w:tcMar>
            <w:vAlign w:val="center"/>
          </w:tcPr>
          <w:p>
            <w:r>
              <w:rPr>
                <w:b w:val="false"/>
                <w:bCs w:val="false"/>
                <w:color w:val="222222"/>
                <w:sz w:val="20"/>
                <w:szCs w:val="20"/>
              </w:rPr>
              <w:t xml:space="preserve">Key Performance Indicator</w:t>
            </w:r>
          </w:p>
        </w:tc>
      </w:tr>
      <w:tr>
        <w:tc>
          <w:tcPr>
            <w:tcW w:type="dxa" w:w="2400"/>
            <w:tcMar>
              <w:top w:type="dxa" w:w="80"/>
              <w:left w:type="dxa" w:w="120"/>
              <w:bottom w:type="dxa" w:w="80"/>
              <w:right w:type="dxa" w:w="120"/>
            </w:tcMar>
            <w:vAlign w:val="center"/>
          </w:tcPr>
          <w:p>
            <w:r>
              <w:rPr>
                <w:b w:val="false"/>
                <w:bCs w:val="false"/>
                <w:color w:val="222222"/>
                <w:sz w:val="20"/>
                <w:szCs w:val="20"/>
              </w:rPr>
              <w:t xml:space="preserve">FMV / NTN</w:t>
            </w:r>
          </w:p>
        </w:tc>
        <w:tc>
          <w:tcPr>
            <w:tcW w:type="dxa" w:w="6950"/>
            <w:tcMar>
              <w:top w:type="dxa" w:w="80"/>
              <w:left w:type="dxa" w:w="120"/>
              <w:bottom w:type="dxa" w:w="80"/>
              <w:right w:type="dxa" w:w="120"/>
            </w:tcMar>
            <w:vAlign w:val="center"/>
          </w:tcPr>
          <w:p>
            <w:r>
              <w:rPr>
                <w:b w:val="false"/>
                <w:bCs w:val="false"/>
                <w:color w:val="222222"/>
                <w:sz w:val="20"/>
                <w:szCs w:val="20"/>
              </w:rPr>
              <w:t xml:space="preserve">Tax registration identifiers used for suppliers</w:t>
            </w:r>
          </w:p>
        </w:tc>
      </w:tr>
    </w:tbl>
    <w:p>
      <w:pPr>
        <w:pStyle w:val="Heading1"/>
        <w:pBdr>
          <w:bottom w:val="single" w:color="1F5C4A" w:sz="6"/>
        </w:pBdr>
        <w:spacing w:after="200" w:before="420"/>
      </w:pPr>
      <w:r>
        <w:rPr>
          <w:b/>
          <w:bCs/>
          <w:color w:val="1F5C4A"/>
        </w:rPr>
        <w:t xml:space="preserve">2. Business Objective</w:t>
      </w:r>
    </w:p>
    <w:p>
      <w:pPr>
        <w:spacing w:after="160" w:line="300"/>
      </w:pPr>
      <w:r>
        <w:t xml:space="preserve">The primary objective is to replace manual registers and spreadsheets with a single, centralized computerized system. At any point in time, the system must give management accurate, real-time visibility into the complete gas-to-cash cycle:</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Gas Purchased  →  Gas Available  →  Gas Used for Filling  →</w:t>
      </w:r>
    </w:p>
    <w:p>
      <w:pPr>
        <w:shd w:fill="F3F3F1" w:val="clear"/>
        <w:spacing w:after="0" w:line="260"/>
        <w:ind w:left="200" w:right="200"/>
      </w:pPr>
      <w:r>
        <w:rPr>
          <w:rFonts w:ascii="Consolas" w:cs="Consolas" w:eastAsia="Consolas" w:hAnsi="Consolas"/>
          <w:color w:val="3B3B3B"/>
          <w:sz w:val="19"/>
          <w:szCs w:val="19"/>
        </w:rPr>
        <w:t xml:space="preserve">Cylinders Produced  →  Cylinders Sold  →  Cylinders with Customers  →</w:t>
      </w:r>
    </w:p>
    <w:p>
      <w:pPr>
        <w:pBdr>
          <w:bottom w:val="single" w:color="BFBFBF" w:sz="4"/>
        </w:pBdr>
        <w:shd w:fill="F3F3F1" w:val="clear"/>
        <w:spacing w:after="0" w:line="260"/>
        <w:ind w:left="200" w:right="200"/>
      </w:pPr>
      <w:r>
        <w:rPr>
          <w:rFonts w:ascii="Consolas" w:cs="Consolas" w:eastAsia="Consolas" w:hAnsi="Consolas"/>
          <w:color w:val="3B3B3B"/>
          <w:sz w:val="19"/>
          <w:szCs w:val="19"/>
        </w:rPr>
        <w:t xml:space="preserve">Amount Receivable / Payable</w:t>
      </w:r>
    </w:p>
    <w:p>
      <w:pPr>
        <w:spacing w:after="120"/>
      </w:pPr>
    </w:p>
    <w:p>
      <w:pPr>
        <w:pBdr>
          <w:left w:val="single" w:color="1F5C4A" w:sz="16"/>
        </w:pBdr>
        <w:shd w:fill="E7F1EC" w:val="clear"/>
        <w:spacing w:after="200" w:before="100"/>
        <w:ind w:left="150" w:right="150"/>
      </w:pPr>
      <w:r>
        <w:rPr>
          <w:b/>
          <w:bCs/>
          <w:color w:val="1F5C4A"/>
          <w:sz w:val="20"/>
          <w:szCs w:val="20"/>
        </w:rPr>
        <w:t xml:space="preserve">Note: </w:t>
      </w:r>
      <w:r>
        <w:rPr>
          <w:color w:val="333333"/>
          <w:sz w:val="20"/>
          <w:szCs w:val="20"/>
        </w:rPr>
        <w:t xml:space="preserve">In short: management should be able to answer — how much gas do we have, how many filled/empty cylinders exist, how many cylinders are with customers, what were our sales, what do we owe and what is owed to us, and how much gas was lost during filling?</w:t>
      </w:r>
    </w:p>
    <w:p>
      <w:pPr>
        <w:pStyle w:val="Heading1"/>
        <w:pBdr>
          <w:bottom w:val="single" w:color="1F5C4A" w:sz="6"/>
        </w:pBdr>
        <w:spacing w:after="200" w:before="420"/>
      </w:pPr>
      <w:r>
        <w:rPr>
          <w:b/>
          <w:bCs/>
          <w:color w:val="1F5C4A"/>
        </w:rPr>
        <w:t xml:space="preserve">3. Business Workflow</w:t>
      </w:r>
    </w:p>
    <w:p>
      <w:pPr>
        <w:pStyle w:val="Heading2"/>
        <w:spacing w:after="140" w:before="280"/>
      </w:pPr>
      <w:r>
        <w:rPr>
          <w:b/>
          <w:bCs/>
          <w:color w:val="222222"/>
        </w:rPr>
        <w:t xml:space="preserve">3.1 Overall Workflow</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Oil &amp; Gas Company → Gas Purchase → Gas Receiving → Bulk Storage Tank</w:t>
      </w:r>
    </w:p>
    <w:p>
      <w:pPr>
        <w:pBdr>
          <w:bottom w:val="single" w:color="BFBFBF" w:sz="4"/>
        </w:pBdr>
        <w:shd w:fill="F3F3F1" w:val="clear"/>
        <w:spacing w:after="0" w:line="260"/>
        <w:ind w:left="200" w:right="200"/>
      </w:pPr>
      <w:r>
        <w:rPr>
          <w:rFonts w:ascii="Consolas" w:cs="Consolas" w:eastAsia="Consolas" w:hAnsi="Consolas"/>
          <w:color w:val="3B3B3B"/>
          <w:sz w:val="19"/>
          <w:szCs w:val="19"/>
        </w:rPr>
        <w:t xml:space="preserve">→ Gas Filling → Filled Cylinders → Customer / Dealer → Sale → Payment</w:t>
      </w:r>
    </w:p>
    <w:p>
      <w:pPr>
        <w:spacing w:after="120"/>
      </w:pPr>
    </w:p>
    <w:p>
      <w:pPr>
        <w:pStyle w:val="Heading2"/>
        <w:spacing w:after="140" w:before="280"/>
      </w:pPr>
      <w:r>
        <w:rPr>
          <w:b/>
          <w:bCs/>
          <w:color w:val="222222"/>
        </w:rPr>
        <w:t xml:space="preserve">3.2 Cylinder Return Workflow</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Customer → Empty Cylinder Return → Distributor →</w:t>
      </w:r>
    </w:p>
    <w:p>
      <w:pPr>
        <w:pBdr>
          <w:bottom w:val="single" w:color="BFBFBF" w:sz="4"/>
        </w:pBdr>
        <w:shd w:fill="F3F3F1" w:val="clear"/>
        <w:spacing w:after="0" w:line="260"/>
        <w:ind w:left="200" w:right="200"/>
      </w:pPr>
      <w:r>
        <w:rPr>
          <w:rFonts w:ascii="Consolas" w:cs="Consolas" w:eastAsia="Consolas" w:hAnsi="Consolas"/>
          <w:color w:val="3B3B3B"/>
          <w:sz w:val="19"/>
          <w:szCs w:val="19"/>
        </w:rPr>
        <w:t xml:space="preserve">Empty Cylinder Stock → Gas Filling → Filled Cylinder</w:t>
      </w:r>
    </w:p>
    <w:p>
      <w:pPr>
        <w:pStyle w:val="Heading1"/>
        <w:pBdr>
          <w:bottom w:val="single" w:color="1F5C4A" w:sz="6"/>
        </w:pBdr>
        <w:spacing w:after="200" w:before="420"/>
      </w:pPr>
      <w:r>
        <w:rPr>
          <w:b/>
          <w:bCs/>
          <w:color w:val="1F5C4A"/>
        </w:rPr>
        <w:t xml:space="preserve">4. System Users &amp; Roles</w:t>
      </w:r>
    </w:p>
    <w:p>
      <w:pPr>
        <w:spacing w:after="160" w:line="300"/>
      </w:pPr>
      <w:r>
        <w:t xml:space="preserve">Access to the system is governed by five primary roles, each scoped to the responsibilities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5C4A" w:val="clear"/>
            <w:tcMar>
              <w:top w:type="dxa" w:w="80"/>
              <w:left w:type="dxa" w:w="120"/>
              <w:bottom w:type="dxa" w:w="80"/>
              <w:right w:type="dxa" w:w="120"/>
            </w:tcMar>
            <w:vAlign w:val="center"/>
          </w:tcPr>
          <w:p>
            <w:r>
              <w:rPr>
                <w:b/>
                <w:bCs/>
                <w:color w:val="FFFFFF"/>
                <w:sz w:val="20"/>
                <w:szCs w:val="20"/>
              </w:rPr>
              <w:t xml:space="preserve">Role</w:t>
            </w:r>
          </w:p>
        </w:tc>
        <w:tc>
          <w:tcPr>
            <w:tcW w:type="dxa" w:w="6750"/>
            <w:shd w:fill="1F5C4A" w:val="clear"/>
            <w:tcMar>
              <w:top w:type="dxa" w:w="80"/>
              <w:left w:type="dxa" w:w="120"/>
              <w:bottom w:type="dxa" w:w="80"/>
              <w:right w:type="dxa" w:w="120"/>
            </w:tcMar>
            <w:vAlign w:val="center"/>
          </w:tcPr>
          <w:p>
            <w:r>
              <w:rPr>
                <w:b/>
                <w:bCs/>
                <w:color w:val="FFFFFF"/>
                <w:sz w:val="20"/>
                <w:szCs w:val="20"/>
              </w:rPr>
              <w:t xml:space="preserve">Responsibilities</w:t>
            </w:r>
          </w:p>
        </w:tc>
      </w:tr>
      <w:tr>
        <w:tc>
          <w:tcPr>
            <w:tcW w:type="dxa" w:w="2600"/>
            <w:tcMar>
              <w:top w:type="dxa" w:w="80"/>
              <w:left w:type="dxa" w:w="120"/>
              <w:bottom w:type="dxa" w:w="80"/>
              <w:right w:type="dxa" w:w="120"/>
            </w:tcMar>
            <w:vAlign w:val="center"/>
          </w:tcPr>
          <w:p>
            <w:r>
              <w:rPr>
                <w:b w:val="false"/>
                <w:bCs w:val="false"/>
                <w:color w:val="222222"/>
                <w:sz w:val="20"/>
                <w:szCs w:val="20"/>
              </w:rPr>
              <w:t xml:space="preserve">Administrator</w:t>
            </w:r>
          </w:p>
        </w:tc>
        <w:tc>
          <w:tcPr>
            <w:tcW w:type="dxa" w:w="6750"/>
            <w:tcMar>
              <w:top w:type="dxa" w:w="80"/>
              <w:left w:type="dxa" w:w="120"/>
              <w:bottom w:type="dxa" w:w="80"/>
              <w:right w:type="dxa" w:w="120"/>
            </w:tcMar>
            <w:vAlign w:val="center"/>
          </w:tcPr>
          <w:p>
            <w:r>
              <w:rPr>
                <w:b w:val="false"/>
                <w:bCs w:val="false"/>
                <w:color w:val="222222"/>
                <w:sz w:val="20"/>
                <w:szCs w:val="20"/>
              </w:rPr>
              <w:t xml:space="preserve">Full system access: users, roles, customers, suppliers, products, cylinders, purchases, filling, sales, payments, expenses, reports, and system configuration.</w:t>
            </w:r>
          </w:p>
        </w:tc>
      </w:tr>
      <w:tr>
        <w:tc>
          <w:tcPr>
            <w:tcW w:type="dxa" w:w="2600"/>
            <w:shd w:fill="F7F7F7" w:val="clear"/>
            <w:tcMar>
              <w:top w:type="dxa" w:w="80"/>
              <w:left w:type="dxa" w:w="120"/>
              <w:bottom w:type="dxa" w:w="80"/>
              <w:right w:type="dxa" w:w="120"/>
            </w:tcMar>
            <w:vAlign w:val="center"/>
          </w:tcPr>
          <w:p>
            <w:r>
              <w:rPr>
                <w:b w:val="false"/>
                <w:bCs w:val="false"/>
                <w:color w:val="222222"/>
                <w:sz w:val="20"/>
                <w:szCs w:val="20"/>
              </w:rPr>
              <w:t xml:space="preserve">Manager</w:t>
            </w:r>
          </w:p>
        </w:tc>
        <w:tc>
          <w:tcPr>
            <w:tcW w:type="dxa" w:w="6750"/>
            <w:shd w:fill="F7F7F7" w:val="clear"/>
            <w:tcMar>
              <w:top w:type="dxa" w:w="80"/>
              <w:left w:type="dxa" w:w="120"/>
              <w:bottom w:type="dxa" w:w="80"/>
              <w:right w:type="dxa" w:w="120"/>
            </w:tcMar>
            <w:vAlign w:val="center"/>
          </w:tcPr>
          <w:p>
            <w:r>
              <w:rPr>
                <w:b w:val="false"/>
                <w:bCs w:val="false"/>
                <w:color w:val="222222"/>
                <w:sz w:val="20"/>
                <w:szCs w:val="20"/>
              </w:rPr>
              <w:t xml:space="preserve">Dashboard, customers, suppliers, sales, purchases, inventory, filling, reports, and approval of selected transactions. Cannot modify critical system configuration.</w:t>
            </w:r>
          </w:p>
        </w:tc>
      </w:tr>
      <w:tr>
        <w:tc>
          <w:tcPr>
            <w:tcW w:type="dxa" w:w="2600"/>
            <w:tcMar>
              <w:top w:type="dxa" w:w="80"/>
              <w:left w:type="dxa" w:w="120"/>
              <w:bottom w:type="dxa" w:w="80"/>
              <w:right w:type="dxa" w:w="120"/>
            </w:tcMar>
            <w:vAlign w:val="center"/>
          </w:tcPr>
          <w:p>
            <w:r>
              <w:rPr>
                <w:b w:val="false"/>
                <w:bCs w:val="false"/>
                <w:color w:val="222222"/>
                <w:sz w:val="20"/>
                <w:szCs w:val="20"/>
              </w:rPr>
              <w:t xml:space="preserve">Accountant</w:t>
            </w:r>
          </w:p>
        </w:tc>
        <w:tc>
          <w:tcPr>
            <w:tcW w:type="dxa" w:w="6750"/>
            <w:tcMar>
              <w:top w:type="dxa" w:w="80"/>
              <w:left w:type="dxa" w:w="120"/>
              <w:bottom w:type="dxa" w:w="80"/>
              <w:right w:type="dxa" w:w="120"/>
            </w:tcMar>
            <w:vAlign w:val="center"/>
          </w:tcPr>
          <w:p>
            <w:r>
              <w:rPr>
                <w:b w:val="false"/>
                <w:bCs w:val="false"/>
                <w:color w:val="222222"/>
                <w:sz w:val="20"/>
                <w:szCs w:val="20"/>
              </w:rPr>
              <w:t xml:space="preserve">Customer &amp; supplier payments, expenses, customer/supplier ledgers, cash and bank transactions, and financial reports.</w:t>
            </w:r>
          </w:p>
        </w:tc>
      </w:tr>
      <w:tr>
        <w:tc>
          <w:tcPr>
            <w:tcW w:type="dxa" w:w="2600"/>
            <w:shd w:fill="F7F7F7" w:val="clear"/>
            <w:tcMar>
              <w:top w:type="dxa" w:w="80"/>
              <w:left w:type="dxa" w:w="120"/>
              <w:bottom w:type="dxa" w:w="80"/>
              <w:right w:type="dxa" w:w="120"/>
            </w:tcMar>
            <w:vAlign w:val="center"/>
          </w:tcPr>
          <w:p>
            <w:r>
              <w:rPr>
                <w:b w:val="false"/>
                <w:bCs w:val="false"/>
                <w:color w:val="222222"/>
                <w:sz w:val="20"/>
                <w:szCs w:val="20"/>
              </w:rPr>
              <w:t xml:space="preserve">Warehouse / Filling Operator</w:t>
            </w:r>
          </w:p>
        </w:tc>
        <w:tc>
          <w:tcPr>
            <w:tcW w:type="dxa" w:w="6750"/>
            <w:shd w:fill="F7F7F7" w:val="clear"/>
            <w:tcMar>
              <w:top w:type="dxa" w:w="80"/>
              <w:left w:type="dxa" w:w="120"/>
              <w:bottom w:type="dxa" w:w="80"/>
              <w:right w:type="dxa" w:w="120"/>
            </w:tcMar>
            <w:vAlign w:val="center"/>
          </w:tcPr>
          <w:p>
            <w:r>
              <w:rPr>
                <w:b w:val="false"/>
                <w:bCs w:val="false"/>
                <w:color w:val="222222"/>
                <w:sz w:val="20"/>
                <w:szCs w:val="20"/>
              </w:rPr>
              <w:t xml:space="preserve">Gas receiving, bulk gas stock, cylinder stock, gas filling, cylinder receiving/transfer, and stock adjustments.</w:t>
            </w:r>
          </w:p>
        </w:tc>
      </w:tr>
      <w:tr>
        <w:tc>
          <w:tcPr>
            <w:tcW w:type="dxa" w:w="2600"/>
            <w:tcMar>
              <w:top w:type="dxa" w:w="80"/>
              <w:left w:type="dxa" w:w="120"/>
              <w:bottom w:type="dxa" w:w="80"/>
              <w:right w:type="dxa" w:w="120"/>
            </w:tcMar>
            <w:vAlign w:val="center"/>
          </w:tcPr>
          <w:p>
            <w:r>
              <w:rPr>
                <w:b w:val="false"/>
                <w:bCs w:val="false"/>
                <w:color w:val="222222"/>
                <w:sz w:val="20"/>
                <w:szCs w:val="20"/>
              </w:rPr>
              <w:t xml:space="preserve">Sales User</w:t>
            </w:r>
          </w:p>
        </w:tc>
        <w:tc>
          <w:tcPr>
            <w:tcW w:type="dxa" w:w="6750"/>
            <w:tcMar>
              <w:top w:type="dxa" w:w="80"/>
              <w:left w:type="dxa" w:w="120"/>
              <w:bottom w:type="dxa" w:w="80"/>
              <w:right w:type="dxa" w:w="120"/>
            </w:tcMar>
            <w:vAlign w:val="center"/>
          </w:tcPr>
          <w:p>
            <w:r>
              <w:rPr>
                <w:b w:val="false"/>
                <w:bCs w:val="false"/>
                <w:color w:val="222222"/>
                <w:sz w:val="20"/>
                <w:szCs w:val="20"/>
              </w:rPr>
              <w:t xml:space="preserve">Create customers and sales, view customer balances, record customer payments, and view sales history.</w:t>
            </w:r>
          </w:p>
        </w:tc>
      </w:tr>
    </w:tbl>
    <w:p>
      <w:pPr>
        <w:pStyle w:val="Heading1"/>
        <w:pBdr>
          <w:bottom w:val="single" w:color="1F5C4A" w:sz="6"/>
        </w:pBdr>
        <w:spacing w:after="200" w:before="420"/>
      </w:pPr>
      <w:r>
        <w:rPr>
          <w:b/>
          <w:bCs/>
          <w:color w:val="1F5C4A"/>
        </w:rPr>
        <w:t xml:space="preserve">5. Dashboard</w:t>
      </w:r>
    </w:p>
    <w:p>
      <w:pPr>
        <w:spacing w:after="160" w:line="300"/>
      </w:pPr>
      <w:r>
        <w:t xml:space="preserve">The dashboard provides a real-time operational summary the moment a user logs in.</w:t>
      </w:r>
    </w:p>
    <w:p>
      <w:pPr>
        <w:pStyle w:val="Heading2"/>
        <w:spacing w:after="140" w:before="280"/>
      </w:pPr>
      <w:r>
        <w:rPr>
          <w:b/>
          <w:bCs/>
          <w:color w:val="222222"/>
        </w:rPr>
        <w:t xml:space="preserve">5.1 Main KPIs</w:t>
      </w:r>
    </w:p>
    <w:p>
      <w:pPr>
        <w:pStyle w:val="ListParagraph"/>
        <w:numPr>
          <w:ilvl w:val="0"/>
          <w:numId w:val="1"/>
        </w:numPr>
        <w:spacing w:after="60"/>
      </w:pPr>
      <w:r>
        <w:t xml:space="preserve">Current bulk gas stock</w:t>
      </w:r>
    </w:p>
    <w:p>
      <w:pPr>
        <w:pStyle w:val="ListParagraph"/>
        <w:numPr>
          <w:ilvl w:val="0"/>
          <w:numId w:val="1"/>
        </w:numPr>
        <w:spacing w:after="60"/>
      </w:pPr>
      <w:r>
        <w:t xml:space="preserve">Today's gas purchase</w:t>
      </w:r>
    </w:p>
    <w:p>
      <w:pPr>
        <w:pStyle w:val="ListParagraph"/>
        <w:numPr>
          <w:ilvl w:val="0"/>
          <w:numId w:val="1"/>
        </w:numPr>
        <w:spacing w:after="60"/>
      </w:pPr>
      <w:r>
        <w:t xml:space="preserve">Today's gas consumption</w:t>
      </w:r>
    </w:p>
    <w:p>
      <w:pPr>
        <w:pStyle w:val="ListParagraph"/>
        <w:numPr>
          <w:ilvl w:val="0"/>
          <w:numId w:val="1"/>
        </w:numPr>
        <w:spacing w:after="60"/>
      </w:pPr>
      <w:r>
        <w:t xml:space="preserve">Today's sales</w:t>
      </w:r>
    </w:p>
    <w:p>
      <w:pPr>
        <w:pStyle w:val="ListParagraph"/>
        <w:numPr>
          <w:ilvl w:val="0"/>
          <w:numId w:val="1"/>
        </w:numPr>
        <w:spacing w:after="60"/>
      </w:pPr>
      <w:r>
        <w:t xml:space="preserve">Today's collections</w:t>
      </w:r>
    </w:p>
    <w:p>
      <w:pPr>
        <w:pStyle w:val="ListParagraph"/>
        <w:numPr>
          <w:ilvl w:val="0"/>
          <w:numId w:val="1"/>
        </w:numPr>
        <w:spacing w:after="60"/>
      </w:pPr>
      <w:r>
        <w:t xml:space="preserve">Total receivables</w:t>
      </w:r>
    </w:p>
    <w:p>
      <w:pPr>
        <w:pStyle w:val="ListParagraph"/>
        <w:numPr>
          <w:ilvl w:val="0"/>
          <w:numId w:val="1"/>
        </w:numPr>
        <w:spacing w:after="60"/>
      </w:pPr>
      <w:r>
        <w:t xml:space="preserve">Total payables</w:t>
      </w:r>
    </w:p>
    <w:p>
      <w:pPr>
        <w:pStyle w:val="ListParagraph"/>
        <w:numPr>
          <w:ilvl w:val="0"/>
          <w:numId w:val="1"/>
        </w:numPr>
        <w:spacing w:after="60"/>
      </w:pPr>
      <w:r>
        <w:t xml:space="preserve">Filled cylinders</w:t>
      </w:r>
    </w:p>
    <w:p>
      <w:pPr>
        <w:pStyle w:val="ListParagraph"/>
        <w:numPr>
          <w:ilvl w:val="0"/>
          <w:numId w:val="1"/>
        </w:numPr>
        <w:spacing w:after="60"/>
      </w:pPr>
      <w:r>
        <w:t xml:space="preserve">Empty cylinders</w:t>
      </w:r>
    </w:p>
    <w:p>
      <w:pPr>
        <w:pStyle w:val="ListParagraph"/>
        <w:numPr>
          <w:ilvl w:val="0"/>
          <w:numId w:val="1"/>
        </w:numPr>
        <w:spacing w:after="60"/>
      </w:pPr>
      <w:r>
        <w:t xml:space="preserve">Cylinders with customers</w:t>
      </w:r>
    </w:p>
    <w:p>
      <w:pPr>
        <w:pStyle w:val="ListParagraph"/>
        <w:numPr>
          <w:ilvl w:val="0"/>
          <w:numId w:val="1"/>
        </w:numPr>
        <w:spacing w:after="60"/>
      </w:pPr>
      <w:r>
        <w:t xml:space="preserve">Today's expenses</w:t>
      </w:r>
    </w:p>
    <w:p>
      <w:pPr>
        <w:pStyle w:val="ListParagraph"/>
        <w:numPr>
          <w:ilvl w:val="0"/>
          <w:numId w:val="1"/>
        </w:numPr>
        <w:spacing w:after="60"/>
      </w:pPr>
      <w:r>
        <w:t xml:space="preserve">Estimated profit</w:t>
      </w:r>
    </w:p>
    <w:p>
      <w:pPr>
        <w:pStyle w:val="Heading2"/>
        <w:spacing w:after="140" w:before="280"/>
      </w:pPr>
      <w:r>
        <w:rPr>
          <w:b/>
          <w:bCs/>
          <w:color w:val="222222"/>
        </w:rPr>
        <w:t xml:space="preserve">5.2 Dashboard Charts</w:t>
      </w:r>
    </w:p>
    <w:p>
      <w:pPr>
        <w:pStyle w:val="ListParagraph"/>
        <w:numPr>
          <w:ilvl w:val="0"/>
          <w:numId w:val="1"/>
        </w:numPr>
        <w:spacing w:after="60"/>
      </w:pPr>
      <w:r>
        <w:t xml:space="preserve">Daily sales</w:t>
      </w:r>
    </w:p>
    <w:p>
      <w:pPr>
        <w:pStyle w:val="ListParagraph"/>
        <w:numPr>
          <w:ilvl w:val="0"/>
          <w:numId w:val="1"/>
        </w:numPr>
        <w:spacing w:after="60"/>
      </w:pPr>
      <w:r>
        <w:t xml:space="preserve">Monthly sales</w:t>
      </w:r>
    </w:p>
    <w:p>
      <w:pPr>
        <w:pStyle w:val="ListParagraph"/>
        <w:numPr>
          <w:ilvl w:val="0"/>
          <w:numId w:val="1"/>
        </w:numPr>
        <w:spacing w:after="60"/>
      </w:pPr>
      <w:r>
        <w:t xml:space="preserve">Gas purchase trend</w:t>
      </w:r>
    </w:p>
    <w:p>
      <w:pPr>
        <w:pStyle w:val="ListParagraph"/>
        <w:numPr>
          <w:ilvl w:val="0"/>
          <w:numId w:val="1"/>
        </w:numPr>
        <w:spacing w:after="60"/>
      </w:pPr>
      <w:r>
        <w:t xml:space="preserve">Gas consumption trend</w:t>
      </w:r>
    </w:p>
    <w:p>
      <w:pPr>
        <w:pStyle w:val="ListParagraph"/>
        <w:numPr>
          <w:ilvl w:val="0"/>
          <w:numId w:val="1"/>
        </w:numPr>
        <w:spacing w:after="60"/>
      </w:pPr>
      <w:r>
        <w:t xml:space="preserve">Sales vs. purchase</w:t>
      </w:r>
    </w:p>
    <w:p>
      <w:pPr>
        <w:pStyle w:val="ListParagraph"/>
        <w:numPr>
          <w:ilvl w:val="0"/>
          <w:numId w:val="1"/>
        </w:numPr>
        <w:spacing w:after="60"/>
      </w:pPr>
      <w:r>
        <w:t xml:space="preserve">Customer receivables</w:t>
      </w:r>
    </w:p>
    <w:p>
      <w:pPr>
        <w:pStyle w:val="ListParagraph"/>
        <w:numPr>
          <w:ilvl w:val="0"/>
          <w:numId w:val="1"/>
        </w:numPr>
        <w:spacing w:after="60"/>
      </w:pPr>
      <w:r>
        <w:t xml:space="preserve">Gas filling / loss</w:t>
      </w:r>
    </w:p>
    <w:p>
      <w:pPr>
        <w:pStyle w:val="Heading1"/>
        <w:pBdr>
          <w:bottom w:val="single" w:color="1F5C4A" w:sz="6"/>
        </w:pBdr>
        <w:spacing w:after="200" w:before="420"/>
      </w:pPr>
      <w:r>
        <w:rPr>
          <w:b/>
          <w:bCs/>
          <w:color w:val="1F5C4A"/>
        </w:rPr>
        <w:t xml:space="preserve">6. Supplier Management</w:t>
      </w:r>
    </w:p>
    <w:p>
      <w:pPr>
        <w:spacing w:after="160" w:line="300"/>
      </w:pPr>
      <w:r>
        <w:t xml:space="preserve">The system maintains complete profiles for every Oil &amp; Gas Company the distributor purchases from.</w:t>
      </w:r>
    </w:p>
    <w:p>
      <w:pPr>
        <w:pStyle w:val="Heading2"/>
        <w:spacing w:after="140" w:before="280"/>
      </w:pPr>
      <w:r>
        <w:rPr>
          <w:b/>
          <w:bCs/>
          <w:color w:val="222222"/>
        </w:rPr>
        <w:t xml:space="preserve">6.1 Supplier Fields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5C4A" w:val="clear"/>
            <w:tcMar>
              <w:top w:type="dxa" w:w="80"/>
              <w:left w:type="dxa" w:w="120"/>
              <w:bottom w:type="dxa" w:w="80"/>
              <w:right w:type="dxa" w:w="120"/>
            </w:tcMar>
            <w:vAlign w:val="center"/>
          </w:tcPr>
          <w:p>
            <w:r>
              <w:rPr>
                <w:b/>
                <w:bCs/>
                <w:color w:val="FFFFFF"/>
                <w:sz w:val="20"/>
                <w:szCs w:val="20"/>
              </w:rPr>
              <w:t xml:space="preserve">Field</w:t>
            </w:r>
          </w:p>
        </w:tc>
        <w:tc>
          <w:tcPr>
            <w:tcW w:type="dxa" w:w="4675"/>
            <w:shd w:fill="1F5C4A" w:val="clear"/>
            <w:tcMar>
              <w:top w:type="dxa" w:w="80"/>
              <w:left w:type="dxa" w:w="120"/>
              <w:bottom w:type="dxa" w:w="80"/>
              <w:right w:type="dxa" w:w="120"/>
            </w:tcMar>
            <w:vAlign w:val="center"/>
          </w:tcPr>
          <w:p>
            <w:r>
              <w:rPr>
                <w:b/>
                <w:bCs/>
                <w:color w:val="FFFFFF"/>
                <w:sz w:val="20"/>
                <w:szCs w:val="20"/>
              </w:rPr>
              <w:t xml:space="preserve">Field</w:t>
            </w:r>
          </w:p>
        </w:tc>
      </w:tr>
      <w:tr>
        <w:tc>
          <w:tcPr>
            <w:tcW w:type="dxa" w:w="4675"/>
            <w:tcMar>
              <w:top w:type="dxa" w:w="80"/>
              <w:left w:type="dxa" w:w="120"/>
              <w:bottom w:type="dxa" w:w="80"/>
              <w:right w:type="dxa" w:w="120"/>
            </w:tcMar>
            <w:vAlign w:val="center"/>
          </w:tcPr>
          <w:p>
            <w:r>
              <w:rPr>
                <w:b w:val="false"/>
                <w:bCs w:val="false"/>
                <w:color w:val="222222"/>
                <w:sz w:val="20"/>
                <w:szCs w:val="20"/>
              </w:rPr>
              <w:t xml:space="preserve">Supplier ID</w:t>
            </w:r>
          </w:p>
        </w:tc>
        <w:tc>
          <w:tcPr>
            <w:tcW w:type="dxa" w:w="4675"/>
            <w:tcMar>
              <w:top w:type="dxa" w:w="80"/>
              <w:left w:type="dxa" w:w="120"/>
              <w:bottom w:type="dxa" w:w="80"/>
              <w:right w:type="dxa" w:w="120"/>
            </w:tcMar>
            <w:vAlign w:val="center"/>
          </w:tcPr>
          <w:p>
            <w:r>
              <w:rPr>
                <w:b w:val="false"/>
                <w:bCs w:val="false"/>
                <w:color w:val="222222"/>
                <w:sz w:val="20"/>
                <w:szCs w:val="20"/>
              </w:rPr>
              <w:t xml:space="preserve">Contact Person</w:t>
            </w:r>
          </w:p>
        </w:tc>
      </w:tr>
      <w:tr>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Supplier Name</w:t>
            </w:r>
          </w:p>
        </w:tc>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Phone</w:t>
            </w:r>
          </w:p>
        </w:tc>
      </w:tr>
      <w:tr>
        <w:tc>
          <w:tcPr>
            <w:tcW w:type="dxa" w:w="4675"/>
            <w:tcMar>
              <w:top w:type="dxa" w:w="80"/>
              <w:left w:type="dxa" w:w="120"/>
              <w:bottom w:type="dxa" w:w="80"/>
              <w:right w:type="dxa" w:w="120"/>
            </w:tcMar>
            <w:vAlign w:val="center"/>
          </w:tcPr>
          <w:p>
            <w:r>
              <w:rPr>
                <w:b w:val="false"/>
                <w:bCs w:val="false"/>
                <w:color w:val="222222"/>
                <w:sz w:val="20"/>
                <w:szCs w:val="20"/>
              </w:rPr>
              <w:t xml:space="preserve">Company Name</w:t>
            </w:r>
          </w:p>
        </w:tc>
        <w:tc>
          <w:tcPr>
            <w:tcW w:type="dxa" w:w="4675"/>
            <w:tcMar>
              <w:top w:type="dxa" w:w="80"/>
              <w:left w:type="dxa" w:w="120"/>
              <w:bottom w:type="dxa" w:w="80"/>
              <w:right w:type="dxa" w:w="120"/>
            </w:tcMar>
            <w:vAlign w:val="center"/>
          </w:tcPr>
          <w:p>
            <w:r>
              <w:rPr>
                <w:b w:val="false"/>
                <w:bCs w:val="false"/>
                <w:color w:val="222222"/>
                <w:sz w:val="20"/>
                <w:szCs w:val="20"/>
              </w:rPr>
              <w:t xml:space="preserve">Email</w:t>
            </w:r>
          </w:p>
        </w:tc>
      </w:tr>
      <w:tr>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Address</w:t>
            </w:r>
          </w:p>
        </w:tc>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Tax / NTN</w:t>
            </w:r>
          </w:p>
        </w:tc>
      </w:tr>
      <w:tr>
        <w:tc>
          <w:tcPr>
            <w:tcW w:type="dxa" w:w="4675"/>
            <w:tcMar>
              <w:top w:type="dxa" w:w="80"/>
              <w:left w:type="dxa" w:w="120"/>
              <w:bottom w:type="dxa" w:w="80"/>
              <w:right w:type="dxa" w:w="120"/>
            </w:tcMar>
            <w:vAlign w:val="center"/>
          </w:tcPr>
          <w:p>
            <w:r>
              <w:rPr>
                <w:b w:val="false"/>
                <w:bCs w:val="false"/>
                <w:color w:val="222222"/>
                <w:sz w:val="20"/>
                <w:szCs w:val="20"/>
              </w:rPr>
              <w:t xml:space="preserve">Opening Balance</w:t>
            </w:r>
          </w:p>
        </w:tc>
        <w:tc>
          <w:tcPr>
            <w:tcW w:type="dxa" w:w="4675"/>
            <w:tcMar>
              <w:top w:type="dxa" w:w="80"/>
              <w:left w:type="dxa" w:w="120"/>
              <w:bottom w:type="dxa" w:w="80"/>
              <w:right w:type="dxa" w:w="120"/>
            </w:tcMar>
            <w:vAlign w:val="center"/>
          </w:tcPr>
          <w:p>
            <w:r>
              <w:rPr>
                <w:b w:val="false"/>
                <w:bCs w:val="false"/>
                <w:color w:val="222222"/>
                <w:sz w:val="20"/>
                <w:szCs w:val="20"/>
              </w:rPr>
              <w:t xml:space="preserve">Payment Terms</w:t>
            </w:r>
          </w:p>
        </w:tc>
      </w:tr>
      <w:tr>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Status</w:t>
            </w:r>
          </w:p>
        </w:tc>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Notes</w:t>
            </w:r>
          </w:p>
        </w:tc>
      </w:tr>
    </w:tbl>
    <w:p>
      <w:pPr>
        <w:pStyle w:val="Heading2"/>
        <w:spacing w:after="140" w:before="280"/>
      </w:pPr>
      <w:r>
        <w:rPr>
          <w:b/>
          <w:bCs/>
          <w:color w:val="222222"/>
        </w:rPr>
        <w:t xml:space="preserve">6.2 Features</w:t>
      </w:r>
    </w:p>
    <w:p>
      <w:pPr>
        <w:pStyle w:val="ListParagraph"/>
        <w:numPr>
          <w:ilvl w:val="0"/>
          <w:numId w:val="1"/>
        </w:numPr>
        <w:spacing w:after="60"/>
      </w:pPr>
      <w:r>
        <w:t xml:space="preserve">Add / edit / view supplier</w:t>
      </w:r>
    </w:p>
    <w:p>
      <w:pPr>
        <w:pStyle w:val="ListParagraph"/>
        <w:numPr>
          <w:ilvl w:val="0"/>
          <w:numId w:val="1"/>
        </w:numPr>
        <w:spacing w:after="60"/>
      </w:pPr>
      <w:r>
        <w:t xml:space="preserve">Supplier ledger</w:t>
      </w:r>
    </w:p>
    <w:p>
      <w:pPr>
        <w:pStyle w:val="ListParagraph"/>
        <w:numPr>
          <w:ilvl w:val="0"/>
          <w:numId w:val="1"/>
        </w:numPr>
        <w:spacing w:after="60"/>
      </w:pPr>
      <w:r>
        <w:t xml:space="preserve">Purchase history</w:t>
      </w:r>
    </w:p>
    <w:p>
      <w:pPr>
        <w:pStyle w:val="ListParagraph"/>
        <w:numPr>
          <w:ilvl w:val="0"/>
          <w:numId w:val="1"/>
        </w:numPr>
        <w:spacing w:after="60"/>
      </w:pPr>
      <w:r>
        <w:t xml:space="preserve">Payment history</w:t>
      </w:r>
    </w:p>
    <w:p>
      <w:pPr>
        <w:pStyle w:val="ListParagraph"/>
        <w:numPr>
          <w:ilvl w:val="0"/>
          <w:numId w:val="1"/>
        </w:numPr>
        <w:spacing w:after="60"/>
      </w:pPr>
      <w:r>
        <w:t xml:space="preserve">Outstanding balance</w:t>
      </w:r>
    </w:p>
    <w:p>
      <w:pPr>
        <w:pStyle w:val="Heading1"/>
        <w:pBdr>
          <w:bottom w:val="single" w:color="1F5C4A" w:sz="6"/>
        </w:pBdr>
        <w:spacing w:after="200" w:before="420"/>
      </w:pPr>
      <w:r>
        <w:rPr>
          <w:b/>
          <w:bCs/>
          <w:color w:val="1F5C4A"/>
        </w:rPr>
        <w:t xml:space="preserve">7. Gas Product Management</w:t>
      </w:r>
    </w:p>
    <w:p>
      <w:pPr>
        <w:spacing w:after="160" w:line="300"/>
      </w:pPr>
      <w:r>
        <w:t xml:space="preserve">The system supports configurable gas products so pricing and units can evolve without code changes.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5C4A" w:val="clear"/>
            <w:tcMar>
              <w:top w:type="dxa" w:w="80"/>
              <w:left w:type="dxa" w:w="120"/>
              <w:bottom w:type="dxa" w:w="80"/>
              <w:right w:type="dxa" w:w="120"/>
            </w:tcMar>
            <w:vAlign w:val="center"/>
          </w:tcPr>
          <w:p>
            <w:r>
              <w:rPr>
                <w:b/>
                <w:bCs/>
                <w:color w:val="FFFFFF"/>
                <w:sz w:val="20"/>
                <w:szCs w:val="20"/>
              </w:rPr>
              <w:t xml:space="preserve">Field</w:t>
            </w:r>
          </w:p>
        </w:tc>
        <w:tc>
          <w:tcPr>
            <w:tcW w:type="dxa" w:w="4675"/>
            <w:shd w:fill="1F5C4A" w:val="clear"/>
            <w:tcMar>
              <w:top w:type="dxa" w:w="80"/>
              <w:left w:type="dxa" w:w="120"/>
              <w:bottom w:type="dxa" w:w="80"/>
              <w:right w:type="dxa" w:w="120"/>
            </w:tcMar>
            <w:vAlign w:val="center"/>
          </w:tcPr>
          <w:p>
            <w:r>
              <w:rPr>
                <w:b/>
                <w:bCs/>
                <w:color w:val="FFFFFF"/>
                <w:sz w:val="20"/>
                <w:szCs w:val="20"/>
              </w:rPr>
              <w:t xml:space="preserve">Field</w:t>
            </w:r>
          </w:p>
        </w:tc>
      </w:tr>
      <w:tr>
        <w:tc>
          <w:tcPr>
            <w:tcW w:type="dxa" w:w="4675"/>
            <w:tcMar>
              <w:top w:type="dxa" w:w="80"/>
              <w:left w:type="dxa" w:w="120"/>
              <w:bottom w:type="dxa" w:w="80"/>
              <w:right w:type="dxa" w:w="120"/>
            </w:tcMar>
            <w:vAlign w:val="center"/>
          </w:tcPr>
          <w:p>
            <w:r>
              <w:rPr>
                <w:b w:val="false"/>
                <w:bCs w:val="false"/>
                <w:color w:val="222222"/>
                <w:sz w:val="20"/>
                <w:szCs w:val="20"/>
              </w:rPr>
              <w:t xml:space="preserve">Product Name</w:t>
            </w:r>
          </w:p>
        </w:tc>
        <w:tc>
          <w:tcPr>
            <w:tcW w:type="dxa" w:w="4675"/>
            <w:tcMar>
              <w:top w:type="dxa" w:w="80"/>
              <w:left w:type="dxa" w:w="120"/>
              <w:bottom w:type="dxa" w:w="80"/>
              <w:right w:type="dxa" w:w="120"/>
            </w:tcMar>
            <w:vAlign w:val="center"/>
          </w:tcPr>
          <w:p>
            <w:r>
              <w:rPr>
                <w:b w:val="false"/>
                <w:bCs w:val="false"/>
                <w:color w:val="222222"/>
                <w:sz w:val="20"/>
                <w:szCs w:val="20"/>
              </w:rPr>
              <w:t xml:space="preserve">Default Purchase Rate</w:t>
            </w:r>
          </w:p>
        </w:tc>
      </w:tr>
      <w:tr>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Product Code</w:t>
            </w:r>
          </w:p>
        </w:tc>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Default Selling Rate</w:t>
            </w:r>
          </w:p>
        </w:tc>
      </w:tr>
      <w:tr>
        <w:tc>
          <w:tcPr>
            <w:tcW w:type="dxa" w:w="4675"/>
            <w:tcMar>
              <w:top w:type="dxa" w:w="80"/>
              <w:left w:type="dxa" w:w="120"/>
              <w:bottom w:type="dxa" w:w="80"/>
              <w:right w:type="dxa" w:w="120"/>
            </w:tcMar>
            <w:vAlign w:val="center"/>
          </w:tcPr>
          <w:p>
            <w:r>
              <w:rPr>
                <w:b w:val="false"/>
                <w:bCs w:val="false"/>
                <w:color w:val="222222"/>
                <w:sz w:val="20"/>
                <w:szCs w:val="20"/>
              </w:rPr>
              <w:t xml:space="preserve">Gas Type</w:t>
            </w:r>
          </w:p>
        </w:tc>
        <w:tc>
          <w:tcPr>
            <w:tcW w:type="dxa" w:w="4675"/>
            <w:tcMar>
              <w:top w:type="dxa" w:w="80"/>
              <w:left w:type="dxa" w:w="120"/>
              <w:bottom w:type="dxa" w:w="80"/>
              <w:right w:type="dxa" w:w="120"/>
            </w:tcMar>
            <w:vAlign w:val="center"/>
          </w:tcPr>
          <w:p>
            <w:r>
              <w:rPr>
                <w:b w:val="false"/>
                <w:bCs w:val="false"/>
                <w:color w:val="222222"/>
                <w:sz w:val="20"/>
                <w:szCs w:val="20"/>
              </w:rPr>
              <w:t xml:space="preserve">Minimum Stock Level</w:t>
            </w:r>
          </w:p>
        </w:tc>
      </w:tr>
      <w:tr>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Unit</w:t>
            </w:r>
          </w:p>
        </w:tc>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Status</w:t>
            </w:r>
          </w:p>
        </w:tc>
      </w:tr>
    </w:tbl>
    <w:p>
      <w:pPr>
        <w:spacing w:after="160" w:line="300"/>
      </w:pPr>
      <w:r>
        <w:t xml:space="preserve">Primary unit: KG. Optional future units: Ton, Litre, and other configurable units.</w:t>
      </w:r>
    </w:p>
    <w:p>
      <w:pPr>
        <w:pStyle w:val="Heading1"/>
        <w:pBdr>
          <w:bottom w:val="single" w:color="1F5C4A" w:sz="6"/>
        </w:pBdr>
        <w:spacing w:after="200" w:before="420"/>
      </w:pPr>
      <w:r>
        <w:rPr>
          <w:b/>
          <w:bCs/>
          <w:color w:val="1F5C4A"/>
        </w:rPr>
        <w:t xml:space="preserve">8. Gas Purchase Management</w:t>
      </w:r>
    </w:p>
    <w:p>
      <w:pPr>
        <w:spacing w:after="160" w:line="300"/>
      </w:pPr>
      <w:r>
        <w:t xml:space="preserve">The distributor records every gas purchase received from a supplier, including all associated costs.</w:t>
      </w:r>
    </w:p>
    <w:p>
      <w:pPr>
        <w:pStyle w:val="Heading2"/>
        <w:spacing w:after="140" w:before="280"/>
      </w:pPr>
      <w:r>
        <w:rPr>
          <w:b/>
          <w:bCs/>
          <w:color w:val="222222"/>
        </w:rPr>
        <w:t xml:space="preserve">8.1 Purchase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5C4A" w:val="clear"/>
            <w:tcMar>
              <w:top w:type="dxa" w:w="80"/>
              <w:left w:type="dxa" w:w="120"/>
              <w:bottom w:type="dxa" w:w="80"/>
              <w:right w:type="dxa" w:w="120"/>
            </w:tcMar>
            <w:vAlign w:val="center"/>
          </w:tcPr>
          <w:p>
            <w:r>
              <w:rPr>
                <w:b/>
                <w:bCs/>
                <w:color w:val="FFFFFF"/>
                <w:sz w:val="20"/>
                <w:szCs w:val="20"/>
              </w:rPr>
              <w:t xml:space="preserve">Field</w:t>
            </w:r>
          </w:p>
        </w:tc>
        <w:tc>
          <w:tcPr>
            <w:tcW w:type="dxa" w:w="4675"/>
            <w:shd w:fill="1F5C4A" w:val="clear"/>
            <w:tcMar>
              <w:top w:type="dxa" w:w="80"/>
              <w:left w:type="dxa" w:w="120"/>
              <w:bottom w:type="dxa" w:w="80"/>
              <w:right w:type="dxa" w:w="120"/>
            </w:tcMar>
            <w:vAlign w:val="center"/>
          </w:tcPr>
          <w:p>
            <w:r>
              <w:rPr>
                <w:b/>
                <w:bCs/>
                <w:color w:val="FFFFFF"/>
                <w:sz w:val="20"/>
                <w:szCs w:val="20"/>
              </w:rPr>
              <w:t xml:space="preserve">Field</w:t>
            </w:r>
          </w:p>
        </w:tc>
      </w:tr>
      <w:tr>
        <w:tc>
          <w:tcPr>
            <w:tcW w:type="dxa" w:w="4675"/>
            <w:tcMar>
              <w:top w:type="dxa" w:w="80"/>
              <w:left w:type="dxa" w:w="120"/>
              <w:bottom w:type="dxa" w:w="80"/>
              <w:right w:type="dxa" w:w="120"/>
            </w:tcMar>
            <w:vAlign w:val="center"/>
          </w:tcPr>
          <w:p>
            <w:r>
              <w:rPr>
                <w:b w:val="false"/>
                <w:bCs w:val="false"/>
                <w:color w:val="222222"/>
                <w:sz w:val="20"/>
                <w:szCs w:val="20"/>
              </w:rPr>
              <w:t xml:space="preserve">Purchase Number</w:t>
            </w:r>
          </w:p>
        </w:tc>
        <w:tc>
          <w:tcPr>
            <w:tcW w:type="dxa" w:w="4675"/>
            <w:tcMar>
              <w:top w:type="dxa" w:w="80"/>
              <w:left w:type="dxa" w:w="120"/>
              <w:bottom w:type="dxa" w:w="80"/>
              <w:right w:type="dxa" w:w="120"/>
            </w:tcMar>
            <w:vAlign w:val="center"/>
          </w:tcPr>
          <w:p>
            <w:r>
              <w:rPr>
                <w:b w:val="false"/>
                <w:bCs w:val="false"/>
                <w:color w:val="222222"/>
                <w:sz w:val="20"/>
                <w:szCs w:val="20"/>
              </w:rPr>
              <w:t xml:space="preserve">Discount</w:t>
            </w:r>
          </w:p>
        </w:tc>
      </w:tr>
      <w:tr>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Supplier</w:t>
            </w:r>
          </w:p>
        </w:tc>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Transportation Cost</w:t>
            </w:r>
          </w:p>
        </w:tc>
      </w:tr>
      <w:tr>
        <w:tc>
          <w:tcPr>
            <w:tcW w:type="dxa" w:w="4675"/>
            <w:tcMar>
              <w:top w:type="dxa" w:w="80"/>
              <w:left w:type="dxa" w:w="120"/>
              <w:bottom w:type="dxa" w:w="80"/>
              <w:right w:type="dxa" w:w="120"/>
            </w:tcMar>
            <w:vAlign w:val="center"/>
          </w:tcPr>
          <w:p>
            <w:r>
              <w:rPr>
                <w:b w:val="false"/>
                <w:bCs w:val="false"/>
                <w:color w:val="222222"/>
                <w:sz w:val="20"/>
                <w:szCs w:val="20"/>
              </w:rPr>
              <w:t xml:space="preserve">Purchase Date</w:t>
            </w:r>
          </w:p>
        </w:tc>
        <w:tc>
          <w:tcPr>
            <w:tcW w:type="dxa" w:w="4675"/>
            <w:tcMar>
              <w:top w:type="dxa" w:w="80"/>
              <w:left w:type="dxa" w:w="120"/>
              <w:bottom w:type="dxa" w:w="80"/>
              <w:right w:type="dxa" w:w="120"/>
            </w:tcMar>
            <w:vAlign w:val="center"/>
          </w:tcPr>
          <w:p>
            <w:r>
              <w:rPr>
                <w:b w:val="false"/>
                <w:bCs w:val="false"/>
                <w:color w:val="222222"/>
                <w:sz w:val="20"/>
                <w:szCs w:val="20"/>
              </w:rPr>
              <w:t xml:space="preserve">Other Charges</w:t>
            </w:r>
          </w:p>
        </w:tc>
      </w:tr>
      <w:tr>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Supplier Invoice Number</w:t>
            </w:r>
          </w:p>
        </w:tc>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Net Amount</w:t>
            </w:r>
          </w:p>
        </w:tc>
      </w:tr>
      <w:tr>
        <w:tc>
          <w:tcPr>
            <w:tcW w:type="dxa" w:w="4675"/>
            <w:tcMar>
              <w:top w:type="dxa" w:w="80"/>
              <w:left w:type="dxa" w:w="120"/>
              <w:bottom w:type="dxa" w:w="80"/>
              <w:right w:type="dxa" w:w="120"/>
            </w:tcMar>
            <w:vAlign w:val="center"/>
          </w:tcPr>
          <w:p>
            <w:r>
              <w:rPr>
                <w:b w:val="false"/>
                <w:bCs w:val="false"/>
                <w:color w:val="222222"/>
                <w:sz w:val="20"/>
                <w:szCs w:val="20"/>
              </w:rPr>
              <w:t xml:space="preserve">Gas Product / Quantity / Unit</w:t>
            </w:r>
          </w:p>
        </w:tc>
        <w:tc>
          <w:tcPr>
            <w:tcW w:type="dxa" w:w="4675"/>
            <w:tcMar>
              <w:top w:type="dxa" w:w="80"/>
              <w:left w:type="dxa" w:w="120"/>
              <w:bottom w:type="dxa" w:w="80"/>
              <w:right w:type="dxa" w:w="120"/>
            </w:tcMar>
            <w:vAlign w:val="center"/>
          </w:tcPr>
          <w:p>
            <w:r>
              <w:rPr>
                <w:b w:val="false"/>
                <w:bCs w:val="false"/>
                <w:color w:val="222222"/>
                <w:sz w:val="20"/>
                <w:szCs w:val="20"/>
              </w:rPr>
              <w:t xml:space="preserve">Paid Amount</w:t>
            </w:r>
          </w:p>
        </w:tc>
      </w:tr>
      <w:tr>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Purchase Rate</w:t>
            </w:r>
          </w:p>
        </w:tc>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Remaining Amount</w:t>
            </w:r>
          </w:p>
        </w:tc>
      </w:tr>
      <w:tr>
        <w:tc>
          <w:tcPr>
            <w:tcW w:type="dxa" w:w="4675"/>
            <w:tcMar>
              <w:top w:type="dxa" w:w="80"/>
              <w:left w:type="dxa" w:w="120"/>
              <w:bottom w:type="dxa" w:w="80"/>
              <w:right w:type="dxa" w:w="120"/>
            </w:tcMar>
            <w:vAlign w:val="center"/>
          </w:tcPr>
          <w:p>
            <w:r>
              <w:rPr>
                <w:b w:val="false"/>
                <w:bCs w:val="false"/>
                <w:color w:val="222222"/>
                <w:sz w:val="20"/>
                <w:szCs w:val="20"/>
              </w:rPr>
              <w:t xml:space="preserve">Gross Amount</w:t>
            </w:r>
          </w:p>
        </w:tc>
        <w:tc>
          <w:tcPr>
            <w:tcW w:type="dxa" w:w="4675"/>
            <w:tcMar>
              <w:top w:type="dxa" w:w="80"/>
              <w:left w:type="dxa" w:w="120"/>
              <w:bottom w:type="dxa" w:w="80"/>
              <w:right w:type="dxa" w:w="120"/>
            </w:tcMar>
            <w:vAlign w:val="center"/>
          </w:tcPr>
          <w:p>
            <w:r>
              <w:rPr>
                <w:b w:val="false"/>
                <w:bCs w:val="false"/>
                <w:color w:val="222222"/>
                <w:sz w:val="20"/>
                <w:szCs w:val="20"/>
              </w:rPr>
              <w:t xml:space="preserve">Payment Status / Notes</w:t>
            </w:r>
          </w:p>
        </w:tc>
      </w:tr>
    </w:tbl>
    <w:p>
      <w:pPr>
        <w:pStyle w:val="Heading2"/>
        <w:spacing w:after="140" w:before="280"/>
      </w:pPr>
      <w:r>
        <w:rPr>
          <w:b/>
          <w:bCs/>
          <w:color w:val="222222"/>
        </w:rPr>
        <w:t xml:space="preserve">8.2 Worked Example</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Supplier: ABC Gas Company</w:t>
      </w:r>
    </w:p>
    <w:p>
      <w:pPr>
        <w:shd w:fill="F3F3F1" w:val="clear"/>
        <w:spacing w:after="0" w:line="260"/>
        <w:ind w:left="200" w:right="200"/>
      </w:pPr>
      <w:r>
        <w:rPr>
          <w:rFonts w:ascii="Consolas" w:cs="Consolas" w:eastAsia="Consolas" w:hAnsi="Consolas"/>
          <w:color w:val="3B3B3B"/>
          <w:sz w:val="19"/>
          <w:szCs w:val="19"/>
        </w:rPr>
        <w:t xml:space="preserve">Quantity: 5,000 KG        Rate: Rs. 250 / KG</w:t>
      </w:r>
    </w:p>
    <w:p>
      <w:pPr>
        <w:shd w:fill="F3F3F1" w:val="clear"/>
        <w:spacing w:after="0" w:line="260"/>
        <w:ind w:left="200" w:right="200"/>
      </w:pPr>
      <w:r>
        <w:rPr>
          <w:rFonts w:ascii="Consolas" w:cs="Consolas" w:eastAsia="Consolas" w:hAnsi="Consolas"/>
          <w:color w:val="3B3B3B"/>
          <w:sz w:val="19"/>
          <w:szCs w:val="19"/>
        </w:rPr>
        <w:t xml:space="preserve"> </w:t>
      </w:r>
    </w:p>
    <w:p>
      <w:pPr>
        <w:shd w:fill="F3F3F1" w:val="clear"/>
        <w:spacing w:after="0" w:line="260"/>
        <w:ind w:left="200" w:right="200"/>
      </w:pPr>
      <w:r>
        <w:rPr>
          <w:rFonts w:ascii="Consolas" w:cs="Consolas" w:eastAsia="Consolas" w:hAnsi="Consolas"/>
          <w:color w:val="3B3B3B"/>
          <w:sz w:val="19"/>
          <w:szCs w:val="19"/>
        </w:rPr>
        <w:t xml:space="preserve">Gas Amount:        Rs. 1,250,000</w:t>
      </w:r>
    </w:p>
    <w:p>
      <w:pPr>
        <w:shd w:fill="F3F3F1" w:val="clear"/>
        <w:spacing w:after="0" w:line="260"/>
        <w:ind w:left="200" w:right="200"/>
      </w:pPr>
      <w:r>
        <w:rPr>
          <w:rFonts w:ascii="Consolas" w:cs="Consolas" w:eastAsia="Consolas" w:hAnsi="Consolas"/>
          <w:color w:val="3B3B3B"/>
          <w:sz w:val="19"/>
          <w:szCs w:val="19"/>
        </w:rPr>
        <w:t xml:space="preserve">Transportation:    Rs.    25,000</w:t>
      </w:r>
    </w:p>
    <w:p>
      <w:pPr>
        <w:shd w:fill="F3F3F1" w:val="clear"/>
        <w:spacing w:after="0" w:line="260"/>
        <w:ind w:left="200" w:right="200"/>
      </w:pPr>
      <w:r>
        <w:rPr>
          <w:rFonts w:ascii="Consolas" w:cs="Consolas" w:eastAsia="Consolas" w:hAnsi="Consolas"/>
          <w:color w:val="3B3B3B"/>
          <w:sz w:val="19"/>
          <w:szCs w:val="19"/>
        </w:rPr>
        <w:t xml:space="preserve">-----------------------------------</w:t>
      </w:r>
    </w:p>
    <w:p>
      <w:pPr>
        <w:pBdr>
          <w:bottom w:val="single" w:color="BFBFBF" w:sz="4"/>
        </w:pBdr>
        <w:shd w:fill="F3F3F1" w:val="clear"/>
        <w:spacing w:after="0" w:line="260"/>
        <w:ind w:left="200" w:right="200"/>
      </w:pPr>
      <w:r>
        <w:rPr>
          <w:rFonts w:ascii="Consolas" w:cs="Consolas" w:eastAsia="Consolas" w:hAnsi="Consolas"/>
          <w:color w:val="3B3B3B"/>
          <w:sz w:val="19"/>
          <w:szCs w:val="19"/>
        </w:rPr>
        <w:t xml:space="preserve">Total:             Rs. 1,275,000</w:t>
      </w:r>
    </w:p>
    <w:p>
      <w:pPr>
        <w:spacing w:after="120"/>
      </w:pPr>
    </w:p>
    <w:p>
      <w:pPr>
        <w:pStyle w:val="Heading2"/>
        <w:spacing w:after="140" w:before="280"/>
      </w:pPr>
      <w:r>
        <w:rPr>
          <w:b/>
          <w:bCs/>
          <w:color w:val="222222"/>
        </w:rPr>
        <w:t xml:space="preserve">8.3 Effect on Confirmation</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Bulk Gas Stock      +5,000 KG</w:t>
      </w:r>
    </w:p>
    <w:p>
      <w:pPr>
        <w:shd w:fill="F3F3F1" w:val="clear"/>
        <w:spacing w:after="0" w:line="260"/>
        <w:ind w:left="200" w:right="200"/>
      </w:pPr>
      <w:r>
        <w:rPr>
          <w:rFonts w:ascii="Consolas" w:cs="Consolas" w:eastAsia="Consolas" w:hAnsi="Consolas"/>
          <w:color w:val="3B3B3B"/>
          <w:sz w:val="19"/>
          <w:szCs w:val="19"/>
        </w:rPr>
        <w:t xml:space="preserve">Supplier Payable    +Rs. 1,275,000</w:t>
      </w:r>
    </w:p>
    <w:p>
      <w:pPr>
        <w:pBdr>
          <w:bottom w:val="single" w:color="BFBFBF" w:sz="4"/>
        </w:pBdr>
        <w:shd w:fill="F3F3F1" w:val="clear"/>
        <w:spacing w:after="0" w:line="260"/>
        <w:ind w:left="200" w:right="200"/>
      </w:pPr>
      <w:r>
        <w:rPr>
          <w:rFonts w:ascii="Consolas" w:cs="Consolas" w:eastAsia="Consolas" w:hAnsi="Consolas"/>
          <w:color w:val="3B3B3B"/>
          <w:sz w:val="19"/>
          <w:szCs w:val="19"/>
        </w:rPr>
        <w:t xml:space="preserve">Purchase Record     Created</w:t>
      </w:r>
    </w:p>
    <w:p>
      <w:pPr>
        <w:pStyle w:val="Heading1"/>
        <w:pBdr>
          <w:bottom w:val="single" w:color="1F5C4A" w:sz="6"/>
        </w:pBdr>
        <w:spacing w:after="200" w:before="420"/>
      </w:pPr>
      <w:r>
        <w:rPr>
          <w:b/>
          <w:bCs/>
          <w:color w:val="1F5C4A"/>
        </w:rPr>
        <w:t xml:space="preserve">9. Gas Receiving</w:t>
      </w:r>
    </w:p>
    <w:p>
      <w:pPr>
        <w:spacing w:after="160" w:line="300"/>
      </w:pPr>
      <w:r>
        <w:t xml:space="preserve">Where required, the physical receiving of gas is recorded as a transaction separate from the purchase order, so any variance between ordered and received quantity is captured.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5C4A" w:val="clear"/>
            <w:tcMar>
              <w:top w:type="dxa" w:w="80"/>
              <w:left w:type="dxa" w:w="120"/>
              <w:bottom w:type="dxa" w:w="80"/>
              <w:right w:type="dxa" w:w="120"/>
            </w:tcMar>
            <w:vAlign w:val="center"/>
          </w:tcPr>
          <w:p>
            <w:r>
              <w:rPr>
                <w:b/>
                <w:bCs/>
                <w:color w:val="FFFFFF"/>
                <w:sz w:val="20"/>
                <w:szCs w:val="20"/>
              </w:rPr>
              <w:t xml:space="preserve">Field</w:t>
            </w:r>
          </w:p>
        </w:tc>
        <w:tc>
          <w:tcPr>
            <w:tcW w:type="dxa" w:w="4675"/>
            <w:shd w:fill="1F5C4A" w:val="clear"/>
            <w:tcMar>
              <w:top w:type="dxa" w:w="80"/>
              <w:left w:type="dxa" w:w="120"/>
              <w:bottom w:type="dxa" w:w="80"/>
              <w:right w:type="dxa" w:w="120"/>
            </w:tcMar>
            <w:vAlign w:val="center"/>
          </w:tcPr>
          <w:p>
            <w:r>
              <w:rPr>
                <w:b/>
                <w:bCs/>
                <w:color w:val="FFFFFF"/>
                <w:sz w:val="20"/>
                <w:szCs w:val="20"/>
              </w:rPr>
              <w:t xml:space="preserve">Field</w:t>
            </w:r>
          </w:p>
        </w:tc>
      </w:tr>
      <w:tr>
        <w:tc>
          <w:tcPr>
            <w:tcW w:type="dxa" w:w="4675"/>
            <w:tcMar>
              <w:top w:type="dxa" w:w="80"/>
              <w:left w:type="dxa" w:w="120"/>
              <w:bottom w:type="dxa" w:w="80"/>
              <w:right w:type="dxa" w:w="120"/>
            </w:tcMar>
            <w:vAlign w:val="center"/>
          </w:tcPr>
          <w:p>
            <w:r>
              <w:rPr>
                <w:b w:val="false"/>
                <w:bCs w:val="false"/>
                <w:color w:val="222222"/>
                <w:sz w:val="20"/>
                <w:szCs w:val="20"/>
              </w:rPr>
              <w:t xml:space="preserve">Receiving Number</w:t>
            </w:r>
          </w:p>
        </w:tc>
        <w:tc>
          <w:tcPr>
            <w:tcW w:type="dxa" w:w="4675"/>
            <w:tcMar>
              <w:top w:type="dxa" w:w="80"/>
              <w:left w:type="dxa" w:w="120"/>
              <w:bottom w:type="dxa" w:w="80"/>
              <w:right w:type="dxa" w:w="120"/>
            </w:tcMar>
            <w:vAlign w:val="center"/>
          </w:tcPr>
          <w:p>
            <w:r>
              <w:rPr>
                <w:b w:val="false"/>
                <w:bCs w:val="false"/>
                <w:color w:val="222222"/>
                <w:sz w:val="20"/>
                <w:szCs w:val="20"/>
              </w:rPr>
              <w:t xml:space="preserve">Received Quantity</w:t>
            </w:r>
          </w:p>
        </w:tc>
      </w:tr>
      <w:tr>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Purchase Reference</w:t>
            </w:r>
          </w:p>
        </w:tc>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Variance</w:t>
            </w:r>
          </w:p>
        </w:tc>
      </w:tr>
      <w:tr>
        <w:tc>
          <w:tcPr>
            <w:tcW w:type="dxa" w:w="4675"/>
            <w:tcMar>
              <w:top w:type="dxa" w:w="80"/>
              <w:left w:type="dxa" w:w="120"/>
              <w:bottom w:type="dxa" w:w="80"/>
              <w:right w:type="dxa" w:w="120"/>
            </w:tcMar>
            <w:vAlign w:val="center"/>
          </w:tcPr>
          <w:p>
            <w:r>
              <w:rPr>
                <w:b w:val="false"/>
                <w:bCs w:val="false"/>
                <w:color w:val="222222"/>
                <w:sz w:val="20"/>
                <w:szCs w:val="20"/>
              </w:rPr>
              <w:t xml:space="preserve">Supplier</w:t>
            </w:r>
          </w:p>
        </w:tc>
        <w:tc>
          <w:tcPr>
            <w:tcW w:type="dxa" w:w="4675"/>
            <w:tcMar>
              <w:top w:type="dxa" w:w="80"/>
              <w:left w:type="dxa" w:w="120"/>
              <w:bottom w:type="dxa" w:w="80"/>
              <w:right w:type="dxa" w:w="120"/>
            </w:tcMar>
            <w:vAlign w:val="center"/>
          </w:tcPr>
          <w:p>
            <w:r>
              <w:rPr>
                <w:b w:val="false"/>
                <w:bCs w:val="false"/>
                <w:color w:val="222222"/>
                <w:sz w:val="20"/>
                <w:szCs w:val="20"/>
              </w:rPr>
              <w:t xml:space="preserve">Measurement Unit</w:t>
            </w:r>
          </w:p>
        </w:tc>
      </w:tr>
      <w:tr>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Date / Tank</w:t>
            </w:r>
          </w:p>
        </w:tc>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Received By / Notes</w:t>
            </w:r>
          </w:p>
        </w:tc>
      </w:tr>
      <w:tr>
        <w:tc>
          <w:tcPr>
            <w:tcW w:type="dxa" w:w="4675"/>
            <w:tcMar>
              <w:top w:type="dxa" w:w="80"/>
              <w:left w:type="dxa" w:w="120"/>
              <w:bottom w:type="dxa" w:w="80"/>
              <w:right w:type="dxa" w:w="120"/>
            </w:tcMar>
            <w:vAlign w:val="center"/>
          </w:tcPr>
          <w:p>
            <w:r>
              <w:rPr>
                <w:b w:val="false"/>
                <w:bCs w:val="false"/>
                <w:color w:val="222222"/>
                <w:sz w:val="20"/>
                <w:szCs w:val="20"/>
              </w:rPr>
              <w:t xml:space="preserve">Expected Quantity</w:t>
            </w:r>
          </w:p>
        </w:tc>
        <w:tc>
          <w:tcPr>
            <w:tcW w:type="dxa" w:w="4675"/>
            <w:tcMar>
              <w:top w:type="dxa" w:w="80"/>
              <w:left w:type="dxa" w:w="120"/>
              <w:bottom w:type="dxa" w:w="80"/>
              <w:right w:type="dxa" w:w="120"/>
            </w:tcMar>
            <w:vAlign w:val="center"/>
          </w:tcPr>
          <w:p>
            <w:r>
              <w:rPr>
                <w:b w:val="false"/>
                <w:bCs w:val="false"/>
                <w:color w:val="222222"/>
                <w:sz w:val="20"/>
                <w:szCs w:val="20"/>
              </w:rPr>
              <w:t xml:space="preserve"/>
            </w:r>
          </w:p>
        </w:tc>
      </w:tr>
    </w:tbl>
    <w:p>
      <w:pPr>
        <w:pBdr>
          <w:top w:val="single" w:color="BFBFBF" w:sz="4"/>
        </w:pBdr>
        <w:shd w:fill="F3F3F1" w:val="clear"/>
        <w:spacing w:after="0" w:line="260"/>
        <w:ind w:left="200" w:right="200"/>
      </w:pPr>
      <w:r>
        <w:rPr>
          <w:rFonts w:ascii="Consolas" w:cs="Consolas" w:eastAsia="Consolas" w:hAnsi="Consolas"/>
          <w:color w:val="3B3B3B"/>
          <w:sz w:val="19"/>
          <w:szCs w:val="19"/>
        </w:rPr>
        <w:t xml:space="preserve">Expected: 5,000 KG      Received: 4,980 KG</w:t>
      </w:r>
    </w:p>
    <w:p>
      <w:pPr>
        <w:pBdr>
          <w:bottom w:val="single" w:color="BFBFBF" w:sz="4"/>
        </w:pBdr>
        <w:shd w:fill="F3F3F1" w:val="clear"/>
        <w:spacing w:after="0" w:line="260"/>
        <w:ind w:left="200" w:right="200"/>
      </w:pPr>
      <w:r>
        <w:rPr>
          <w:rFonts w:ascii="Consolas" w:cs="Consolas" w:eastAsia="Consolas" w:hAnsi="Consolas"/>
          <w:color w:val="3B3B3B"/>
          <w:sz w:val="19"/>
          <w:szCs w:val="19"/>
        </w:rPr>
        <w:t xml:space="preserve">Variance: -20 KG</w:t>
      </w:r>
    </w:p>
    <w:p>
      <w:pPr>
        <w:spacing w:after="120"/>
      </w:pPr>
    </w:p>
    <w:p>
      <w:pPr>
        <w:pBdr>
          <w:left w:val="single" w:color="1F5C4A" w:sz="16"/>
        </w:pBdr>
        <w:shd w:fill="E7F1EC" w:val="clear"/>
        <w:spacing w:after="200" w:before="100"/>
        <w:ind w:left="150" w:right="150"/>
      </w:pPr>
      <w:r>
        <w:rPr>
          <w:b/>
          <w:bCs/>
          <w:color w:val="1F5C4A"/>
          <w:sz w:val="20"/>
          <w:szCs w:val="20"/>
        </w:rPr>
        <w:t xml:space="preserve">Note: </w:t>
      </w:r>
      <w:r>
        <w:rPr>
          <w:color w:val="333333"/>
          <w:sz w:val="20"/>
          <w:szCs w:val="20"/>
        </w:rPr>
        <w:t xml:space="preserve">Every variance is logged for management review rather than silently discarded.</w:t>
      </w:r>
    </w:p>
    <w:p>
      <w:pPr>
        <w:pStyle w:val="Heading1"/>
        <w:pBdr>
          <w:bottom w:val="single" w:color="1F5C4A" w:sz="6"/>
        </w:pBdr>
        <w:spacing w:after="200" w:before="420"/>
      </w:pPr>
      <w:r>
        <w:rPr>
          <w:b/>
          <w:bCs/>
          <w:color w:val="1F5C4A"/>
        </w:rPr>
        <w:t xml:space="preserve">10. Bulk Gas Inventory</w:t>
      </w:r>
    </w:p>
    <w:p>
      <w:pPr>
        <w:spacing w:after="160" w:line="300"/>
      </w:pPr>
      <w:r>
        <w:t xml:space="preserve">Bulk gas is held in one or more storage tanks. Closing stock is derived as follows:</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Opening Stock</w:t>
      </w:r>
    </w:p>
    <w:p>
      <w:pPr>
        <w:shd w:fill="F3F3F1" w:val="clear"/>
        <w:spacing w:after="0" w:line="260"/>
        <w:ind w:left="200" w:right="200"/>
      </w:pPr>
      <w:r>
        <w:rPr>
          <w:rFonts w:ascii="Consolas" w:cs="Consolas" w:eastAsia="Consolas" w:hAnsi="Consolas"/>
          <w:color w:val="3B3B3B"/>
          <w:sz w:val="19"/>
          <w:szCs w:val="19"/>
        </w:rPr>
        <w:t xml:space="preserve">+ Gas Purchased</w:t>
      </w:r>
    </w:p>
    <w:p>
      <w:pPr>
        <w:shd w:fill="F3F3F1" w:val="clear"/>
        <w:spacing w:after="0" w:line="260"/>
        <w:ind w:left="200" w:right="200"/>
      </w:pPr>
      <w:r>
        <w:rPr>
          <w:rFonts w:ascii="Consolas" w:cs="Consolas" w:eastAsia="Consolas" w:hAnsi="Consolas"/>
          <w:color w:val="3B3B3B"/>
          <w:sz w:val="19"/>
          <w:szCs w:val="19"/>
        </w:rPr>
        <w:t xml:space="preserve">+ Positive Adjustments</w:t>
      </w:r>
    </w:p>
    <w:p>
      <w:pPr>
        <w:shd w:fill="F3F3F1" w:val="clear"/>
        <w:spacing w:after="0" w:line="260"/>
        <w:ind w:left="200" w:right="200"/>
      </w:pPr>
      <w:r>
        <w:rPr>
          <w:rFonts w:ascii="Consolas" w:cs="Consolas" w:eastAsia="Consolas" w:hAnsi="Consolas"/>
          <w:color w:val="3B3B3B"/>
          <w:sz w:val="19"/>
          <w:szCs w:val="19"/>
        </w:rPr>
        <w:t xml:space="preserve">- Gas Used for Filling</w:t>
      </w:r>
    </w:p>
    <w:p>
      <w:pPr>
        <w:shd w:fill="F3F3F1" w:val="clear"/>
        <w:spacing w:after="0" w:line="260"/>
        <w:ind w:left="200" w:right="200"/>
      </w:pPr>
      <w:r>
        <w:rPr>
          <w:rFonts w:ascii="Consolas" w:cs="Consolas" w:eastAsia="Consolas" w:hAnsi="Consolas"/>
          <w:color w:val="3B3B3B"/>
          <w:sz w:val="19"/>
          <w:szCs w:val="19"/>
        </w:rPr>
        <w:t xml:space="preserve">- Gas Loss / Wastage</w:t>
      </w:r>
    </w:p>
    <w:p>
      <w:pPr>
        <w:shd w:fill="F3F3F1" w:val="clear"/>
        <w:spacing w:after="0" w:line="260"/>
        <w:ind w:left="200" w:right="200"/>
      </w:pPr>
      <w:r>
        <w:rPr>
          <w:rFonts w:ascii="Consolas" w:cs="Consolas" w:eastAsia="Consolas" w:hAnsi="Consolas"/>
          <w:color w:val="3B3B3B"/>
          <w:sz w:val="19"/>
          <w:szCs w:val="19"/>
        </w:rPr>
        <w:t xml:space="preserve">- Negative Adjustments</w:t>
      </w:r>
    </w:p>
    <w:p>
      <w:pPr>
        <w:pBdr>
          <w:bottom w:val="single" w:color="BFBFBF" w:sz="4"/>
        </w:pBdr>
        <w:shd w:fill="F3F3F1" w:val="clear"/>
        <w:spacing w:after="0" w:line="260"/>
        <w:ind w:left="200" w:right="200"/>
      </w:pPr>
      <w:r>
        <w:rPr>
          <w:rFonts w:ascii="Consolas" w:cs="Consolas" w:eastAsia="Consolas" w:hAnsi="Consolas"/>
          <w:color w:val="3B3B3B"/>
          <w:sz w:val="19"/>
          <w:szCs w:val="19"/>
        </w:rPr>
        <w:t xml:space="preserve">= Closing Stock</w:t>
      </w:r>
    </w:p>
    <w:p>
      <w:pPr>
        <w:spacing w:after="120"/>
      </w:pPr>
    </w:p>
    <w:p>
      <w:pPr>
        <w:pStyle w:val="ListParagraph"/>
        <w:numPr>
          <w:ilvl w:val="0"/>
          <w:numId w:val="1"/>
        </w:numPr>
        <w:spacing w:after="60"/>
      </w:pPr>
      <w:r>
        <w:t xml:space="preserve">Tank</w:t>
      </w:r>
    </w:p>
    <w:p>
      <w:pPr>
        <w:pStyle w:val="ListParagraph"/>
        <w:numPr>
          <w:ilvl w:val="0"/>
          <w:numId w:val="1"/>
        </w:numPr>
        <w:spacing w:after="60"/>
      </w:pPr>
      <w:r>
        <w:t xml:space="preserve">Gas Type</w:t>
      </w:r>
    </w:p>
    <w:p>
      <w:pPr>
        <w:pStyle w:val="ListParagraph"/>
        <w:numPr>
          <w:ilvl w:val="0"/>
          <w:numId w:val="1"/>
        </w:numPr>
        <w:spacing w:after="60"/>
      </w:pPr>
      <w:r>
        <w:t xml:space="preserve">Quantity</w:t>
      </w:r>
    </w:p>
    <w:p>
      <w:pPr>
        <w:pStyle w:val="ListParagraph"/>
        <w:numPr>
          <w:ilvl w:val="0"/>
          <w:numId w:val="1"/>
        </w:numPr>
        <w:spacing w:after="60"/>
      </w:pPr>
      <w:r>
        <w:t xml:space="preserve">Average Cost</w:t>
      </w:r>
    </w:p>
    <w:p>
      <w:pPr>
        <w:pStyle w:val="ListParagraph"/>
        <w:numPr>
          <w:ilvl w:val="0"/>
          <w:numId w:val="1"/>
        </w:numPr>
        <w:spacing w:after="60"/>
      </w:pPr>
      <w:r>
        <w:t xml:space="preserve">Total Stock Value</w:t>
      </w:r>
    </w:p>
    <w:p>
      <w:pPr>
        <w:pStyle w:val="ListParagraph"/>
        <w:numPr>
          <w:ilvl w:val="0"/>
          <w:numId w:val="1"/>
        </w:numPr>
        <w:spacing w:after="60"/>
      </w:pPr>
      <w:r>
        <w:t xml:space="preserve">Minimum Stock Level</w:t>
      </w:r>
    </w:p>
    <w:p>
      <w:pPr>
        <w:pStyle w:val="Heading1"/>
        <w:pBdr>
          <w:bottom w:val="single" w:color="1F5C4A" w:sz="6"/>
        </w:pBdr>
        <w:spacing w:after="200" w:before="420"/>
      </w:pPr>
      <w:r>
        <w:rPr>
          <w:b/>
          <w:bCs/>
          <w:color w:val="1F5C4A"/>
        </w:rPr>
        <w:t xml:space="preserve">11. Storage Tank Management</w:t>
      </w:r>
    </w:p>
    <w:p>
      <w:pPr>
        <w:spacing w:after="160" w:line="300"/>
      </w:pPr>
      <w:r>
        <w:t xml:space="preserve">The system supports one or more storage tanks per distributor location.</w:t>
      </w:r>
    </w:p>
    <w:p>
      <w:pPr>
        <w:pStyle w:val="ListParagraph"/>
        <w:numPr>
          <w:ilvl w:val="0"/>
          <w:numId w:val="1"/>
        </w:numPr>
        <w:spacing w:after="60"/>
      </w:pPr>
      <w:r>
        <w:t xml:space="preserve">Tank Name</w:t>
      </w:r>
    </w:p>
    <w:p>
      <w:pPr>
        <w:pStyle w:val="ListParagraph"/>
        <w:numPr>
          <w:ilvl w:val="0"/>
          <w:numId w:val="1"/>
        </w:numPr>
        <w:spacing w:after="60"/>
      </w:pPr>
      <w:r>
        <w:t xml:space="preserve">Tank Number</w:t>
      </w:r>
    </w:p>
    <w:p>
      <w:pPr>
        <w:pStyle w:val="ListParagraph"/>
        <w:numPr>
          <w:ilvl w:val="0"/>
          <w:numId w:val="1"/>
        </w:numPr>
        <w:spacing w:after="60"/>
      </w:pPr>
      <w:r>
        <w:t xml:space="preserve">Capacity</w:t>
      </w:r>
    </w:p>
    <w:p>
      <w:pPr>
        <w:pStyle w:val="ListParagraph"/>
        <w:numPr>
          <w:ilvl w:val="0"/>
          <w:numId w:val="1"/>
        </w:numPr>
        <w:spacing w:after="60"/>
      </w:pPr>
      <w:r>
        <w:t xml:space="preserve">Gas Type</w:t>
      </w:r>
    </w:p>
    <w:p>
      <w:pPr>
        <w:pStyle w:val="ListParagraph"/>
        <w:numPr>
          <w:ilvl w:val="0"/>
          <w:numId w:val="1"/>
        </w:numPr>
        <w:spacing w:after="60"/>
      </w:pPr>
      <w:r>
        <w:t xml:space="preserve">Current Quantity</w:t>
      </w:r>
    </w:p>
    <w:p>
      <w:pPr>
        <w:pStyle w:val="ListParagraph"/>
        <w:numPr>
          <w:ilvl w:val="0"/>
          <w:numId w:val="1"/>
        </w:numPr>
        <w:spacing w:after="60"/>
      </w:pPr>
      <w:r>
        <w:t xml:space="preserve">Location</w:t>
      </w:r>
    </w:p>
    <w:p>
      <w:pPr>
        <w:pStyle w:val="ListParagraph"/>
        <w:numPr>
          <w:ilvl w:val="0"/>
          <w:numId w:val="1"/>
        </w:numPr>
        <w:spacing w:after="60"/>
      </w:pPr>
      <w:r>
        <w:t xml:space="preserve">Status</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Tank-01</w:t>
      </w:r>
    </w:p>
    <w:p>
      <w:pPr>
        <w:shd w:fill="F3F3F1" w:val="clear"/>
        <w:spacing w:after="0" w:line="260"/>
        <w:ind w:left="200" w:right="200"/>
      </w:pPr>
      <w:r>
        <w:rPr>
          <w:rFonts w:ascii="Consolas" w:cs="Consolas" w:eastAsia="Consolas" w:hAnsi="Consolas"/>
          <w:color w:val="3B3B3B"/>
          <w:sz w:val="19"/>
          <w:szCs w:val="19"/>
        </w:rPr>
        <w:t xml:space="preserve">Capacity: 10,000 KG</w:t>
      </w:r>
    </w:p>
    <w:p>
      <w:pPr>
        <w:pBdr>
          <w:bottom w:val="single" w:color="BFBFBF" w:sz="4"/>
        </w:pBdr>
        <w:shd w:fill="F3F3F1" w:val="clear"/>
        <w:spacing w:after="0" w:line="260"/>
        <w:ind w:left="200" w:right="200"/>
      </w:pPr>
      <w:r>
        <w:rPr>
          <w:rFonts w:ascii="Consolas" w:cs="Consolas" w:eastAsia="Consolas" w:hAnsi="Consolas"/>
          <w:color w:val="3B3B3B"/>
          <w:sz w:val="19"/>
          <w:szCs w:val="19"/>
        </w:rPr>
        <w:t xml:space="preserve">Current Stock: 6,250 KG</w:t>
      </w:r>
    </w:p>
    <w:p>
      <w:pPr>
        <w:spacing w:after="120"/>
      </w:pPr>
    </w:p>
    <w:p>
      <w:pPr>
        <w:pBdr>
          <w:left w:val="single" w:color="1F5C4A" w:sz="16"/>
        </w:pBdr>
        <w:shd w:fill="E7F1EC" w:val="clear"/>
        <w:spacing w:after="200" w:before="100"/>
        <w:ind w:left="150" w:right="150"/>
      </w:pPr>
      <w:r>
        <w:rPr>
          <w:b/>
          <w:bCs/>
          <w:color w:val="1F5C4A"/>
          <w:sz w:val="20"/>
          <w:szCs w:val="20"/>
        </w:rPr>
        <w:t xml:space="preserve">Note: </w:t>
      </w:r>
      <w:r>
        <w:rPr>
          <w:color w:val="333333"/>
          <w:sz w:val="20"/>
          <w:szCs w:val="20"/>
        </w:rPr>
        <w:t xml:space="preserve">Future versions can extend this to multiple depots/branches.</w:t>
      </w:r>
    </w:p>
    <w:p>
      <w:pPr>
        <w:pStyle w:val="Heading1"/>
        <w:pBdr>
          <w:bottom w:val="single" w:color="1F5C4A" w:sz="6"/>
        </w:pBdr>
        <w:spacing w:after="200" w:before="420"/>
      </w:pPr>
      <w:r>
        <w:rPr>
          <w:b/>
          <w:bCs/>
          <w:color w:val="1F5C4A"/>
        </w:rPr>
        <w:t xml:space="preserve">12. Cylinder Management</w:t>
      </w:r>
    </w:p>
    <w:p>
      <w:pPr>
        <w:spacing w:after="160" w:line="300"/>
      </w:pPr>
      <w:r>
        <w:t xml:space="preserve">Cylinder management is a core feature of the system.</w:t>
      </w:r>
    </w:p>
    <w:p>
      <w:pPr>
        <w:pStyle w:val="Heading2"/>
        <w:spacing w:after="140" w:before="280"/>
      </w:pPr>
      <w:r>
        <w:rPr>
          <w:b/>
          <w:bCs/>
          <w:color w:val="222222"/>
        </w:rPr>
        <w:t xml:space="preserve">12.1 Cylinder Types</w:t>
      </w:r>
    </w:p>
    <w:p>
      <w:pPr>
        <w:spacing w:after="160" w:line="300"/>
      </w:pPr>
      <w:r>
        <w:t xml:space="preserve">Example sizes: 6 KG, 11.8 KG, 15 KG, 45 KG, and custom sizes. Each cylinder type carries:</w:t>
      </w:r>
    </w:p>
    <w:p>
      <w:pPr>
        <w:pStyle w:val="ListParagraph"/>
        <w:numPr>
          <w:ilvl w:val="0"/>
          <w:numId w:val="1"/>
        </w:numPr>
        <w:spacing w:after="60"/>
      </w:pPr>
      <w:r>
        <w:t xml:space="preserve">Cylinder Size</w:t>
      </w:r>
    </w:p>
    <w:p>
      <w:pPr>
        <w:pStyle w:val="ListParagraph"/>
        <w:numPr>
          <w:ilvl w:val="0"/>
          <w:numId w:val="1"/>
        </w:numPr>
        <w:spacing w:after="60"/>
      </w:pPr>
      <w:r>
        <w:t xml:space="preserve">Gas Capacity</w:t>
      </w:r>
    </w:p>
    <w:p>
      <w:pPr>
        <w:pStyle w:val="ListParagraph"/>
        <w:numPr>
          <w:ilvl w:val="0"/>
          <w:numId w:val="1"/>
        </w:numPr>
        <w:spacing w:after="60"/>
      </w:pPr>
      <w:r>
        <w:t xml:space="preserve">Empty Weight</w:t>
      </w:r>
    </w:p>
    <w:p>
      <w:pPr>
        <w:pStyle w:val="ListParagraph"/>
        <w:numPr>
          <w:ilvl w:val="0"/>
          <w:numId w:val="1"/>
        </w:numPr>
        <w:spacing w:after="60"/>
      </w:pPr>
      <w:r>
        <w:t xml:space="preserve">Selling Price</w:t>
      </w:r>
    </w:p>
    <w:p>
      <w:pPr>
        <w:pStyle w:val="ListParagraph"/>
        <w:numPr>
          <w:ilvl w:val="0"/>
          <w:numId w:val="1"/>
        </w:numPr>
        <w:spacing w:after="60"/>
      </w:pPr>
      <w:r>
        <w:t xml:space="preserve">Deposit</w:t>
      </w:r>
    </w:p>
    <w:p>
      <w:pPr>
        <w:pStyle w:val="ListParagraph"/>
        <w:numPr>
          <w:ilvl w:val="0"/>
          <w:numId w:val="1"/>
        </w:numPr>
        <w:spacing w:after="60"/>
      </w:pPr>
      <w:r>
        <w:t xml:space="preserve">Status</w:t>
      </w:r>
    </w:p>
    <w:p>
      <w:pPr>
        <w:pStyle w:val="Heading1"/>
        <w:pBdr>
          <w:bottom w:val="single" w:color="1F5C4A" w:sz="6"/>
        </w:pBdr>
        <w:spacing w:after="200" w:before="420"/>
      </w:pPr>
      <w:r>
        <w:rPr>
          <w:b/>
          <w:bCs/>
          <w:color w:val="1F5C4A"/>
        </w:rPr>
        <w:t xml:space="preserve">13. Cylinder Inventory</w:t>
      </w:r>
    </w:p>
    <w:p>
      <w:pPr>
        <w:spacing w:after="160" w:line="300"/>
      </w:pPr>
      <w:r>
        <w:t xml:space="preserve">Cylinder inventory is tracked across six statuses:</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Empty · Filled · With Customer · Damaged · Maintenance · Lost</w:t>
      </w:r>
    </w:p>
    <w:p>
      <w:pPr>
        <w:spacing w:after="120"/>
      </w:pPr>
    </w:p>
    <w:p>
      <w:pPr>
        <w:pStyle w:val="Heading2"/>
        <w:spacing w:after="140" w:before="280"/>
      </w:pPr>
      <w:r>
        <w:rPr>
          <w:b/>
          <w:bCs/>
          <w:color w:val="222222"/>
        </w:rPr>
        <w:t xml:space="preserve">Example — 11.8 KG Cylinders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5C4A" w:val="clear"/>
            <w:tcMar>
              <w:top w:type="dxa" w:w="80"/>
              <w:left w:type="dxa" w:w="120"/>
              <w:bottom w:type="dxa" w:w="80"/>
              <w:right w:type="dxa" w:w="120"/>
            </w:tcMar>
            <w:vAlign w:val="center"/>
          </w:tcPr>
          <w:p>
            <w:r>
              <w:rPr>
                <w:b/>
                <w:bCs/>
                <w:color w:val="FFFFFF"/>
                <w:sz w:val="20"/>
                <w:szCs w:val="20"/>
              </w:rPr>
              <w:t xml:space="preserve">Status</w:t>
            </w:r>
          </w:p>
        </w:tc>
        <w:tc>
          <w:tcPr>
            <w:tcW w:type="dxa" w:w="4675"/>
            <w:shd w:fill="1F5C4A" w:val="clear"/>
            <w:tcMar>
              <w:top w:type="dxa" w:w="80"/>
              <w:left w:type="dxa" w:w="120"/>
              <w:bottom w:type="dxa" w:w="80"/>
              <w:right w:type="dxa" w:w="120"/>
            </w:tcMar>
            <w:vAlign w:val="center"/>
          </w:tcPr>
          <w:p>
            <w:r>
              <w:rPr>
                <w:b/>
                <w:bCs/>
                <w:color w:val="FFFFFF"/>
                <w:sz w:val="20"/>
                <w:szCs w:val="20"/>
              </w:rPr>
              <w:t xml:space="preserve">Quantity</w:t>
            </w:r>
          </w:p>
        </w:tc>
      </w:tr>
      <w:tr>
        <w:tc>
          <w:tcPr>
            <w:tcW w:type="dxa" w:w="4675"/>
            <w:tcMar>
              <w:top w:type="dxa" w:w="80"/>
              <w:left w:type="dxa" w:w="120"/>
              <w:bottom w:type="dxa" w:w="80"/>
              <w:right w:type="dxa" w:w="120"/>
            </w:tcMar>
            <w:vAlign w:val="center"/>
          </w:tcPr>
          <w:p>
            <w:r>
              <w:rPr>
                <w:b w:val="false"/>
                <w:bCs w:val="false"/>
                <w:color w:val="222222"/>
                <w:sz w:val="20"/>
                <w:szCs w:val="20"/>
              </w:rPr>
              <w:t xml:space="preserve">Filled</w:t>
            </w:r>
          </w:p>
        </w:tc>
        <w:tc>
          <w:tcPr>
            <w:tcW w:type="dxa" w:w="4675"/>
            <w:tcMar>
              <w:top w:type="dxa" w:w="80"/>
              <w:left w:type="dxa" w:w="120"/>
              <w:bottom w:type="dxa" w:w="80"/>
              <w:right w:type="dxa" w:w="120"/>
            </w:tcMar>
            <w:vAlign w:val="center"/>
          </w:tcPr>
          <w:p>
            <w:r>
              <w:rPr>
                <w:b w:val="false"/>
                <w:bCs w:val="false"/>
                <w:color w:val="222222"/>
                <w:sz w:val="20"/>
                <w:szCs w:val="20"/>
              </w:rPr>
              <w:t xml:space="preserve">250</w:t>
            </w:r>
          </w:p>
        </w:tc>
      </w:tr>
      <w:tr>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Empty</w:t>
            </w:r>
          </w:p>
        </w:tc>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180</w:t>
            </w:r>
          </w:p>
        </w:tc>
      </w:tr>
      <w:tr>
        <w:tc>
          <w:tcPr>
            <w:tcW w:type="dxa" w:w="4675"/>
            <w:tcMar>
              <w:top w:type="dxa" w:w="80"/>
              <w:left w:type="dxa" w:w="120"/>
              <w:bottom w:type="dxa" w:w="80"/>
              <w:right w:type="dxa" w:w="120"/>
            </w:tcMar>
            <w:vAlign w:val="center"/>
          </w:tcPr>
          <w:p>
            <w:r>
              <w:rPr>
                <w:b w:val="false"/>
                <w:bCs w:val="false"/>
                <w:color w:val="222222"/>
                <w:sz w:val="20"/>
                <w:szCs w:val="20"/>
              </w:rPr>
              <w:t xml:space="preserve">With Customers</w:t>
            </w:r>
          </w:p>
        </w:tc>
        <w:tc>
          <w:tcPr>
            <w:tcW w:type="dxa" w:w="4675"/>
            <w:tcMar>
              <w:top w:type="dxa" w:w="80"/>
              <w:left w:type="dxa" w:w="120"/>
              <w:bottom w:type="dxa" w:w="80"/>
              <w:right w:type="dxa" w:w="120"/>
            </w:tcMar>
            <w:vAlign w:val="center"/>
          </w:tcPr>
          <w:p>
            <w:r>
              <w:rPr>
                <w:b w:val="false"/>
                <w:bCs w:val="false"/>
                <w:color w:val="222222"/>
                <w:sz w:val="20"/>
                <w:szCs w:val="20"/>
              </w:rPr>
              <w:t xml:space="preserve">430</w:t>
            </w:r>
          </w:p>
        </w:tc>
      </w:tr>
      <w:tr>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Damaged</w:t>
            </w:r>
          </w:p>
        </w:tc>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12</w:t>
            </w:r>
          </w:p>
        </w:tc>
      </w:tr>
      <w:tr>
        <w:tc>
          <w:tcPr>
            <w:tcW w:type="dxa" w:w="4675"/>
            <w:tcMar>
              <w:top w:type="dxa" w:w="80"/>
              <w:left w:type="dxa" w:w="120"/>
              <w:bottom w:type="dxa" w:w="80"/>
              <w:right w:type="dxa" w:w="120"/>
            </w:tcMar>
            <w:vAlign w:val="center"/>
          </w:tcPr>
          <w:p>
            <w:r>
              <w:rPr>
                <w:b w:val="false"/>
                <w:bCs w:val="false"/>
                <w:color w:val="222222"/>
                <w:sz w:val="20"/>
                <w:szCs w:val="20"/>
              </w:rPr>
              <w:t xml:space="preserve">Maintenance</w:t>
            </w:r>
          </w:p>
        </w:tc>
        <w:tc>
          <w:tcPr>
            <w:tcW w:type="dxa" w:w="4675"/>
            <w:tcMar>
              <w:top w:type="dxa" w:w="80"/>
              <w:left w:type="dxa" w:w="120"/>
              <w:bottom w:type="dxa" w:w="80"/>
              <w:right w:type="dxa" w:w="120"/>
            </w:tcMar>
            <w:vAlign w:val="center"/>
          </w:tcPr>
          <w:p>
            <w:r>
              <w:rPr>
                <w:b w:val="false"/>
                <w:bCs w:val="false"/>
                <w:color w:val="222222"/>
                <w:sz w:val="20"/>
                <w:szCs w:val="20"/>
              </w:rPr>
              <w:t xml:space="preserve">5</w:t>
            </w:r>
          </w:p>
        </w:tc>
      </w:tr>
    </w:tbl>
    <w:p>
      <w:pPr>
        <w:pStyle w:val="Heading1"/>
        <w:pBdr>
          <w:bottom w:val="single" w:color="1F5C4A" w:sz="6"/>
        </w:pBdr>
        <w:spacing w:after="200" w:before="420"/>
      </w:pPr>
      <w:r>
        <w:rPr>
          <w:b/>
          <w:bCs/>
          <w:color w:val="1F5C4A"/>
        </w:rPr>
        <w:t xml:space="preserve">14. Cylinder Identification</w:t>
      </w:r>
    </w:p>
    <w:p>
      <w:pPr>
        <w:pStyle w:val="Heading2"/>
        <w:spacing w:after="140" w:before="280"/>
      </w:pPr>
      <w:r>
        <w:rPr>
          <w:b/>
          <w:bCs/>
          <w:color w:val="222222"/>
        </w:rPr>
        <w:t xml:space="preserve">14.1 MVP — Quantity / Batch-Based Tracking</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11.8 KG    Batch: FILL-2026-001    Quantity: 100</w:t>
      </w:r>
    </w:p>
    <w:p>
      <w:pPr>
        <w:spacing w:after="120"/>
      </w:pPr>
    </w:p>
    <w:p>
      <w:pPr>
        <w:pStyle w:val="Heading2"/>
        <w:spacing w:after="140" w:before="280"/>
      </w:pPr>
      <w:r>
        <w:rPr>
          <w:b/>
          <w:bCs/>
          <w:color w:val="222222"/>
        </w:rPr>
        <w:t xml:space="preserve">14.2 Future — Individual Cylinder Tracking</w:t>
      </w:r>
    </w:p>
    <w:p>
      <w:pPr>
        <w:spacing w:after="160" w:line="300"/>
      </w:pPr>
      <w:r>
        <w:t xml:space="preserve">Using a cylinder number, barcode, or QR code, allowing the company to trace each physical cylinder individually.</w:t>
      </w:r>
    </w:p>
    <w:p>
      <w:pPr>
        <w:pStyle w:val="Heading1"/>
        <w:pBdr>
          <w:bottom w:val="single" w:color="1F5C4A" w:sz="6"/>
        </w:pBdr>
        <w:spacing w:after="200" w:before="420"/>
      </w:pPr>
      <w:r>
        <w:rPr>
          <w:b/>
          <w:bCs/>
          <w:color w:val="1F5C4A"/>
        </w:rPr>
        <w:t xml:space="preserve">15. Gas Filling Module</w:t>
      </w:r>
    </w:p>
    <w:p>
      <w:pPr>
        <w:spacing w:after="160" w:line="300"/>
      </w:pPr>
      <w:r>
        <w:t xml:space="preserve">This is one of the most important modules in the system. The operator creates a filling transaction against a chosen tank and cylinder type.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5C4A" w:val="clear"/>
            <w:tcMar>
              <w:top w:type="dxa" w:w="80"/>
              <w:left w:type="dxa" w:w="120"/>
              <w:bottom w:type="dxa" w:w="80"/>
              <w:right w:type="dxa" w:w="120"/>
            </w:tcMar>
            <w:vAlign w:val="center"/>
          </w:tcPr>
          <w:p>
            <w:r>
              <w:rPr>
                <w:b/>
                <w:bCs/>
                <w:color w:val="FFFFFF"/>
                <w:sz w:val="20"/>
                <w:szCs w:val="20"/>
              </w:rPr>
              <w:t xml:space="preserve">Field</w:t>
            </w:r>
          </w:p>
        </w:tc>
        <w:tc>
          <w:tcPr>
            <w:tcW w:type="dxa" w:w="4675"/>
            <w:shd w:fill="1F5C4A" w:val="clear"/>
            <w:tcMar>
              <w:top w:type="dxa" w:w="80"/>
              <w:left w:type="dxa" w:w="120"/>
              <w:bottom w:type="dxa" w:w="80"/>
              <w:right w:type="dxa" w:w="120"/>
            </w:tcMar>
            <w:vAlign w:val="center"/>
          </w:tcPr>
          <w:p>
            <w:r>
              <w:rPr>
                <w:b/>
                <w:bCs/>
                <w:color w:val="FFFFFF"/>
                <w:sz w:val="20"/>
                <w:szCs w:val="20"/>
              </w:rPr>
              <w:t xml:space="preserve">Field</w:t>
            </w:r>
          </w:p>
        </w:tc>
      </w:tr>
      <w:tr>
        <w:tc>
          <w:tcPr>
            <w:tcW w:type="dxa" w:w="4675"/>
            <w:tcMar>
              <w:top w:type="dxa" w:w="80"/>
              <w:left w:type="dxa" w:w="120"/>
              <w:bottom w:type="dxa" w:w="80"/>
              <w:right w:type="dxa" w:w="120"/>
            </w:tcMar>
            <w:vAlign w:val="center"/>
          </w:tcPr>
          <w:p>
            <w:r>
              <w:rPr>
                <w:b w:val="false"/>
                <w:bCs w:val="false"/>
                <w:color w:val="222222"/>
                <w:sz w:val="20"/>
                <w:szCs w:val="20"/>
              </w:rPr>
              <w:t xml:space="preserve">Filling Number</w:t>
            </w:r>
          </w:p>
        </w:tc>
        <w:tc>
          <w:tcPr>
            <w:tcW w:type="dxa" w:w="4675"/>
            <w:tcMar>
              <w:top w:type="dxa" w:w="80"/>
              <w:left w:type="dxa" w:w="120"/>
              <w:bottom w:type="dxa" w:w="80"/>
              <w:right w:type="dxa" w:w="120"/>
            </w:tcMar>
            <w:vAlign w:val="center"/>
          </w:tcPr>
          <w:p>
            <w:r>
              <w:rPr>
                <w:b w:val="false"/>
                <w:bCs w:val="false"/>
                <w:color w:val="222222"/>
                <w:sz w:val="20"/>
                <w:szCs w:val="20"/>
              </w:rPr>
              <w:t xml:space="preserve">Actual Gas Consumption</w:t>
            </w:r>
          </w:p>
        </w:tc>
      </w:tr>
      <w:tr>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Date / Tank</w:t>
            </w:r>
          </w:p>
        </w:tc>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Gas Variance</w:t>
            </w:r>
          </w:p>
        </w:tc>
      </w:tr>
      <w:tr>
        <w:tc>
          <w:tcPr>
            <w:tcW w:type="dxa" w:w="4675"/>
            <w:tcMar>
              <w:top w:type="dxa" w:w="80"/>
              <w:left w:type="dxa" w:w="120"/>
              <w:bottom w:type="dxa" w:w="80"/>
              <w:right w:type="dxa" w:w="120"/>
            </w:tcMar>
            <w:vAlign w:val="center"/>
          </w:tcPr>
          <w:p>
            <w:r>
              <w:rPr>
                <w:b w:val="false"/>
                <w:bCs w:val="false"/>
                <w:color w:val="222222"/>
                <w:sz w:val="20"/>
                <w:szCs w:val="20"/>
              </w:rPr>
              <w:t xml:space="preserve">Cylinder Type</w:t>
            </w:r>
          </w:p>
        </w:tc>
        <w:tc>
          <w:tcPr>
            <w:tcW w:type="dxa" w:w="4675"/>
            <w:tcMar>
              <w:top w:type="dxa" w:w="80"/>
              <w:left w:type="dxa" w:w="120"/>
              <w:bottom w:type="dxa" w:w="80"/>
              <w:right w:type="dxa" w:w="120"/>
            </w:tcMar>
            <w:vAlign w:val="center"/>
          </w:tcPr>
          <w:p>
            <w:r>
              <w:rPr>
                <w:b w:val="false"/>
                <w:bCs w:val="false"/>
                <w:color w:val="222222"/>
                <w:sz w:val="20"/>
                <w:szCs w:val="20"/>
              </w:rPr>
              <w:t xml:space="preserve">Operator</w:t>
            </w:r>
          </w:p>
        </w:tc>
      </w:tr>
      <w:tr>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Number of Cylinders</w:t>
            </w:r>
          </w:p>
        </w:tc>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Filling Station</w:t>
            </w:r>
          </w:p>
        </w:tc>
      </w:tr>
      <w:tr>
        <w:tc>
          <w:tcPr>
            <w:tcW w:type="dxa" w:w="4675"/>
            <w:tcMar>
              <w:top w:type="dxa" w:w="80"/>
              <w:left w:type="dxa" w:w="120"/>
              <w:bottom w:type="dxa" w:w="80"/>
              <w:right w:type="dxa" w:w="120"/>
            </w:tcMar>
            <w:vAlign w:val="center"/>
          </w:tcPr>
          <w:p>
            <w:r>
              <w:rPr>
                <w:b w:val="false"/>
                <w:bCs w:val="false"/>
                <w:color w:val="222222"/>
                <w:sz w:val="20"/>
                <w:szCs w:val="20"/>
              </w:rPr>
              <w:t xml:space="preserve">Standard / Expected Gas Quantity</w:t>
            </w:r>
          </w:p>
        </w:tc>
        <w:tc>
          <w:tcPr>
            <w:tcW w:type="dxa" w:w="4675"/>
            <w:tcMar>
              <w:top w:type="dxa" w:w="80"/>
              <w:left w:type="dxa" w:w="120"/>
              <w:bottom w:type="dxa" w:w="80"/>
              <w:right w:type="dxa" w:w="120"/>
            </w:tcMar>
            <w:vAlign w:val="center"/>
          </w:tcPr>
          <w:p>
            <w:r>
              <w:rPr>
                <w:b w:val="false"/>
                <w:bCs w:val="false"/>
                <w:color w:val="222222"/>
                <w:sz w:val="20"/>
                <w:szCs w:val="20"/>
              </w:rPr>
              <w:t xml:space="preserve">Notes</w:t>
            </w:r>
          </w:p>
        </w:tc>
      </w:tr>
    </w:tbl>
    <w:p>
      <w:pPr>
        <w:pBdr>
          <w:top w:val="single" w:color="BFBFBF" w:sz="4"/>
        </w:pBdr>
        <w:shd w:fill="F3F3F1" w:val="clear"/>
        <w:spacing w:after="0" w:line="260"/>
        <w:ind w:left="200" w:right="200"/>
      </w:pPr>
      <w:r>
        <w:rPr>
          <w:rFonts w:ascii="Consolas" w:cs="Consolas" w:eastAsia="Consolas" w:hAnsi="Consolas"/>
          <w:color w:val="3B3B3B"/>
          <w:sz w:val="19"/>
          <w:szCs w:val="19"/>
        </w:rPr>
        <w:t xml:space="preserve">Cylinder Size: 11.8 KG      Cylinders: 100</w:t>
      </w:r>
    </w:p>
    <w:p>
      <w:pPr>
        <w:pBdr>
          <w:bottom w:val="single" w:color="BFBFBF" w:sz="4"/>
        </w:pBdr>
        <w:shd w:fill="F3F3F1" w:val="clear"/>
        <w:spacing w:after="0" w:line="260"/>
        <w:ind w:left="200" w:right="200"/>
      </w:pPr>
      <w:r>
        <w:rPr>
          <w:rFonts w:ascii="Consolas" w:cs="Consolas" w:eastAsia="Consolas" w:hAnsi="Consolas"/>
          <w:color w:val="3B3B3B"/>
          <w:sz w:val="19"/>
          <w:szCs w:val="19"/>
        </w:rPr>
        <w:t xml:space="preserve">Expected Consumption = 11.8 × 100 = 1,180 KG</w:t>
      </w:r>
    </w:p>
    <w:p>
      <w:pPr>
        <w:pStyle w:val="Heading1"/>
        <w:pBdr>
          <w:bottom w:val="single" w:color="1F5C4A" w:sz="6"/>
        </w:pBdr>
        <w:spacing w:after="200" w:before="420"/>
      </w:pPr>
      <w:r>
        <w:rPr>
          <w:b/>
          <w:bCs/>
          <w:color w:val="1F5C4A"/>
        </w:rPr>
        <w:t xml:space="preserve">16. Filling Stock Transaction</w:t>
      </w:r>
    </w:p>
    <w:p>
      <w:pPr>
        <w:spacing w:after="160" w:line="300"/>
      </w:pPr>
      <w:r>
        <w:t xml:space="preserve">Once a filling transaction is confirmed, three stock movements occur atomically:</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Bulk Gas Stock        -1,180 KG</w:t>
      </w:r>
    </w:p>
    <w:p>
      <w:pPr>
        <w:shd w:fill="F3F3F1" w:val="clear"/>
        <w:spacing w:after="0" w:line="260"/>
        <w:ind w:left="200" w:right="200"/>
      </w:pPr>
      <w:r>
        <w:rPr>
          <w:rFonts w:ascii="Consolas" w:cs="Consolas" w:eastAsia="Consolas" w:hAnsi="Consolas"/>
          <w:color w:val="3B3B3B"/>
          <w:sz w:val="19"/>
          <w:szCs w:val="19"/>
        </w:rPr>
        <w:t xml:space="preserve">Empty Cylinders       -100</w:t>
      </w:r>
    </w:p>
    <w:p>
      <w:pPr>
        <w:pBdr>
          <w:bottom w:val="single" w:color="BFBFBF" w:sz="4"/>
        </w:pBdr>
        <w:shd w:fill="F3F3F1" w:val="clear"/>
        <w:spacing w:after="0" w:line="260"/>
        <w:ind w:left="200" w:right="200"/>
      </w:pPr>
      <w:r>
        <w:rPr>
          <w:rFonts w:ascii="Consolas" w:cs="Consolas" w:eastAsia="Consolas" w:hAnsi="Consolas"/>
          <w:color w:val="3B3B3B"/>
          <w:sz w:val="19"/>
          <w:szCs w:val="19"/>
        </w:rPr>
        <w:t xml:space="preserve">Filled Cylinders      +100</w:t>
      </w:r>
    </w:p>
    <w:p>
      <w:pPr>
        <w:spacing w:after="120"/>
      </w:pPr>
    </w:p>
    <w:p>
      <w:pPr>
        <w:pBdr>
          <w:left w:val="single" w:color="1F5C4A" w:sz="16"/>
        </w:pBdr>
        <w:shd w:fill="E7F1EC" w:val="clear"/>
        <w:spacing w:after="200" w:before="100"/>
        <w:ind w:left="150" w:right="150"/>
      </w:pPr>
      <w:r>
        <w:rPr>
          <w:b/>
          <w:bCs/>
          <w:color w:val="1F5C4A"/>
          <w:sz w:val="20"/>
          <w:szCs w:val="20"/>
        </w:rPr>
        <w:t xml:space="preserve">Note: </w:t>
      </w:r>
      <w:r>
        <w:rPr>
          <w:color w:val="333333"/>
          <w:sz w:val="20"/>
          <w:szCs w:val="20"/>
        </w:rPr>
        <w:t xml:space="preserve">All three inventory movements must be recorded as a single database transaction to prevent partial updates.</w:t>
      </w:r>
    </w:p>
    <w:p>
      <w:pPr>
        <w:pStyle w:val="Heading1"/>
        <w:pBdr>
          <w:bottom w:val="single" w:color="1F5C4A" w:sz="6"/>
        </w:pBdr>
        <w:spacing w:after="200" w:before="420"/>
      </w:pPr>
      <w:r>
        <w:rPr>
          <w:b/>
          <w:bCs/>
          <w:color w:val="1F5C4A"/>
        </w:rPr>
        <w:t xml:space="preserve">17. Gas Loss / Wastage</w:t>
      </w:r>
    </w:p>
    <w:p>
      <w:pPr>
        <w:spacing w:after="160" w:line="300"/>
      </w:pPr>
      <w:r>
        <w:t xml:space="preserve">The system records the variance between expected and actual gas consumption for every filling batch.</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Expected: 1,180 KG    Actual: 1,190 KG</w:t>
      </w:r>
    </w:p>
    <w:p>
      <w:pPr>
        <w:pBdr>
          <w:bottom w:val="single" w:color="BFBFBF" w:sz="4"/>
        </w:pBdr>
        <w:shd w:fill="F3F3F1" w:val="clear"/>
        <w:spacing w:after="0" w:line="260"/>
        <w:ind w:left="200" w:right="200"/>
      </w:pPr>
      <w:r>
        <w:rPr>
          <w:rFonts w:ascii="Consolas" w:cs="Consolas" w:eastAsia="Consolas" w:hAnsi="Consolas"/>
          <w:color w:val="3B3B3B"/>
          <w:sz w:val="19"/>
          <w:szCs w:val="19"/>
        </w:rPr>
        <w:t xml:space="preserve">Loss / Variance: 10 KG</w:t>
      </w:r>
    </w:p>
    <w:p>
      <w:pPr>
        <w:spacing w:after="120"/>
      </w:pPr>
    </w:p>
    <w:p>
      <w:pPr>
        <w:pStyle w:val="ListParagraph"/>
        <w:numPr>
          <w:ilvl w:val="0"/>
          <w:numId w:val="1"/>
        </w:numPr>
        <w:spacing w:after="60"/>
      </w:pPr>
      <w:r>
        <w:t xml:space="preserve">Expected quantity</w:t>
      </w:r>
    </w:p>
    <w:p>
      <w:pPr>
        <w:pStyle w:val="ListParagraph"/>
        <w:numPr>
          <w:ilvl w:val="0"/>
          <w:numId w:val="1"/>
        </w:numPr>
        <w:spacing w:after="60"/>
      </w:pPr>
      <w:r>
        <w:t xml:space="preserve">Actual quantity</w:t>
      </w:r>
    </w:p>
    <w:p>
      <w:pPr>
        <w:pStyle w:val="ListParagraph"/>
        <w:numPr>
          <w:ilvl w:val="0"/>
          <w:numId w:val="1"/>
        </w:numPr>
        <w:spacing w:after="60"/>
      </w:pPr>
      <w:r>
        <w:t xml:space="preserve">Difference</w:t>
      </w:r>
    </w:p>
    <w:p>
      <w:pPr>
        <w:pStyle w:val="ListParagraph"/>
        <w:numPr>
          <w:ilvl w:val="0"/>
          <w:numId w:val="1"/>
        </w:numPr>
        <w:spacing w:after="60"/>
      </w:pPr>
      <w:r>
        <w:t xml:space="preserve">Reason</w:t>
      </w:r>
    </w:p>
    <w:p>
      <w:pPr>
        <w:pStyle w:val="ListParagraph"/>
        <w:numPr>
          <w:ilvl w:val="0"/>
          <w:numId w:val="1"/>
        </w:numPr>
        <w:spacing w:after="60"/>
      </w:pPr>
      <w:r>
        <w:t xml:space="preserve">Operator</w:t>
      </w:r>
    </w:p>
    <w:p>
      <w:pPr>
        <w:pStyle w:val="ListParagraph"/>
        <w:numPr>
          <w:ilvl w:val="0"/>
          <w:numId w:val="1"/>
        </w:numPr>
        <w:spacing w:after="60"/>
      </w:pPr>
      <w:r>
        <w:t xml:space="preserve">Date</w:t>
      </w:r>
    </w:p>
    <w:p>
      <w:pPr>
        <w:pStyle w:val="ListParagraph"/>
        <w:numPr>
          <w:ilvl w:val="0"/>
          <w:numId w:val="1"/>
        </w:numPr>
        <w:spacing w:after="60"/>
      </w:pPr>
      <w:r>
        <w:t xml:space="preserve">Approval status</w:t>
      </w:r>
    </w:p>
    <w:p>
      <w:pPr>
        <w:pStyle w:val="Heading1"/>
        <w:pBdr>
          <w:bottom w:val="single" w:color="1F5C4A" w:sz="6"/>
        </w:pBdr>
        <w:spacing w:after="200" w:before="420"/>
      </w:pPr>
      <w:r>
        <w:rPr>
          <w:b/>
          <w:bCs/>
          <w:color w:val="1F5C4A"/>
        </w:rPr>
        <w:t xml:space="preserve">18. Customer Management</w:t>
      </w:r>
    </w:p>
    <w:p>
      <w:pPr>
        <w:spacing w:after="160" w:line="300"/>
      </w:pPr>
      <w:r>
        <w:t xml:space="preserve">Customers include retailers, dealers, shops, commercial customers, and individual customers.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5C4A" w:val="clear"/>
            <w:tcMar>
              <w:top w:type="dxa" w:w="80"/>
              <w:left w:type="dxa" w:w="120"/>
              <w:bottom w:type="dxa" w:w="80"/>
              <w:right w:type="dxa" w:w="120"/>
            </w:tcMar>
            <w:vAlign w:val="center"/>
          </w:tcPr>
          <w:p>
            <w:r>
              <w:rPr>
                <w:b/>
                <w:bCs/>
                <w:color w:val="FFFFFF"/>
                <w:sz w:val="20"/>
                <w:szCs w:val="20"/>
              </w:rPr>
              <w:t xml:space="preserve">Field</w:t>
            </w:r>
          </w:p>
        </w:tc>
        <w:tc>
          <w:tcPr>
            <w:tcW w:type="dxa" w:w="4675"/>
            <w:shd w:fill="1F5C4A" w:val="clear"/>
            <w:tcMar>
              <w:top w:type="dxa" w:w="80"/>
              <w:left w:type="dxa" w:w="120"/>
              <w:bottom w:type="dxa" w:w="80"/>
              <w:right w:type="dxa" w:w="120"/>
            </w:tcMar>
            <w:vAlign w:val="center"/>
          </w:tcPr>
          <w:p>
            <w:r>
              <w:rPr>
                <w:b/>
                <w:bCs/>
                <w:color w:val="FFFFFF"/>
                <w:sz w:val="20"/>
                <w:szCs w:val="20"/>
              </w:rPr>
              <w:t xml:space="preserve">Field</w:t>
            </w:r>
          </w:p>
        </w:tc>
      </w:tr>
      <w:tr>
        <w:tc>
          <w:tcPr>
            <w:tcW w:type="dxa" w:w="4675"/>
            <w:tcMar>
              <w:top w:type="dxa" w:w="80"/>
              <w:left w:type="dxa" w:w="120"/>
              <w:bottom w:type="dxa" w:w="80"/>
              <w:right w:type="dxa" w:w="120"/>
            </w:tcMar>
            <w:vAlign w:val="center"/>
          </w:tcPr>
          <w:p>
            <w:r>
              <w:rPr>
                <w:b w:val="false"/>
                <w:bCs w:val="false"/>
                <w:color w:val="222222"/>
                <w:sz w:val="20"/>
                <w:szCs w:val="20"/>
              </w:rPr>
              <w:t xml:space="preserve">Customer ID</w:t>
            </w:r>
          </w:p>
        </w:tc>
        <w:tc>
          <w:tcPr>
            <w:tcW w:type="dxa" w:w="4675"/>
            <w:tcMar>
              <w:top w:type="dxa" w:w="80"/>
              <w:left w:type="dxa" w:w="120"/>
              <w:bottom w:type="dxa" w:w="80"/>
              <w:right w:type="dxa" w:w="120"/>
            </w:tcMar>
            <w:vAlign w:val="center"/>
          </w:tcPr>
          <w:p>
            <w:r>
              <w:rPr>
                <w:b w:val="false"/>
                <w:bCs w:val="false"/>
                <w:color w:val="222222"/>
                <w:sz w:val="20"/>
                <w:szCs w:val="20"/>
              </w:rPr>
              <w:t xml:space="preserve">Credit Limit</w:t>
            </w:r>
          </w:p>
        </w:tc>
      </w:tr>
      <w:tr>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Customer Name / Business Name</w:t>
            </w:r>
          </w:p>
        </w:tc>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Opening Balance</w:t>
            </w:r>
          </w:p>
        </w:tc>
      </w:tr>
      <w:tr>
        <w:tc>
          <w:tcPr>
            <w:tcW w:type="dxa" w:w="4675"/>
            <w:tcMar>
              <w:top w:type="dxa" w:w="80"/>
              <w:left w:type="dxa" w:w="120"/>
              <w:bottom w:type="dxa" w:w="80"/>
              <w:right w:type="dxa" w:w="120"/>
            </w:tcMar>
            <w:vAlign w:val="center"/>
          </w:tcPr>
          <w:p>
            <w:r>
              <w:rPr>
                <w:b w:val="false"/>
                <w:bCs w:val="false"/>
                <w:color w:val="222222"/>
                <w:sz w:val="20"/>
                <w:szCs w:val="20"/>
              </w:rPr>
              <w:t xml:space="preserve">Phone / Address</w:t>
            </w:r>
          </w:p>
        </w:tc>
        <w:tc>
          <w:tcPr>
            <w:tcW w:type="dxa" w:w="4675"/>
            <w:tcMar>
              <w:top w:type="dxa" w:w="80"/>
              <w:left w:type="dxa" w:w="120"/>
              <w:bottom w:type="dxa" w:w="80"/>
              <w:right w:type="dxa" w:w="120"/>
            </w:tcMar>
            <w:vAlign w:val="center"/>
          </w:tcPr>
          <w:p>
            <w:r>
              <w:rPr>
                <w:b w:val="false"/>
                <w:bCs w:val="false"/>
                <w:color w:val="222222"/>
                <w:sz w:val="20"/>
                <w:szCs w:val="20"/>
              </w:rPr>
              <w:t xml:space="preserve">Payment Terms</w:t>
            </w:r>
          </w:p>
        </w:tc>
      </w:tr>
      <w:tr>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Customer Type</w:t>
            </w:r>
          </w:p>
        </w:tc>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Status / Notes</w:t>
            </w:r>
          </w:p>
        </w:tc>
      </w:tr>
    </w:tbl>
    <w:p>
      <w:pPr>
        <w:pStyle w:val="Heading1"/>
        <w:pBdr>
          <w:bottom w:val="single" w:color="1F5C4A" w:sz="6"/>
        </w:pBdr>
        <w:spacing w:after="200" w:before="420"/>
      </w:pPr>
      <w:r>
        <w:rPr>
          <w:b/>
          <w:bCs/>
          <w:color w:val="1F5C4A"/>
        </w:rPr>
        <w:t xml:space="preserve">19. Customer Cylinder Ledger</w:t>
      </w:r>
    </w:p>
    <w:p>
      <w:pPr>
        <w:spacing w:after="160" w:line="300"/>
      </w:pPr>
      <w:r>
        <w:t xml:space="preserve">Each customer maintains an independent cylinder balance, tracked as follows:</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Cylinders Issued + Cylinders Returned + Cylinders Exchanged</w:t>
      </w:r>
    </w:p>
    <w:p>
      <w:pPr>
        <w:pBdr>
          <w:bottom w:val="single" w:color="BFBFBF" w:sz="4"/>
        </w:pBdr>
        <w:shd w:fill="F3F3F1" w:val="clear"/>
        <w:spacing w:after="0" w:line="260"/>
        <w:ind w:left="200" w:right="200"/>
      </w:pPr>
      <w:r>
        <w:rPr>
          <w:rFonts w:ascii="Consolas" w:cs="Consolas" w:eastAsia="Consolas" w:hAnsi="Consolas"/>
          <w:color w:val="3B3B3B"/>
          <w:sz w:val="19"/>
          <w:szCs w:val="19"/>
        </w:rPr>
        <w:t xml:space="preserve">= Customer Cylinder Balance</w:t>
      </w:r>
    </w:p>
    <w:p>
      <w:pPr>
        <w:spacing w:after="120"/>
      </w:pPr>
    </w:p>
    <w:p>
      <w:pPr>
        <w:pStyle w:val="Heading2"/>
        <w:spacing w:after="140" w:before="280"/>
      </w:pPr>
      <w:r>
        <w:rPr>
          <w:b/>
          <w:bCs/>
          <w:color w:val="222222"/>
        </w:rPr>
        <w:t xml:space="preserve">Example — ABC Traders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5C4A" w:val="clear"/>
            <w:tcMar>
              <w:top w:type="dxa" w:w="80"/>
              <w:left w:type="dxa" w:w="120"/>
              <w:bottom w:type="dxa" w:w="80"/>
              <w:right w:type="dxa" w:w="120"/>
            </w:tcMar>
            <w:vAlign w:val="center"/>
          </w:tcPr>
          <w:p>
            <w:r>
              <w:rPr>
                <w:b/>
                <w:bCs/>
                <w:color w:val="FFFFFF"/>
                <w:sz w:val="20"/>
                <w:szCs w:val="20"/>
              </w:rPr>
              <w:t xml:space="preserve">Cylinder State</w:t>
            </w:r>
          </w:p>
        </w:tc>
        <w:tc>
          <w:tcPr>
            <w:tcW w:type="dxa" w:w="4675"/>
            <w:shd w:fill="1F5C4A" w:val="clear"/>
            <w:tcMar>
              <w:top w:type="dxa" w:w="80"/>
              <w:left w:type="dxa" w:w="120"/>
              <w:bottom w:type="dxa" w:w="80"/>
              <w:right w:type="dxa" w:w="120"/>
            </w:tcMar>
            <w:vAlign w:val="center"/>
          </w:tcPr>
          <w:p>
            <w:r>
              <w:rPr>
                <w:b/>
                <w:bCs/>
                <w:color w:val="FFFFFF"/>
                <w:sz w:val="20"/>
                <w:szCs w:val="20"/>
              </w:rPr>
              <w:t xml:space="preserve">Quantity</w:t>
            </w:r>
          </w:p>
        </w:tc>
      </w:tr>
      <w:tr>
        <w:tc>
          <w:tcPr>
            <w:tcW w:type="dxa" w:w="4675"/>
            <w:tcMar>
              <w:top w:type="dxa" w:w="80"/>
              <w:left w:type="dxa" w:w="120"/>
              <w:bottom w:type="dxa" w:w="80"/>
              <w:right w:type="dxa" w:w="120"/>
            </w:tcMar>
            <w:vAlign w:val="center"/>
          </w:tcPr>
          <w:p>
            <w:r>
              <w:rPr>
                <w:b w:val="false"/>
                <w:bCs w:val="false"/>
                <w:color w:val="222222"/>
                <w:sz w:val="20"/>
                <w:szCs w:val="20"/>
              </w:rPr>
              <w:t xml:space="preserve">Filled Cylinders</w:t>
            </w:r>
          </w:p>
        </w:tc>
        <w:tc>
          <w:tcPr>
            <w:tcW w:type="dxa" w:w="4675"/>
            <w:tcMar>
              <w:top w:type="dxa" w:w="80"/>
              <w:left w:type="dxa" w:w="120"/>
              <w:bottom w:type="dxa" w:w="80"/>
              <w:right w:type="dxa" w:w="120"/>
            </w:tcMar>
            <w:vAlign w:val="center"/>
          </w:tcPr>
          <w:p>
            <w:r>
              <w:rPr>
                <w:b w:val="false"/>
                <w:bCs w:val="false"/>
                <w:color w:val="222222"/>
                <w:sz w:val="20"/>
                <w:szCs w:val="20"/>
              </w:rPr>
              <w:t xml:space="preserve">20</w:t>
            </w:r>
          </w:p>
        </w:tc>
      </w:tr>
      <w:tr>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Empty Cylinders</w:t>
            </w:r>
          </w:p>
        </w:tc>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15</w:t>
            </w:r>
          </w:p>
        </w:tc>
      </w:tr>
      <w:tr>
        <w:tc>
          <w:tcPr>
            <w:tcW w:type="dxa" w:w="4675"/>
            <w:tcMar>
              <w:top w:type="dxa" w:w="80"/>
              <w:left w:type="dxa" w:w="120"/>
              <w:bottom w:type="dxa" w:w="80"/>
              <w:right w:type="dxa" w:w="120"/>
            </w:tcMar>
            <w:vAlign w:val="center"/>
          </w:tcPr>
          <w:p>
            <w:r>
              <w:rPr>
                <w:b w:val="false"/>
                <w:bCs w:val="false"/>
                <w:color w:val="222222"/>
                <w:sz w:val="20"/>
                <w:szCs w:val="20"/>
              </w:rPr>
              <w:t xml:space="preserve">Total Cylinders</w:t>
            </w:r>
          </w:p>
        </w:tc>
        <w:tc>
          <w:tcPr>
            <w:tcW w:type="dxa" w:w="4675"/>
            <w:tcMar>
              <w:top w:type="dxa" w:w="80"/>
              <w:left w:type="dxa" w:w="120"/>
              <w:bottom w:type="dxa" w:w="80"/>
              <w:right w:type="dxa" w:w="120"/>
            </w:tcMar>
            <w:vAlign w:val="center"/>
          </w:tcPr>
          <w:p>
            <w:r>
              <w:rPr>
                <w:b w:val="false"/>
                <w:bCs w:val="false"/>
                <w:color w:val="222222"/>
                <w:sz w:val="20"/>
                <w:szCs w:val="20"/>
              </w:rPr>
              <w:t xml:space="preserve">35</w:t>
            </w:r>
          </w:p>
        </w:tc>
      </w:tr>
    </w:tbl>
    <w:p>
      <w:pPr>
        <w:pStyle w:val="Heading1"/>
        <w:pBdr>
          <w:bottom w:val="single" w:color="1F5C4A" w:sz="6"/>
        </w:pBdr>
        <w:spacing w:after="200" w:before="420"/>
      </w:pPr>
      <w:r>
        <w:rPr>
          <w:b/>
          <w:bCs/>
          <w:color w:val="1F5C4A"/>
        </w:rPr>
        <w:t xml:space="preserve">20. Sales Management</w:t>
      </w:r>
    </w:p>
    <w:p>
      <w:pPr>
        <w:spacing w:after="160" w:line="300"/>
      </w:pPr>
      <w:r>
        <w:t xml:space="preserve">The system supports invoiced cylinder sales to customers and dealers.</w:t>
      </w:r>
    </w:p>
    <w:p>
      <w:pPr>
        <w:pStyle w:val="Heading2"/>
        <w:spacing w:after="140" w:before="280"/>
      </w:pPr>
      <w:r>
        <w:rPr>
          <w:b/>
          <w:bCs/>
          <w:color w:val="222222"/>
        </w:rPr>
        <w:t xml:space="preserve">Sample Invoice — ABC Traders</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11.8 KG × 10    Rate: Rs. 3,500</w:t>
      </w:r>
    </w:p>
    <w:p>
      <w:pPr>
        <w:shd w:fill="F3F3F1" w:val="clear"/>
        <w:spacing w:after="0" w:line="260"/>
        <w:ind w:left="200" w:right="200"/>
      </w:pPr>
      <w:r>
        <w:rPr>
          <w:rFonts w:ascii="Consolas" w:cs="Consolas" w:eastAsia="Consolas" w:hAnsi="Consolas"/>
          <w:color w:val="3B3B3B"/>
          <w:sz w:val="19"/>
          <w:szCs w:val="19"/>
        </w:rPr>
        <w:t xml:space="preserve">Subtotal: Rs. 35,000    Discount: Rs. 1,000</w:t>
      </w:r>
    </w:p>
    <w:p>
      <w:pPr>
        <w:pBdr>
          <w:bottom w:val="single" w:color="BFBFBF" w:sz="4"/>
        </w:pBdr>
        <w:shd w:fill="F3F3F1" w:val="clear"/>
        <w:spacing w:after="0" w:line="260"/>
        <w:ind w:left="200" w:right="200"/>
      </w:pPr>
      <w:r>
        <w:rPr>
          <w:rFonts w:ascii="Consolas" w:cs="Consolas" w:eastAsia="Consolas" w:hAnsi="Consolas"/>
          <w:color w:val="3B3B3B"/>
          <w:sz w:val="19"/>
          <w:szCs w:val="19"/>
        </w:rPr>
        <w:t xml:space="preserve">Net Total: Rs. 34,000</w:t>
      </w:r>
    </w:p>
    <w:p>
      <w:pPr>
        <w:spacing w:after="120"/>
      </w:pPr>
    </w:p>
    <w:p>
      <w:pPr>
        <w:pStyle w:val="Heading2"/>
        <w:spacing w:after="140" w:before="280"/>
      </w:pPr>
      <w:r>
        <w:rPr>
          <w:b/>
          <w:bCs/>
          <w:color w:val="222222"/>
        </w:rPr>
        <w:t xml:space="preserve">Effect of Sale Confirmation</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Filled Cylinders       -10</w:t>
      </w:r>
    </w:p>
    <w:p>
      <w:pPr>
        <w:shd w:fill="F3F3F1" w:val="clear"/>
        <w:spacing w:after="0" w:line="260"/>
        <w:ind w:left="200" w:right="200"/>
      </w:pPr>
      <w:r>
        <w:rPr>
          <w:rFonts w:ascii="Consolas" w:cs="Consolas" w:eastAsia="Consolas" w:hAnsi="Consolas"/>
          <w:color w:val="3B3B3B"/>
          <w:sz w:val="19"/>
          <w:szCs w:val="19"/>
        </w:rPr>
        <w:t xml:space="preserve">Customer Receivable    +Rs. 34,000</w:t>
      </w:r>
    </w:p>
    <w:p>
      <w:pPr>
        <w:pBdr>
          <w:bottom w:val="single" w:color="BFBFBF" w:sz="4"/>
        </w:pBdr>
        <w:shd w:fill="F3F3F1" w:val="clear"/>
        <w:spacing w:after="0" w:line="260"/>
        <w:ind w:left="200" w:right="200"/>
      </w:pPr>
      <w:r>
        <w:rPr>
          <w:rFonts w:ascii="Consolas" w:cs="Consolas" w:eastAsia="Consolas" w:hAnsi="Consolas"/>
          <w:color w:val="3B3B3B"/>
          <w:sz w:val="19"/>
          <w:szCs w:val="19"/>
        </w:rPr>
        <w:t xml:space="preserve">(Cash sale: Cash +Rs. 34,000, Receivable unchanged)</w:t>
      </w:r>
    </w:p>
    <w:p>
      <w:pPr>
        <w:pStyle w:val="Heading1"/>
        <w:pBdr>
          <w:bottom w:val="single" w:color="1F5C4A" w:sz="6"/>
        </w:pBdr>
        <w:spacing w:after="200" w:before="420"/>
      </w:pPr>
      <w:r>
        <w:rPr>
          <w:b/>
          <w:bCs/>
          <w:color w:val="1F5C4A"/>
        </w:rPr>
        <w:t xml:space="preserve">21. Cylinder Exchange</w:t>
      </w:r>
    </w:p>
    <w:p>
      <w:pPr>
        <w:spacing w:after="160" w:line="300"/>
      </w:pPr>
      <w:r>
        <w:t xml:space="preserve">Customers can exchange empty cylinders directly for filled ones in a single transaction.</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Customer gives: 10 Empty Cylinders   →   Customer receives: 10 Filled Cylinders</w:t>
      </w:r>
    </w:p>
    <w:p>
      <w:pPr>
        <w:shd w:fill="F3F3F1" w:val="clear"/>
        <w:spacing w:after="0" w:line="260"/>
        <w:ind w:left="200" w:right="200"/>
      </w:pPr>
      <w:r>
        <w:rPr>
          <w:rFonts w:ascii="Consolas" w:cs="Consolas" w:eastAsia="Consolas" w:hAnsi="Consolas"/>
          <w:color w:val="3B3B3B"/>
          <w:sz w:val="19"/>
          <w:szCs w:val="19"/>
        </w:rPr>
        <w:t xml:space="preserve"> </w:t>
      </w:r>
    </w:p>
    <w:p>
      <w:pPr>
        <w:shd w:fill="F3F3F1" w:val="clear"/>
        <w:spacing w:after="0" w:line="260"/>
        <w:ind w:left="200" w:right="200"/>
      </w:pPr>
      <w:r>
        <w:rPr>
          <w:rFonts w:ascii="Consolas" w:cs="Consolas" w:eastAsia="Consolas" w:hAnsi="Consolas"/>
          <w:color w:val="3B3B3B"/>
          <w:sz w:val="19"/>
          <w:szCs w:val="19"/>
        </w:rPr>
        <w:t xml:space="preserve">Empty Stock      +10        Customer Empty      -10</w:t>
      </w:r>
    </w:p>
    <w:p>
      <w:pPr>
        <w:pBdr>
          <w:bottom w:val="single" w:color="BFBFBF" w:sz="4"/>
        </w:pBdr>
        <w:shd w:fill="F3F3F1" w:val="clear"/>
        <w:spacing w:after="0" w:line="260"/>
        <w:ind w:left="200" w:right="200"/>
      </w:pPr>
      <w:r>
        <w:rPr>
          <w:rFonts w:ascii="Consolas" w:cs="Consolas" w:eastAsia="Consolas" w:hAnsi="Consolas"/>
          <w:color w:val="3B3B3B"/>
          <w:sz w:val="19"/>
          <w:szCs w:val="19"/>
        </w:rPr>
        <w:t xml:space="preserve">Filled Stock     -10        Customer Filled      +10</w:t>
      </w:r>
    </w:p>
    <w:p>
      <w:pPr>
        <w:pStyle w:val="Heading1"/>
        <w:pBdr>
          <w:bottom w:val="single" w:color="1F5C4A" w:sz="6"/>
        </w:pBdr>
        <w:spacing w:after="200" w:before="420"/>
      </w:pPr>
      <w:r>
        <w:rPr>
          <w:b/>
          <w:bCs/>
          <w:color w:val="1F5C4A"/>
        </w:rPr>
        <w:t xml:space="preserve">22. Cylinder Return</w:t>
      </w:r>
    </w:p>
    <w:p>
      <w:pPr>
        <w:spacing w:after="160" w:line="300"/>
      </w:pPr>
      <w:r>
        <w:t xml:space="preserve">Customers may return empty cylinders independently of a sale or exchange.</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Customer → Empty Cylinder Return → Distributor → Empty Cylinder Stock + Quantity</w:t>
      </w:r>
    </w:p>
    <w:p>
      <w:pPr>
        <w:spacing w:after="120"/>
      </w:pPr>
    </w:p>
    <w:p>
      <w:pPr>
        <w:pBdr>
          <w:left w:val="single" w:color="1F5C4A" w:sz="16"/>
        </w:pBdr>
        <w:shd w:fill="E7F1EC" w:val="clear"/>
        <w:spacing w:after="200" w:before="100"/>
        <w:ind w:left="150" w:right="150"/>
      </w:pPr>
      <w:r>
        <w:rPr>
          <w:b/>
          <w:bCs/>
          <w:color w:val="1F5C4A"/>
          <w:sz w:val="20"/>
          <w:szCs w:val="20"/>
        </w:rPr>
        <w:t xml:space="preserve">Note: </w:t>
      </w:r>
      <w:r>
        <w:rPr>
          <w:color w:val="333333"/>
          <w:sz w:val="20"/>
          <w:szCs w:val="20"/>
        </w:rPr>
        <w:t xml:space="preserve">Full return history is retained for audit and reconciliation.</w:t>
      </w:r>
    </w:p>
    <w:p>
      <w:pPr>
        <w:pStyle w:val="Heading1"/>
        <w:pBdr>
          <w:bottom w:val="single" w:color="1F5C4A" w:sz="6"/>
        </w:pBdr>
        <w:spacing w:after="200" w:before="420"/>
      </w:pPr>
      <w:r>
        <w:rPr>
          <w:b/>
          <w:bCs/>
          <w:color w:val="1F5C4A"/>
        </w:rPr>
        <w:t xml:space="preserve">23. Pricing Management</w:t>
      </w:r>
    </w:p>
    <w:p>
      <w:pPr>
        <w:spacing w:after="160" w:line="300"/>
      </w:pPr>
      <w:r>
        <w:t xml:space="preserve">The system supports multiple, configurable price levels per cylinder type.</w:t>
      </w:r>
    </w:p>
    <w:p>
      <w:pPr>
        <w:pStyle w:val="ListParagraph"/>
        <w:numPr>
          <w:ilvl w:val="0"/>
          <w:numId w:val="1"/>
        </w:numPr>
        <w:spacing w:after="60"/>
      </w:pPr>
      <w:r>
        <w:t xml:space="preserve">Standard price</w:t>
      </w:r>
    </w:p>
    <w:p>
      <w:pPr>
        <w:pStyle w:val="ListParagraph"/>
        <w:numPr>
          <w:ilvl w:val="0"/>
          <w:numId w:val="1"/>
        </w:numPr>
        <w:spacing w:after="60"/>
      </w:pPr>
      <w:r>
        <w:t xml:space="preserve">Dealer price</w:t>
      </w:r>
    </w:p>
    <w:p>
      <w:pPr>
        <w:pStyle w:val="ListParagraph"/>
        <w:numPr>
          <w:ilvl w:val="0"/>
          <w:numId w:val="1"/>
        </w:numPr>
        <w:spacing w:after="60"/>
      </w:pPr>
      <w:r>
        <w:t xml:space="preserve">Retail price</w:t>
      </w:r>
    </w:p>
    <w:p>
      <w:pPr>
        <w:pStyle w:val="ListParagraph"/>
        <w:numPr>
          <w:ilvl w:val="0"/>
          <w:numId w:val="1"/>
        </w:numPr>
        <w:spacing w:after="60"/>
      </w:pPr>
      <w:r>
        <w:t xml:space="preserve">Customer-specific price</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11.8 KG   Retail: Rs. 3,500   Dealer: Rs. 3,350   Special: Rs. 3,300</w:t>
      </w:r>
    </w:p>
    <w:p>
      <w:pPr>
        <w:pStyle w:val="Heading1"/>
        <w:pBdr>
          <w:bottom w:val="single" w:color="1F5C4A" w:sz="6"/>
        </w:pBdr>
        <w:spacing w:after="200" w:before="420"/>
      </w:pPr>
      <w:r>
        <w:rPr>
          <w:b/>
          <w:bCs/>
          <w:color w:val="1F5C4A"/>
        </w:rPr>
        <w:t xml:space="preserve">24. Customer Payments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5C4A" w:val="clear"/>
            <w:tcMar>
              <w:top w:type="dxa" w:w="80"/>
              <w:left w:type="dxa" w:w="120"/>
              <w:bottom w:type="dxa" w:w="80"/>
              <w:right w:type="dxa" w:w="120"/>
            </w:tcMar>
            <w:vAlign w:val="center"/>
          </w:tcPr>
          <w:p>
            <w:r>
              <w:rPr>
                <w:b/>
                <w:bCs/>
                <w:color w:val="FFFFFF"/>
                <w:sz w:val="20"/>
                <w:szCs w:val="20"/>
              </w:rPr>
              <w:t xml:space="preserve">Field</w:t>
            </w:r>
          </w:p>
        </w:tc>
        <w:tc>
          <w:tcPr>
            <w:tcW w:type="dxa" w:w="4675"/>
            <w:shd w:fill="1F5C4A" w:val="clear"/>
            <w:tcMar>
              <w:top w:type="dxa" w:w="80"/>
              <w:left w:type="dxa" w:w="120"/>
              <w:bottom w:type="dxa" w:w="80"/>
              <w:right w:type="dxa" w:w="120"/>
            </w:tcMar>
            <w:vAlign w:val="center"/>
          </w:tcPr>
          <w:p>
            <w:r>
              <w:rPr>
                <w:b/>
                <w:bCs/>
                <w:color w:val="FFFFFF"/>
                <w:sz w:val="20"/>
                <w:szCs w:val="20"/>
              </w:rPr>
              <w:t xml:space="preserve">Field</w:t>
            </w:r>
          </w:p>
        </w:tc>
      </w:tr>
      <w:tr>
        <w:tc>
          <w:tcPr>
            <w:tcW w:type="dxa" w:w="4675"/>
            <w:tcMar>
              <w:top w:type="dxa" w:w="80"/>
              <w:left w:type="dxa" w:w="120"/>
              <w:bottom w:type="dxa" w:w="80"/>
              <w:right w:type="dxa" w:w="120"/>
            </w:tcMar>
            <w:vAlign w:val="center"/>
          </w:tcPr>
          <w:p>
            <w:r>
              <w:rPr>
                <w:b w:val="false"/>
                <w:bCs w:val="false"/>
                <w:color w:val="222222"/>
                <w:sz w:val="20"/>
                <w:szCs w:val="20"/>
              </w:rPr>
              <w:t xml:space="preserve">Payment Number</w:t>
            </w:r>
          </w:p>
        </w:tc>
        <w:tc>
          <w:tcPr>
            <w:tcW w:type="dxa" w:w="4675"/>
            <w:tcMar>
              <w:top w:type="dxa" w:w="80"/>
              <w:left w:type="dxa" w:w="120"/>
              <w:bottom w:type="dxa" w:w="80"/>
              <w:right w:type="dxa" w:w="120"/>
            </w:tcMar>
            <w:vAlign w:val="center"/>
          </w:tcPr>
          <w:p>
            <w:r>
              <w:rPr>
                <w:b w:val="false"/>
                <w:bCs w:val="false"/>
                <w:color w:val="222222"/>
                <w:sz w:val="20"/>
                <w:szCs w:val="20"/>
              </w:rPr>
              <w:t xml:space="preserve">Payment Method</w:t>
            </w:r>
          </w:p>
        </w:tc>
      </w:tr>
      <w:tr>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Customer / Date</w:t>
            </w:r>
          </w:p>
        </w:tc>
        <w:tc>
          <w:tcPr>
            <w:tcW w:type="dxa" w:w="4675"/>
            <w:shd w:fill="F7F7F7" w:val="clear"/>
            <w:tcMar>
              <w:top w:type="dxa" w:w="80"/>
              <w:left w:type="dxa" w:w="120"/>
              <w:bottom w:type="dxa" w:w="80"/>
              <w:right w:type="dxa" w:w="120"/>
            </w:tcMar>
            <w:vAlign w:val="center"/>
          </w:tcPr>
          <w:p>
            <w:r>
              <w:rPr>
                <w:b w:val="false"/>
                <w:bCs w:val="false"/>
                <w:color w:val="222222"/>
                <w:sz w:val="20"/>
                <w:szCs w:val="20"/>
              </w:rPr>
              <w:t xml:space="preserve">Reference Number</w:t>
            </w:r>
          </w:p>
        </w:tc>
      </w:tr>
      <w:tr>
        <w:tc>
          <w:tcPr>
            <w:tcW w:type="dxa" w:w="4675"/>
            <w:tcMar>
              <w:top w:type="dxa" w:w="80"/>
              <w:left w:type="dxa" w:w="120"/>
              <w:bottom w:type="dxa" w:w="80"/>
              <w:right w:type="dxa" w:w="120"/>
            </w:tcMar>
            <w:vAlign w:val="center"/>
          </w:tcPr>
          <w:p>
            <w:r>
              <w:rPr>
                <w:b w:val="false"/>
                <w:bCs w:val="false"/>
                <w:color w:val="222222"/>
                <w:sz w:val="20"/>
                <w:szCs w:val="20"/>
              </w:rPr>
              <w:t xml:space="preserve">Amount</w:t>
            </w:r>
          </w:p>
        </w:tc>
        <w:tc>
          <w:tcPr>
            <w:tcW w:type="dxa" w:w="4675"/>
            <w:tcMar>
              <w:top w:type="dxa" w:w="80"/>
              <w:left w:type="dxa" w:w="120"/>
              <w:bottom w:type="dxa" w:w="80"/>
              <w:right w:type="dxa" w:w="120"/>
            </w:tcMar>
            <w:vAlign w:val="center"/>
          </w:tcPr>
          <w:p>
            <w:r>
              <w:rPr>
                <w:b w:val="false"/>
                <w:bCs w:val="false"/>
                <w:color w:val="222222"/>
                <w:sz w:val="20"/>
                <w:szCs w:val="20"/>
              </w:rPr>
              <w:t xml:space="preserve">Notes</w:t>
            </w:r>
          </w:p>
        </w:tc>
      </w:tr>
    </w:tbl>
    <w:p>
      <w:pPr>
        <w:spacing w:after="160" w:line="300"/>
      </w:pPr>
      <w:r>
        <w:t xml:space="preserve">Supported payment methods: Cash, Bank, Cheque, Online Transfer.</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Customer Receivable   −</w:t>
      </w:r>
    </w:p>
    <w:p>
      <w:pPr>
        <w:pBdr>
          <w:bottom w:val="single" w:color="BFBFBF" w:sz="4"/>
        </w:pBdr>
        <w:shd w:fill="F3F3F1" w:val="clear"/>
        <w:spacing w:after="0" w:line="260"/>
        <w:ind w:left="200" w:right="200"/>
      </w:pPr>
      <w:r>
        <w:rPr>
          <w:rFonts w:ascii="Consolas" w:cs="Consolas" w:eastAsia="Consolas" w:hAnsi="Consolas"/>
          <w:color w:val="3B3B3B"/>
          <w:sz w:val="19"/>
          <w:szCs w:val="19"/>
        </w:rPr>
        <w:t xml:space="preserve">Cash / Bank           +</w:t>
      </w:r>
    </w:p>
    <w:p>
      <w:pPr>
        <w:pStyle w:val="Heading1"/>
        <w:pBdr>
          <w:bottom w:val="single" w:color="1F5C4A" w:sz="6"/>
        </w:pBdr>
        <w:spacing w:after="200" w:before="420"/>
      </w:pPr>
      <w:r>
        <w:rPr>
          <w:b/>
          <w:bCs/>
          <w:color w:val="1F5C4A"/>
        </w:rPr>
        <w:t xml:space="preserve">25. Supplier Payments</w:t>
      </w:r>
    </w:p>
    <w:p>
      <w:pPr>
        <w:spacing w:after="160" w:line="300"/>
      </w:pPr>
      <w:r>
        <w:t xml:space="preserve">Supplier payments follow the same pattern as customer payments, with a complete payment history retained per supplier.</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Supplier Payable   −</w:t>
      </w:r>
    </w:p>
    <w:p>
      <w:pPr>
        <w:pBdr>
          <w:bottom w:val="single" w:color="BFBFBF" w:sz="4"/>
        </w:pBdr>
        <w:shd w:fill="F3F3F1" w:val="clear"/>
        <w:spacing w:after="0" w:line="260"/>
        <w:ind w:left="200" w:right="200"/>
      </w:pPr>
      <w:r>
        <w:rPr>
          <w:rFonts w:ascii="Consolas" w:cs="Consolas" w:eastAsia="Consolas" w:hAnsi="Consolas"/>
          <w:color w:val="3B3B3B"/>
          <w:sz w:val="19"/>
          <w:szCs w:val="19"/>
        </w:rPr>
        <w:t xml:space="preserve">Cash / Bank         +</w:t>
      </w:r>
    </w:p>
    <w:p>
      <w:pPr>
        <w:pStyle w:val="Heading1"/>
        <w:pBdr>
          <w:bottom w:val="single" w:color="1F5C4A" w:sz="6"/>
        </w:pBdr>
        <w:spacing w:after="200" w:before="420"/>
      </w:pPr>
      <w:r>
        <w:rPr>
          <w:b/>
          <w:bCs/>
          <w:color w:val="1F5C4A"/>
        </w:rPr>
        <w:t xml:space="preserve">26. Expense Management</w:t>
      </w:r>
    </w:p>
    <w:p>
      <w:pPr>
        <w:pStyle w:val="Heading2"/>
        <w:spacing w:after="140" w:before="280"/>
      </w:pPr>
      <w:r>
        <w:rPr>
          <w:b/>
          <w:bCs/>
          <w:color w:val="222222"/>
        </w:rPr>
        <w:t xml:space="preserve">26.1 Expense Categories</w:t>
      </w:r>
    </w:p>
    <w:p>
      <w:pPr>
        <w:pStyle w:val="ListParagraph"/>
        <w:numPr>
          <w:ilvl w:val="0"/>
          <w:numId w:val="1"/>
        </w:numPr>
        <w:spacing w:after="60"/>
      </w:pPr>
      <w:r>
        <w:t xml:space="preserve">Transportation</w:t>
      </w:r>
    </w:p>
    <w:p>
      <w:pPr>
        <w:pStyle w:val="ListParagraph"/>
        <w:numPr>
          <w:ilvl w:val="0"/>
          <w:numId w:val="1"/>
        </w:numPr>
        <w:spacing w:after="60"/>
      </w:pPr>
      <w:r>
        <w:t xml:space="preserve">Vehicle fuel</w:t>
      </w:r>
    </w:p>
    <w:p>
      <w:pPr>
        <w:pStyle w:val="ListParagraph"/>
        <w:numPr>
          <w:ilvl w:val="0"/>
          <w:numId w:val="1"/>
        </w:numPr>
        <w:spacing w:after="60"/>
      </w:pPr>
      <w:r>
        <w:t xml:space="preserve">Salaries</w:t>
      </w:r>
    </w:p>
    <w:p>
      <w:pPr>
        <w:pStyle w:val="ListParagraph"/>
        <w:numPr>
          <w:ilvl w:val="0"/>
          <w:numId w:val="1"/>
        </w:numPr>
        <w:spacing w:after="60"/>
      </w:pPr>
      <w:r>
        <w:t xml:space="preserve">Electricity</w:t>
      </w:r>
    </w:p>
    <w:p>
      <w:pPr>
        <w:pStyle w:val="ListParagraph"/>
        <w:numPr>
          <w:ilvl w:val="0"/>
          <w:numId w:val="1"/>
        </w:numPr>
        <w:spacing w:after="60"/>
      </w:pPr>
      <w:r>
        <w:t xml:space="preserve">Rent</w:t>
      </w:r>
    </w:p>
    <w:p>
      <w:pPr>
        <w:pStyle w:val="ListParagraph"/>
        <w:numPr>
          <w:ilvl w:val="0"/>
          <w:numId w:val="1"/>
        </w:numPr>
        <w:spacing w:after="60"/>
      </w:pPr>
      <w:r>
        <w:t xml:space="preserve">Maintenance</w:t>
      </w:r>
    </w:p>
    <w:p>
      <w:pPr>
        <w:pStyle w:val="ListParagraph"/>
        <w:numPr>
          <w:ilvl w:val="0"/>
          <w:numId w:val="1"/>
        </w:numPr>
        <w:spacing w:after="60"/>
      </w:pPr>
      <w:r>
        <w:t xml:space="preserve">Loading / unloading</w:t>
      </w:r>
    </w:p>
    <w:p>
      <w:pPr>
        <w:pStyle w:val="ListParagraph"/>
        <w:numPr>
          <w:ilvl w:val="0"/>
          <w:numId w:val="1"/>
        </w:numPr>
        <w:spacing w:after="60"/>
      </w:pPr>
      <w:r>
        <w:t xml:space="preserve">Cylinder repair</w:t>
      </w:r>
    </w:p>
    <w:p>
      <w:pPr>
        <w:pStyle w:val="ListParagraph"/>
        <w:numPr>
          <w:ilvl w:val="0"/>
          <w:numId w:val="1"/>
        </w:numPr>
        <w:spacing w:after="60"/>
      </w:pPr>
      <w:r>
        <w:t xml:space="preserve">Office expenses</w:t>
      </w:r>
    </w:p>
    <w:p>
      <w:pPr>
        <w:pStyle w:val="ListParagraph"/>
        <w:numPr>
          <w:ilvl w:val="0"/>
          <w:numId w:val="1"/>
        </w:numPr>
        <w:spacing w:after="60"/>
      </w:pPr>
      <w:r>
        <w:t xml:space="preserve">Other</w:t>
      </w:r>
    </w:p>
    <w:p>
      <w:pPr>
        <w:pStyle w:val="Heading2"/>
        <w:spacing w:after="140" w:before="280"/>
      </w:pPr>
      <w:r>
        <w:rPr>
          <w:b/>
          <w:bCs/>
          <w:color w:val="222222"/>
        </w:rPr>
        <w:t xml:space="preserve">26.2 Expense Fields</w:t>
      </w:r>
    </w:p>
    <w:p>
      <w:pPr>
        <w:pStyle w:val="ListParagraph"/>
        <w:numPr>
          <w:ilvl w:val="0"/>
          <w:numId w:val="1"/>
        </w:numPr>
        <w:spacing w:after="60"/>
      </w:pPr>
      <w:r>
        <w:t xml:space="preserve">Expense Number</w:t>
      </w:r>
    </w:p>
    <w:p>
      <w:pPr>
        <w:pStyle w:val="ListParagraph"/>
        <w:numPr>
          <w:ilvl w:val="0"/>
          <w:numId w:val="1"/>
        </w:numPr>
        <w:spacing w:after="60"/>
      </w:pPr>
      <w:r>
        <w:t xml:space="preserve">Category</w:t>
      </w:r>
    </w:p>
    <w:p>
      <w:pPr>
        <w:pStyle w:val="ListParagraph"/>
        <w:numPr>
          <w:ilvl w:val="0"/>
          <w:numId w:val="1"/>
        </w:numPr>
        <w:spacing w:after="60"/>
      </w:pPr>
      <w:r>
        <w:t xml:space="preserve">Date</w:t>
      </w:r>
    </w:p>
    <w:p>
      <w:pPr>
        <w:pStyle w:val="ListParagraph"/>
        <w:numPr>
          <w:ilvl w:val="0"/>
          <w:numId w:val="1"/>
        </w:numPr>
        <w:spacing w:after="60"/>
      </w:pPr>
      <w:r>
        <w:t xml:space="preserve">Amount</w:t>
      </w:r>
    </w:p>
    <w:p>
      <w:pPr>
        <w:pStyle w:val="ListParagraph"/>
        <w:numPr>
          <w:ilvl w:val="0"/>
          <w:numId w:val="1"/>
        </w:numPr>
        <w:spacing w:after="60"/>
      </w:pPr>
      <w:r>
        <w:t xml:space="preserve">Payment Method</w:t>
      </w:r>
    </w:p>
    <w:p>
      <w:pPr>
        <w:pStyle w:val="ListParagraph"/>
        <w:numPr>
          <w:ilvl w:val="0"/>
          <w:numId w:val="1"/>
        </w:numPr>
        <w:spacing w:after="60"/>
      </w:pPr>
      <w:r>
        <w:t xml:space="preserve">Description</w:t>
      </w:r>
    </w:p>
    <w:p>
      <w:pPr>
        <w:pStyle w:val="ListParagraph"/>
        <w:numPr>
          <w:ilvl w:val="0"/>
          <w:numId w:val="1"/>
        </w:numPr>
        <w:spacing w:after="60"/>
      </w:pPr>
      <w:r>
        <w:t xml:space="preserve">Attachment</w:t>
      </w:r>
    </w:p>
    <w:p>
      <w:pPr>
        <w:pStyle w:val="ListParagraph"/>
        <w:numPr>
          <w:ilvl w:val="0"/>
          <w:numId w:val="1"/>
        </w:numPr>
        <w:spacing w:after="60"/>
      </w:pPr>
      <w:r>
        <w:t xml:space="preserve">Created By</w:t>
      </w:r>
    </w:p>
    <w:p>
      <w:pPr>
        <w:pStyle w:val="Heading1"/>
        <w:pBdr>
          <w:bottom w:val="single" w:color="1F5C4A" w:sz="6"/>
        </w:pBdr>
        <w:spacing w:after="200" w:before="420"/>
      </w:pPr>
      <w:r>
        <w:rPr>
          <w:b/>
          <w:bCs/>
          <w:color w:val="1F5C4A"/>
        </w:rPr>
        <w:t xml:space="preserve">27. Customer Ledger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750"/>
        <w:gridCol w:w="1750"/>
        <w:gridCol w:w="1750"/>
      </w:tblGrid>
      <w:tr>
        <w:trPr>
          <w:tblHeader/>
        </w:trPr>
        <w:tc>
          <w:tcPr>
            <w:tcW w:type="dxa" w:w="1500"/>
            <w:shd w:fill="1F5C4A" w:val="clear"/>
            <w:tcMar>
              <w:top w:type="dxa" w:w="80"/>
              <w:left w:type="dxa" w:w="120"/>
              <w:bottom w:type="dxa" w:w="80"/>
              <w:right w:type="dxa" w:w="120"/>
            </w:tcMar>
            <w:vAlign w:val="center"/>
          </w:tcPr>
          <w:p>
            <w:r>
              <w:rPr>
                <w:b/>
                <w:bCs/>
                <w:color w:val="FFFFFF"/>
                <w:sz w:val="20"/>
                <w:szCs w:val="20"/>
              </w:rPr>
              <w:t xml:space="preserve">Date</w:t>
            </w:r>
          </w:p>
        </w:tc>
        <w:tc>
          <w:tcPr>
            <w:tcW w:type="dxa" w:w="2600"/>
            <w:shd w:fill="1F5C4A" w:val="clear"/>
            <w:tcMar>
              <w:top w:type="dxa" w:w="80"/>
              <w:left w:type="dxa" w:w="120"/>
              <w:bottom w:type="dxa" w:w="80"/>
              <w:right w:type="dxa" w:w="120"/>
            </w:tcMar>
            <w:vAlign w:val="center"/>
          </w:tcPr>
          <w:p>
            <w:r>
              <w:rPr>
                <w:b/>
                <w:bCs/>
                <w:color w:val="FFFFFF"/>
                <w:sz w:val="20"/>
                <w:szCs w:val="20"/>
              </w:rPr>
              <w:t xml:space="preserve">Transaction</w:t>
            </w:r>
          </w:p>
        </w:tc>
        <w:tc>
          <w:tcPr>
            <w:tcW w:type="dxa" w:w="1750"/>
            <w:shd w:fill="1F5C4A" w:val="clear"/>
            <w:tcMar>
              <w:top w:type="dxa" w:w="80"/>
              <w:left w:type="dxa" w:w="120"/>
              <w:bottom w:type="dxa" w:w="80"/>
              <w:right w:type="dxa" w:w="120"/>
            </w:tcMar>
            <w:vAlign w:val="center"/>
          </w:tcPr>
          <w:p>
            <w:r>
              <w:rPr>
                <w:b/>
                <w:bCs/>
                <w:color w:val="FFFFFF"/>
                <w:sz w:val="20"/>
                <w:szCs w:val="20"/>
              </w:rPr>
              <w:t xml:space="preserve">Debit</w:t>
            </w:r>
          </w:p>
        </w:tc>
        <w:tc>
          <w:tcPr>
            <w:tcW w:type="dxa" w:w="1750"/>
            <w:shd w:fill="1F5C4A" w:val="clear"/>
            <w:tcMar>
              <w:top w:type="dxa" w:w="80"/>
              <w:left w:type="dxa" w:w="120"/>
              <w:bottom w:type="dxa" w:w="80"/>
              <w:right w:type="dxa" w:w="120"/>
            </w:tcMar>
            <w:vAlign w:val="center"/>
          </w:tcPr>
          <w:p>
            <w:r>
              <w:rPr>
                <w:b/>
                <w:bCs/>
                <w:color w:val="FFFFFF"/>
                <w:sz w:val="20"/>
                <w:szCs w:val="20"/>
              </w:rPr>
              <w:t xml:space="preserve">Credit</w:t>
            </w:r>
          </w:p>
        </w:tc>
        <w:tc>
          <w:tcPr>
            <w:tcW w:type="dxa" w:w="1750"/>
            <w:shd w:fill="1F5C4A" w:val="clear"/>
            <w:tcMar>
              <w:top w:type="dxa" w:w="80"/>
              <w:left w:type="dxa" w:w="120"/>
              <w:bottom w:type="dxa" w:w="80"/>
              <w:right w:type="dxa" w:w="120"/>
            </w:tcMar>
            <w:vAlign w:val="center"/>
          </w:tcPr>
          <w:p>
            <w:r>
              <w:rPr>
                <w:b/>
                <w:bCs/>
                <w:color w:val="FFFFFF"/>
                <w:sz w:val="20"/>
                <w:szCs w:val="20"/>
              </w:rPr>
              <w:t xml:space="preserve">Balance</w:t>
            </w:r>
          </w:p>
        </w:tc>
      </w:tr>
      <w:tr>
        <w:tc>
          <w:tcPr>
            <w:tcW w:type="dxa" w:w="1500"/>
            <w:tcMar>
              <w:top w:type="dxa" w:w="80"/>
              <w:left w:type="dxa" w:w="120"/>
              <w:bottom w:type="dxa" w:w="80"/>
              <w:right w:type="dxa" w:w="120"/>
            </w:tcMar>
            <w:vAlign w:val="center"/>
          </w:tcPr>
          <w:p>
            <w:r>
              <w:rPr>
                <w:b w:val="false"/>
                <w:bCs w:val="false"/>
                <w:color w:val="222222"/>
                <w:sz w:val="20"/>
                <w:szCs w:val="20"/>
              </w:rPr>
              <w:t xml:space="preserve">01-Aug</w:t>
            </w:r>
          </w:p>
        </w:tc>
        <w:tc>
          <w:tcPr>
            <w:tcW w:type="dxa" w:w="2600"/>
            <w:tcMar>
              <w:top w:type="dxa" w:w="80"/>
              <w:left w:type="dxa" w:w="120"/>
              <w:bottom w:type="dxa" w:w="80"/>
              <w:right w:type="dxa" w:w="120"/>
            </w:tcMar>
            <w:vAlign w:val="center"/>
          </w:tcPr>
          <w:p>
            <w:r>
              <w:rPr>
                <w:b w:val="false"/>
                <w:bCs w:val="false"/>
                <w:color w:val="222222"/>
                <w:sz w:val="20"/>
                <w:szCs w:val="20"/>
              </w:rPr>
              <w:t xml:space="preserve">Opening Balance</w:t>
            </w:r>
          </w:p>
        </w:tc>
        <w:tc>
          <w:tcPr>
            <w:tcW w:type="dxa" w:w="1750"/>
            <w:tcMar>
              <w:top w:type="dxa" w:w="80"/>
              <w:left w:type="dxa" w:w="120"/>
              <w:bottom w:type="dxa" w:w="80"/>
              <w:right w:type="dxa" w:w="120"/>
            </w:tcMar>
            <w:vAlign w:val="center"/>
          </w:tcPr>
          <w:p>
            <w:r>
              <w:rPr>
                <w:b w:val="false"/>
                <w:bCs w:val="false"/>
                <w:color w:val="222222"/>
                <w:sz w:val="20"/>
                <w:szCs w:val="20"/>
              </w:rPr>
              <w:t xml:space="preserve">-</w:t>
            </w:r>
          </w:p>
        </w:tc>
        <w:tc>
          <w:tcPr>
            <w:tcW w:type="dxa" w:w="1750"/>
            <w:tcMar>
              <w:top w:type="dxa" w:w="80"/>
              <w:left w:type="dxa" w:w="120"/>
              <w:bottom w:type="dxa" w:w="80"/>
              <w:right w:type="dxa" w:w="120"/>
            </w:tcMar>
            <w:vAlign w:val="center"/>
          </w:tcPr>
          <w:p>
            <w:r>
              <w:rPr>
                <w:b w:val="false"/>
                <w:bCs w:val="false"/>
                <w:color w:val="222222"/>
                <w:sz w:val="20"/>
                <w:szCs w:val="20"/>
              </w:rPr>
              <w:t xml:space="preserve">-</w:t>
            </w:r>
          </w:p>
        </w:tc>
        <w:tc>
          <w:tcPr>
            <w:tcW w:type="dxa" w:w="1750"/>
            <w:tcMar>
              <w:top w:type="dxa" w:w="80"/>
              <w:left w:type="dxa" w:w="120"/>
              <w:bottom w:type="dxa" w:w="80"/>
              <w:right w:type="dxa" w:w="120"/>
            </w:tcMar>
            <w:vAlign w:val="center"/>
          </w:tcPr>
          <w:p>
            <w:r>
              <w:rPr>
                <w:b w:val="false"/>
                <w:bCs w:val="false"/>
                <w:color w:val="222222"/>
                <w:sz w:val="20"/>
                <w:szCs w:val="20"/>
              </w:rPr>
              <w:t xml:space="preserve">50,000</w:t>
            </w:r>
          </w:p>
        </w:tc>
      </w:tr>
      <w:tr>
        <w:tc>
          <w:tcPr>
            <w:tcW w:type="dxa" w:w="1500"/>
            <w:shd w:fill="F7F7F7" w:val="clear"/>
            <w:tcMar>
              <w:top w:type="dxa" w:w="80"/>
              <w:left w:type="dxa" w:w="120"/>
              <w:bottom w:type="dxa" w:w="80"/>
              <w:right w:type="dxa" w:w="120"/>
            </w:tcMar>
            <w:vAlign w:val="center"/>
          </w:tcPr>
          <w:p>
            <w:r>
              <w:rPr>
                <w:b w:val="false"/>
                <w:bCs w:val="false"/>
                <w:color w:val="222222"/>
                <w:sz w:val="20"/>
                <w:szCs w:val="20"/>
              </w:rPr>
              <w:t xml:space="preserve">10-Aug</w:t>
            </w:r>
          </w:p>
        </w:tc>
        <w:tc>
          <w:tcPr>
            <w:tcW w:type="dxa" w:w="2600"/>
            <w:shd w:fill="F7F7F7" w:val="clear"/>
            <w:tcMar>
              <w:top w:type="dxa" w:w="80"/>
              <w:left w:type="dxa" w:w="120"/>
              <w:bottom w:type="dxa" w:w="80"/>
              <w:right w:type="dxa" w:w="120"/>
            </w:tcMar>
            <w:vAlign w:val="center"/>
          </w:tcPr>
          <w:p>
            <w:r>
              <w:rPr>
                <w:b w:val="false"/>
                <w:bCs w:val="false"/>
                <w:color w:val="222222"/>
                <w:sz w:val="20"/>
                <w:szCs w:val="20"/>
              </w:rPr>
              <w:t xml:space="preserve">Sale</w:t>
            </w:r>
          </w:p>
        </w:tc>
        <w:tc>
          <w:tcPr>
            <w:tcW w:type="dxa" w:w="1750"/>
            <w:shd w:fill="F7F7F7" w:val="clear"/>
            <w:tcMar>
              <w:top w:type="dxa" w:w="80"/>
              <w:left w:type="dxa" w:w="120"/>
              <w:bottom w:type="dxa" w:w="80"/>
              <w:right w:type="dxa" w:w="120"/>
            </w:tcMar>
            <w:vAlign w:val="center"/>
          </w:tcPr>
          <w:p>
            <w:r>
              <w:rPr>
                <w:b w:val="false"/>
                <w:bCs w:val="false"/>
                <w:color w:val="222222"/>
                <w:sz w:val="20"/>
                <w:szCs w:val="20"/>
              </w:rPr>
              <w:t xml:space="preserve">35,000</w:t>
            </w:r>
          </w:p>
        </w:tc>
        <w:tc>
          <w:tcPr>
            <w:tcW w:type="dxa" w:w="1750"/>
            <w:shd w:fill="F7F7F7" w:val="clear"/>
            <w:tcMar>
              <w:top w:type="dxa" w:w="80"/>
              <w:left w:type="dxa" w:w="120"/>
              <w:bottom w:type="dxa" w:w="80"/>
              <w:right w:type="dxa" w:w="120"/>
            </w:tcMar>
            <w:vAlign w:val="center"/>
          </w:tcPr>
          <w:p>
            <w:r>
              <w:rPr>
                <w:b w:val="false"/>
                <w:bCs w:val="false"/>
                <w:color w:val="222222"/>
                <w:sz w:val="20"/>
                <w:szCs w:val="20"/>
              </w:rPr>
              <w:t xml:space="preserve">-</w:t>
            </w:r>
          </w:p>
        </w:tc>
        <w:tc>
          <w:tcPr>
            <w:tcW w:type="dxa" w:w="1750"/>
            <w:shd w:fill="F7F7F7" w:val="clear"/>
            <w:tcMar>
              <w:top w:type="dxa" w:w="80"/>
              <w:left w:type="dxa" w:w="120"/>
              <w:bottom w:type="dxa" w:w="80"/>
              <w:right w:type="dxa" w:w="120"/>
            </w:tcMar>
            <w:vAlign w:val="center"/>
          </w:tcPr>
          <w:p>
            <w:r>
              <w:rPr>
                <w:b w:val="false"/>
                <w:bCs w:val="false"/>
                <w:color w:val="222222"/>
                <w:sz w:val="20"/>
                <w:szCs w:val="20"/>
              </w:rPr>
              <w:t xml:space="preserve">85,000</w:t>
            </w:r>
          </w:p>
        </w:tc>
      </w:tr>
      <w:tr>
        <w:tc>
          <w:tcPr>
            <w:tcW w:type="dxa" w:w="1500"/>
            <w:tcMar>
              <w:top w:type="dxa" w:w="80"/>
              <w:left w:type="dxa" w:w="120"/>
              <w:bottom w:type="dxa" w:w="80"/>
              <w:right w:type="dxa" w:w="120"/>
            </w:tcMar>
            <w:vAlign w:val="center"/>
          </w:tcPr>
          <w:p>
            <w:r>
              <w:rPr>
                <w:b w:val="false"/>
                <w:bCs w:val="false"/>
                <w:color w:val="222222"/>
                <w:sz w:val="20"/>
                <w:szCs w:val="20"/>
              </w:rPr>
              <w:t xml:space="preserve">15-Aug</w:t>
            </w:r>
          </w:p>
        </w:tc>
        <w:tc>
          <w:tcPr>
            <w:tcW w:type="dxa" w:w="2600"/>
            <w:tcMar>
              <w:top w:type="dxa" w:w="80"/>
              <w:left w:type="dxa" w:w="120"/>
              <w:bottom w:type="dxa" w:w="80"/>
              <w:right w:type="dxa" w:w="120"/>
            </w:tcMar>
            <w:vAlign w:val="center"/>
          </w:tcPr>
          <w:p>
            <w:r>
              <w:rPr>
                <w:b w:val="false"/>
                <w:bCs w:val="false"/>
                <w:color w:val="222222"/>
                <w:sz w:val="20"/>
                <w:szCs w:val="20"/>
              </w:rPr>
              <w:t xml:space="preserve">Payment</w:t>
            </w:r>
          </w:p>
        </w:tc>
        <w:tc>
          <w:tcPr>
            <w:tcW w:type="dxa" w:w="1750"/>
            <w:tcMar>
              <w:top w:type="dxa" w:w="80"/>
              <w:left w:type="dxa" w:w="120"/>
              <w:bottom w:type="dxa" w:w="80"/>
              <w:right w:type="dxa" w:w="120"/>
            </w:tcMar>
            <w:vAlign w:val="center"/>
          </w:tcPr>
          <w:p>
            <w:r>
              <w:rPr>
                <w:b w:val="false"/>
                <w:bCs w:val="false"/>
                <w:color w:val="222222"/>
                <w:sz w:val="20"/>
                <w:szCs w:val="20"/>
              </w:rPr>
              <w:t xml:space="preserve">-</w:t>
            </w:r>
          </w:p>
        </w:tc>
        <w:tc>
          <w:tcPr>
            <w:tcW w:type="dxa" w:w="1750"/>
            <w:tcMar>
              <w:top w:type="dxa" w:w="80"/>
              <w:left w:type="dxa" w:w="120"/>
              <w:bottom w:type="dxa" w:w="80"/>
              <w:right w:type="dxa" w:w="120"/>
            </w:tcMar>
            <w:vAlign w:val="center"/>
          </w:tcPr>
          <w:p>
            <w:r>
              <w:rPr>
                <w:b w:val="false"/>
                <w:bCs w:val="false"/>
                <w:color w:val="222222"/>
                <w:sz w:val="20"/>
                <w:szCs w:val="20"/>
              </w:rPr>
              <w:t xml:space="preserve">20,000</w:t>
            </w:r>
          </w:p>
        </w:tc>
        <w:tc>
          <w:tcPr>
            <w:tcW w:type="dxa" w:w="1750"/>
            <w:tcMar>
              <w:top w:type="dxa" w:w="80"/>
              <w:left w:type="dxa" w:w="120"/>
              <w:bottom w:type="dxa" w:w="80"/>
              <w:right w:type="dxa" w:w="120"/>
            </w:tcMar>
            <w:vAlign w:val="center"/>
          </w:tcPr>
          <w:p>
            <w:r>
              <w:rPr>
                <w:b w:val="false"/>
                <w:bCs w:val="false"/>
                <w:color w:val="222222"/>
                <w:sz w:val="20"/>
                <w:szCs w:val="20"/>
              </w:rPr>
              <w:t xml:space="preserve">65,000</w:t>
            </w:r>
          </w:p>
        </w:tc>
      </w:tr>
    </w:tbl>
    <w:p>
      <w:pPr>
        <w:pStyle w:val="Heading1"/>
        <w:pBdr>
          <w:bottom w:val="single" w:color="1F5C4A" w:sz="6"/>
        </w:pBdr>
        <w:spacing w:after="200" w:before="420"/>
      </w:pPr>
      <w:r>
        <w:rPr>
          <w:b/>
          <w:bCs/>
          <w:color w:val="1F5C4A"/>
        </w:rPr>
        <w:t xml:space="preserve">28. Supplier Ledger</w:t>
      </w:r>
    </w:p>
    <w:p>
      <w:pPr>
        <w:spacing w:after="160" w:line="300"/>
      </w:pPr>
      <w:r>
        <w:t xml:space="preserve">Mirrors the customer ledger, tracking purchases, payments, credits, debits, and the running outstanding balance.</w:t>
      </w:r>
    </w:p>
    <w:p>
      <w:pPr>
        <w:pStyle w:val="ListParagraph"/>
        <w:numPr>
          <w:ilvl w:val="0"/>
          <w:numId w:val="1"/>
        </w:numPr>
        <w:spacing w:after="60"/>
      </w:pPr>
      <w:r>
        <w:t xml:space="preserve">Purchase</w:t>
      </w:r>
    </w:p>
    <w:p>
      <w:pPr>
        <w:pStyle w:val="ListParagraph"/>
        <w:numPr>
          <w:ilvl w:val="0"/>
          <w:numId w:val="1"/>
        </w:numPr>
        <w:spacing w:after="60"/>
      </w:pPr>
      <w:r>
        <w:t xml:space="preserve">Payment</w:t>
      </w:r>
    </w:p>
    <w:p>
      <w:pPr>
        <w:pStyle w:val="ListParagraph"/>
        <w:numPr>
          <w:ilvl w:val="0"/>
          <w:numId w:val="1"/>
        </w:numPr>
        <w:spacing w:after="60"/>
      </w:pPr>
      <w:r>
        <w:t xml:space="preserve">Credit</w:t>
      </w:r>
    </w:p>
    <w:p>
      <w:pPr>
        <w:pStyle w:val="ListParagraph"/>
        <w:numPr>
          <w:ilvl w:val="0"/>
          <w:numId w:val="1"/>
        </w:numPr>
        <w:spacing w:after="60"/>
      </w:pPr>
      <w:r>
        <w:t xml:space="preserve">Debit</w:t>
      </w:r>
    </w:p>
    <w:p>
      <w:pPr>
        <w:pStyle w:val="ListParagraph"/>
        <w:numPr>
          <w:ilvl w:val="0"/>
          <w:numId w:val="1"/>
        </w:numPr>
        <w:spacing w:after="60"/>
      </w:pPr>
      <w:r>
        <w:t xml:space="preserve">Outstanding Balance</w:t>
      </w:r>
    </w:p>
    <w:p>
      <w:pPr>
        <w:pStyle w:val="Heading1"/>
        <w:pBdr>
          <w:bottom w:val="single" w:color="1F5C4A" w:sz="6"/>
        </w:pBdr>
        <w:spacing w:after="200" w:before="420"/>
      </w:pPr>
      <w:r>
        <w:rPr>
          <w:b/>
          <w:bCs/>
          <w:color w:val="1F5C4A"/>
        </w:rPr>
        <w:t xml:space="preserve">29. Cash &amp; Bank</w:t>
      </w:r>
    </w:p>
    <w:p>
      <w:pPr>
        <w:pStyle w:val="Heading2"/>
        <w:spacing w:after="140" w:before="280"/>
      </w:pPr>
      <w:r>
        <w:rPr>
          <w:b/>
          <w:bCs/>
          <w:color w:val="222222"/>
        </w:rPr>
        <w:t xml:space="preserve">29.1 Cash</w:t>
      </w:r>
    </w:p>
    <w:p>
      <w:pPr>
        <w:pStyle w:val="ListParagraph"/>
        <w:numPr>
          <w:ilvl w:val="0"/>
          <w:numId w:val="1"/>
        </w:numPr>
        <w:spacing w:after="60"/>
      </w:pPr>
      <w:r>
        <w:t xml:space="preserve">Sales collection</w:t>
      </w:r>
    </w:p>
    <w:p>
      <w:pPr>
        <w:pStyle w:val="ListParagraph"/>
        <w:numPr>
          <w:ilvl w:val="0"/>
          <w:numId w:val="1"/>
        </w:numPr>
        <w:spacing w:after="60"/>
      </w:pPr>
      <w:r>
        <w:t xml:space="preserve">Customer payment</w:t>
      </w:r>
    </w:p>
    <w:p>
      <w:pPr>
        <w:pStyle w:val="ListParagraph"/>
        <w:numPr>
          <w:ilvl w:val="0"/>
          <w:numId w:val="1"/>
        </w:numPr>
        <w:spacing w:after="60"/>
      </w:pPr>
      <w:r>
        <w:t xml:space="preserve">Expenses</w:t>
      </w:r>
    </w:p>
    <w:p>
      <w:pPr>
        <w:pStyle w:val="ListParagraph"/>
        <w:numPr>
          <w:ilvl w:val="0"/>
          <w:numId w:val="1"/>
        </w:numPr>
        <w:spacing w:after="60"/>
      </w:pPr>
      <w:r>
        <w:t xml:space="preserve">Supplier payment</w:t>
      </w:r>
    </w:p>
    <w:p>
      <w:pPr>
        <w:pStyle w:val="ListParagraph"/>
        <w:numPr>
          <w:ilvl w:val="0"/>
          <w:numId w:val="1"/>
        </w:numPr>
        <w:spacing w:after="60"/>
      </w:pPr>
      <w:r>
        <w:t xml:space="preserve">Manual adjustment</w:t>
      </w:r>
    </w:p>
    <w:p>
      <w:pPr>
        <w:pStyle w:val="Heading2"/>
        <w:spacing w:after="140" w:before="280"/>
      </w:pPr>
      <w:r>
        <w:rPr>
          <w:b/>
          <w:bCs/>
          <w:color w:val="222222"/>
        </w:rPr>
        <w:t xml:space="preserve">29.2 Bank</w:t>
      </w:r>
    </w:p>
    <w:p>
      <w:pPr>
        <w:pStyle w:val="ListParagraph"/>
        <w:numPr>
          <w:ilvl w:val="0"/>
          <w:numId w:val="1"/>
        </w:numPr>
        <w:spacing w:after="60"/>
      </w:pPr>
      <w:r>
        <w:t xml:space="preserve">Customer bank payment</w:t>
      </w:r>
    </w:p>
    <w:p>
      <w:pPr>
        <w:pStyle w:val="ListParagraph"/>
        <w:numPr>
          <w:ilvl w:val="0"/>
          <w:numId w:val="1"/>
        </w:numPr>
        <w:spacing w:after="60"/>
      </w:pPr>
      <w:r>
        <w:t xml:space="preserve">Supplier bank payment</w:t>
      </w:r>
    </w:p>
    <w:p>
      <w:pPr>
        <w:pStyle w:val="ListParagraph"/>
        <w:numPr>
          <w:ilvl w:val="0"/>
          <w:numId w:val="1"/>
        </w:numPr>
        <w:spacing w:after="60"/>
      </w:pPr>
      <w:r>
        <w:t xml:space="preserve">Bank expense</w:t>
      </w:r>
    </w:p>
    <w:p>
      <w:pPr>
        <w:pStyle w:val="ListParagraph"/>
        <w:numPr>
          <w:ilvl w:val="0"/>
          <w:numId w:val="1"/>
        </w:numPr>
        <w:spacing w:after="60"/>
      </w:pPr>
      <w:r>
        <w:t xml:space="preserve">Transfer</w:t>
      </w:r>
    </w:p>
    <w:p>
      <w:pPr>
        <w:pStyle w:val="Heading1"/>
        <w:pBdr>
          <w:bottom w:val="single" w:color="1F5C4A" w:sz="6"/>
        </w:pBdr>
        <w:spacing w:after="200" w:before="420"/>
      </w:pPr>
      <w:r>
        <w:rPr>
          <w:b/>
          <w:bCs/>
          <w:color w:val="1F5C4A"/>
        </w:rPr>
        <w:t xml:space="preserve">30. Accounting</w:t>
      </w:r>
    </w:p>
    <w:p>
      <w:pPr>
        <w:spacing w:after="160" w:line="300"/>
      </w:pPr>
      <w:r>
        <w:t xml:space="preserve">Version 1 provides basic operational accounting across the following core accounts:</w:t>
      </w:r>
    </w:p>
    <w:p>
      <w:pPr>
        <w:pStyle w:val="ListParagraph"/>
        <w:numPr>
          <w:ilvl w:val="0"/>
          <w:numId w:val="1"/>
        </w:numPr>
        <w:spacing w:after="60"/>
      </w:pPr>
      <w:r>
        <w:t xml:space="preserve">Cash</w:t>
      </w:r>
    </w:p>
    <w:p>
      <w:pPr>
        <w:pStyle w:val="ListParagraph"/>
        <w:numPr>
          <w:ilvl w:val="0"/>
          <w:numId w:val="1"/>
        </w:numPr>
        <w:spacing w:after="60"/>
      </w:pPr>
      <w:r>
        <w:t xml:space="preserve">Bank</w:t>
      </w:r>
    </w:p>
    <w:p>
      <w:pPr>
        <w:pStyle w:val="ListParagraph"/>
        <w:numPr>
          <w:ilvl w:val="0"/>
          <w:numId w:val="1"/>
        </w:numPr>
        <w:spacing w:after="60"/>
      </w:pPr>
      <w:r>
        <w:t xml:space="preserve">Customer Receivables</w:t>
      </w:r>
    </w:p>
    <w:p>
      <w:pPr>
        <w:pStyle w:val="ListParagraph"/>
        <w:numPr>
          <w:ilvl w:val="0"/>
          <w:numId w:val="1"/>
        </w:numPr>
        <w:spacing w:after="60"/>
      </w:pPr>
      <w:r>
        <w:t xml:space="preserve">Supplier Payables</w:t>
      </w:r>
    </w:p>
    <w:p>
      <w:pPr>
        <w:pStyle w:val="ListParagraph"/>
        <w:numPr>
          <w:ilvl w:val="0"/>
          <w:numId w:val="1"/>
        </w:numPr>
        <w:spacing w:after="60"/>
      </w:pPr>
      <w:r>
        <w:t xml:space="preserve">Gas Inventory</w:t>
      </w:r>
    </w:p>
    <w:p>
      <w:pPr>
        <w:pStyle w:val="ListParagraph"/>
        <w:numPr>
          <w:ilvl w:val="0"/>
          <w:numId w:val="1"/>
        </w:numPr>
        <w:spacing w:after="60"/>
      </w:pPr>
      <w:r>
        <w:t xml:space="preserve">Cylinder Inventory</w:t>
      </w:r>
    </w:p>
    <w:p>
      <w:pPr>
        <w:pStyle w:val="ListParagraph"/>
        <w:numPr>
          <w:ilvl w:val="0"/>
          <w:numId w:val="1"/>
        </w:numPr>
        <w:spacing w:after="60"/>
      </w:pPr>
      <w:r>
        <w:t xml:space="preserve">Sales</w:t>
      </w:r>
    </w:p>
    <w:p>
      <w:pPr>
        <w:pStyle w:val="ListParagraph"/>
        <w:numPr>
          <w:ilvl w:val="0"/>
          <w:numId w:val="1"/>
        </w:numPr>
        <w:spacing w:after="60"/>
      </w:pPr>
      <w:r>
        <w:t xml:space="preserve">Purchases</w:t>
      </w:r>
    </w:p>
    <w:p>
      <w:pPr>
        <w:pStyle w:val="ListParagraph"/>
        <w:numPr>
          <w:ilvl w:val="0"/>
          <w:numId w:val="1"/>
        </w:numPr>
        <w:spacing w:after="60"/>
      </w:pPr>
      <w:r>
        <w:t xml:space="preserve">Expenses</w:t>
      </w:r>
    </w:p>
    <w:p>
      <w:pPr>
        <w:pBdr>
          <w:left w:val="single" w:color="1F5C4A" w:sz="16"/>
        </w:pBdr>
        <w:shd w:fill="E7F1EC" w:val="clear"/>
        <w:spacing w:after="200" w:before="100"/>
        <w:ind w:left="150" w:right="150"/>
      </w:pPr>
      <w:r>
        <w:rPr>
          <w:b/>
          <w:bCs/>
          <w:color w:val="1F5C4A"/>
          <w:sz w:val="20"/>
          <w:szCs w:val="20"/>
        </w:rPr>
        <w:t xml:space="preserve">Note: </w:t>
      </w:r>
      <w:r>
        <w:rPr>
          <w:color w:val="333333"/>
          <w:sz w:val="20"/>
          <w:szCs w:val="20"/>
        </w:rPr>
        <w:t xml:space="preserve">A full double-entry accounting system can be introduced in a future phase if required.</w:t>
      </w:r>
    </w:p>
    <w:p>
      <w:pPr>
        <w:pStyle w:val="Heading1"/>
        <w:pBdr>
          <w:bottom w:val="single" w:color="1F5C4A" w:sz="6"/>
        </w:pBdr>
        <w:spacing w:after="200" w:before="420"/>
      </w:pPr>
      <w:r>
        <w:rPr>
          <w:b/>
          <w:bCs/>
          <w:color w:val="1F5C4A"/>
        </w:rPr>
        <w:t xml:space="preserve">31. Inventory Adjustments</w:t>
      </w:r>
    </w:p>
    <w:p>
      <w:pPr>
        <w:spacing w:after="160" w:line="300"/>
      </w:pPr>
      <w:r>
        <w:t xml:space="preserve">Authorized users may create manual adjustments for reasons such as:</w:t>
      </w:r>
    </w:p>
    <w:p>
      <w:pPr>
        <w:pStyle w:val="ListParagraph"/>
        <w:numPr>
          <w:ilvl w:val="0"/>
          <w:numId w:val="1"/>
        </w:numPr>
        <w:spacing w:after="60"/>
      </w:pPr>
      <w:r>
        <w:t xml:space="preserve">Physical stock difference</w:t>
      </w:r>
    </w:p>
    <w:p>
      <w:pPr>
        <w:pStyle w:val="ListParagraph"/>
        <w:numPr>
          <w:ilvl w:val="0"/>
          <w:numId w:val="1"/>
        </w:numPr>
        <w:spacing w:after="60"/>
      </w:pPr>
      <w:r>
        <w:t xml:space="preserve">Gas measurement difference</w:t>
      </w:r>
    </w:p>
    <w:p>
      <w:pPr>
        <w:pStyle w:val="ListParagraph"/>
        <w:numPr>
          <w:ilvl w:val="0"/>
          <w:numId w:val="1"/>
        </w:numPr>
        <w:spacing w:after="60"/>
      </w:pPr>
      <w:r>
        <w:t xml:space="preserve">Gas leakage</w:t>
      </w:r>
    </w:p>
    <w:p>
      <w:pPr>
        <w:pStyle w:val="ListParagraph"/>
        <w:numPr>
          <w:ilvl w:val="0"/>
          <w:numId w:val="1"/>
        </w:numPr>
        <w:spacing w:after="60"/>
      </w:pPr>
      <w:r>
        <w:t xml:space="preserve">Damaged cylinder</w:t>
      </w:r>
    </w:p>
    <w:p>
      <w:pPr>
        <w:pStyle w:val="ListParagraph"/>
        <w:numPr>
          <w:ilvl w:val="0"/>
          <w:numId w:val="1"/>
        </w:numPr>
        <w:spacing w:after="60"/>
      </w:pPr>
      <w:r>
        <w:t xml:space="preserve">Lost cylinder</w:t>
      </w:r>
    </w:p>
    <w:p>
      <w:pPr>
        <w:pStyle w:val="ListParagraph"/>
        <w:numPr>
          <w:ilvl w:val="0"/>
          <w:numId w:val="1"/>
        </w:numPr>
        <w:spacing w:after="60"/>
      </w:pPr>
      <w:r>
        <w:t xml:space="preserve">Missing cylinder</w:t>
      </w:r>
    </w:p>
    <w:p>
      <w:pPr>
        <w:pStyle w:val="ListParagraph"/>
        <w:numPr>
          <w:ilvl w:val="0"/>
          <w:numId w:val="1"/>
        </w:numPr>
        <w:spacing w:after="60"/>
      </w:pPr>
      <w:r>
        <w:t xml:space="preserve">Other</w:t>
      </w:r>
    </w:p>
    <w:p>
      <w:pPr>
        <w:spacing w:after="160" w:line="300"/>
      </w:pPr>
      <w:r>
        <w:t xml:space="preserve">Every adjustment must record: previous quantity, adjustment quantity, new quantity, reason, user, and date/time.</w:t>
      </w:r>
    </w:p>
    <w:p>
      <w:pPr>
        <w:pStyle w:val="Heading1"/>
        <w:pBdr>
          <w:bottom w:val="single" w:color="1F5C4A" w:sz="6"/>
        </w:pBdr>
        <w:spacing w:after="200" w:before="420"/>
      </w:pPr>
      <w:r>
        <w:rPr>
          <w:b/>
          <w:bCs/>
          <w:color w:val="1F5C4A"/>
        </w:rPr>
        <w:t xml:space="preserve">32. Reports</w:t>
      </w:r>
    </w:p>
    <w:p>
      <w:pPr>
        <w:pStyle w:val="Heading2"/>
        <w:spacing w:after="140" w:before="280"/>
      </w:pPr>
      <w:r>
        <w:rPr>
          <w:b/>
          <w:bCs/>
          <w:color w:val="222222"/>
        </w:rPr>
        <w:t xml:space="preserve">32.1 Sales Reports</w:t>
      </w:r>
    </w:p>
    <w:p>
      <w:pPr>
        <w:pStyle w:val="ListParagraph"/>
        <w:numPr>
          <w:ilvl w:val="0"/>
          <w:numId w:val="1"/>
        </w:numPr>
        <w:spacing w:after="60"/>
      </w:pPr>
      <w:r>
        <w:t xml:space="preserve">Daily sales</w:t>
      </w:r>
    </w:p>
    <w:p>
      <w:pPr>
        <w:pStyle w:val="ListParagraph"/>
        <w:numPr>
          <w:ilvl w:val="0"/>
          <w:numId w:val="1"/>
        </w:numPr>
        <w:spacing w:after="60"/>
      </w:pPr>
      <w:r>
        <w:t xml:space="preserve">Monthly sales</w:t>
      </w:r>
    </w:p>
    <w:p>
      <w:pPr>
        <w:pStyle w:val="ListParagraph"/>
        <w:numPr>
          <w:ilvl w:val="0"/>
          <w:numId w:val="1"/>
        </w:numPr>
        <w:spacing w:after="60"/>
      </w:pPr>
      <w:r>
        <w:t xml:space="preserve">Customer-wise sales</w:t>
      </w:r>
    </w:p>
    <w:p>
      <w:pPr>
        <w:pStyle w:val="ListParagraph"/>
        <w:numPr>
          <w:ilvl w:val="0"/>
          <w:numId w:val="1"/>
        </w:numPr>
        <w:spacing w:after="60"/>
      </w:pPr>
      <w:r>
        <w:t xml:space="preserve">Cylinder-wise sales</w:t>
      </w:r>
    </w:p>
    <w:p>
      <w:pPr>
        <w:pStyle w:val="ListParagraph"/>
        <w:numPr>
          <w:ilvl w:val="0"/>
          <w:numId w:val="1"/>
        </w:numPr>
        <w:spacing w:after="60"/>
      </w:pPr>
      <w:r>
        <w:t xml:space="preserve">Sales by user</w:t>
      </w:r>
    </w:p>
    <w:p>
      <w:pPr>
        <w:pStyle w:val="ListParagraph"/>
        <w:numPr>
          <w:ilvl w:val="0"/>
          <w:numId w:val="1"/>
        </w:numPr>
        <w:spacing w:after="60"/>
      </w:pPr>
      <w:r>
        <w:t xml:space="preserve">Sales return</w:t>
      </w:r>
    </w:p>
    <w:p>
      <w:pPr>
        <w:pStyle w:val="Heading2"/>
        <w:spacing w:after="140" w:before="280"/>
      </w:pPr>
      <w:r>
        <w:rPr>
          <w:b/>
          <w:bCs/>
          <w:color w:val="222222"/>
        </w:rPr>
        <w:t xml:space="preserve">32.2 Purchase Reports</w:t>
      </w:r>
    </w:p>
    <w:p>
      <w:pPr>
        <w:pStyle w:val="ListParagraph"/>
        <w:numPr>
          <w:ilvl w:val="0"/>
          <w:numId w:val="1"/>
        </w:numPr>
        <w:spacing w:after="60"/>
      </w:pPr>
      <w:r>
        <w:t xml:space="preserve">Daily purchases</w:t>
      </w:r>
    </w:p>
    <w:p>
      <w:pPr>
        <w:pStyle w:val="ListParagraph"/>
        <w:numPr>
          <w:ilvl w:val="0"/>
          <w:numId w:val="1"/>
        </w:numPr>
        <w:spacing w:after="60"/>
      </w:pPr>
      <w:r>
        <w:t xml:space="preserve">Supplier-wise purchases</w:t>
      </w:r>
    </w:p>
    <w:p>
      <w:pPr>
        <w:pStyle w:val="ListParagraph"/>
        <w:numPr>
          <w:ilvl w:val="0"/>
          <w:numId w:val="1"/>
        </w:numPr>
        <w:spacing w:after="60"/>
      </w:pPr>
      <w:r>
        <w:t xml:space="preserve">Purchase history</w:t>
      </w:r>
    </w:p>
    <w:p>
      <w:pPr>
        <w:pStyle w:val="ListParagraph"/>
        <w:numPr>
          <w:ilvl w:val="0"/>
          <w:numId w:val="1"/>
        </w:numPr>
        <w:spacing w:after="60"/>
      </w:pPr>
      <w:r>
        <w:t xml:space="preserve">Purchase outstanding</w:t>
      </w:r>
    </w:p>
    <w:p>
      <w:pPr>
        <w:pStyle w:val="Heading2"/>
        <w:spacing w:after="140" w:before="280"/>
      </w:pPr>
      <w:r>
        <w:rPr>
          <w:b/>
          <w:bCs/>
          <w:color w:val="222222"/>
        </w:rPr>
        <w:t xml:space="preserve">32.3 Gas Reports</w:t>
      </w:r>
    </w:p>
    <w:p>
      <w:pPr>
        <w:pStyle w:val="ListParagraph"/>
        <w:numPr>
          <w:ilvl w:val="0"/>
          <w:numId w:val="1"/>
        </w:numPr>
        <w:spacing w:after="60"/>
      </w:pPr>
      <w:r>
        <w:t xml:space="preserve">Gas purchased</w:t>
      </w:r>
    </w:p>
    <w:p>
      <w:pPr>
        <w:pStyle w:val="ListParagraph"/>
        <w:numPr>
          <w:ilvl w:val="0"/>
          <w:numId w:val="1"/>
        </w:numPr>
        <w:spacing w:after="60"/>
      </w:pPr>
      <w:r>
        <w:t xml:space="preserve">Gas received</w:t>
      </w:r>
    </w:p>
    <w:p>
      <w:pPr>
        <w:pStyle w:val="ListParagraph"/>
        <w:numPr>
          <w:ilvl w:val="0"/>
          <w:numId w:val="1"/>
        </w:numPr>
        <w:spacing w:after="60"/>
      </w:pPr>
      <w:r>
        <w:t xml:space="preserve">Gas consumed</w:t>
      </w:r>
    </w:p>
    <w:p>
      <w:pPr>
        <w:pStyle w:val="ListParagraph"/>
        <w:numPr>
          <w:ilvl w:val="0"/>
          <w:numId w:val="1"/>
        </w:numPr>
        <w:spacing w:after="60"/>
      </w:pPr>
      <w:r>
        <w:t xml:space="preserve">Gas filled</w:t>
      </w:r>
    </w:p>
    <w:p>
      <w:pPr>
        <w:pStyle w:val="ListParagraph"/>
        <w:numPr>
          <w:ilvl w:val="0"/>
          <w:numId w:val="1"/>
        </w:numPr>
        <w:spacing w:after="60"/>
      </w:pPr>
      <w:r>
        <w:t xml:space="preserve">Gas loss</w:t>
      </w:r>
    </w:p>
    <w:p>
      <w:pPr>
        <w:pStyle w:val="ListParagraph"/>
        <w:numPr>
          <w:ilvl w:val="0"/>
          <w:numId w:val="1"/>
        </w:numPr>
        <w:spacing w:after="60"/>
      </w:pPr>
      <w:r>
        <w:t xml:space="preserve">Current gas stock</w:t>
      </w:r>
    </w:p>
    <w:p>
      <w:pPr>
        <w:pStyle w:val="ListParagraph"/>
        <w:numPr>
          <w:ilvl w:val="0"/>
          <w:numId w:val="1"/>
        </w:numPr>
        <w:spacing w:after="60"/>
      </w:pPr>
      <w:r>
        <w:t xml:space="preserve">Tank-wise stock</w:t>
      </w:r>
    </w:p>
    <w:p>
      <w:pPr>
        <w:pStyle w:val="Heading2"/>
        <w:spacing w:after="140" w:before="280"/>
      </w:pPr>
      <w:r>
        <w:rPr>
          <w:b/>
          <w:bCs/>
          <w:color w:val="222222"/>
        </w:rPr>
        <w:t xml:space="preserve">32.4 Cylinder Reports</w:t>
      </w:r>
    </w:p>
    <w:p>
      <w:pPr>
        <w:pStyle w:val="ListParagraph"/>
        <w:numPr>
          <w:ilvl w:val="0"/>
          <w:numId w:val="1"/>
        </w:numPr>
        <w:spacing w:after="60"/>
      </w:pPr>
      <w:r>
        <w:t xml:space="preserve">Filled cylinders</w:t>
      </w:r>
    </w:p>
    <w:p>
      <w:pPr>
        <w:pStyle w:val="ListParagraph"/>
        <w:numPr>
          <w:ilvl w:val="0"/>
          <w:numId w:val="1"/>
        </w:numPr>
        <w:spacing w:after="60"/>
      </w:pPr>
      <w:r>
        <w:t xml:space="preserve">Empty cylinders</w:t>
      </w:r>
    </w:p>
    <w:p>
      <w:pPr>
        <w:pStyle w:val="ListParagraph"/>
        <w:numPr>
          <w:ilvl w:val="0"/>
          <w:numId w:val="1"/>
        </w:numPr>
        <w:spacing w:after="60"/>
      </w:pPr>
      <w:r>
        <w:t xml:space="preserve">Customer cylinders</w:t>
      </w:r>
    </w:p>
    <w:p>
      <w:pPr>
        <w:pStyle w:val="ListParagraph"/>
        <w:numPr>
          <w:ilvl w:val="0"/>
          <w:numId w:val="1"/>
        </w:numPr>
        <w:spacing w:after="60"/>
      </w:pPr>
      <w:r>
        <w:t xml:space="preserve">Damaged cylinders</w:t>
      </w:r>
    </w:p>
    <w:p>
      <w:pPr>
        <w:pStyle w:val="ListParagraph"/>
        <w:numPr>
          <w:ilvl w:val="0"/>
          <w:numId w:val="1"/>
        </w:numPr>
        <w:spacing w:after="60"/>
      </w:pPr>
      <w:r>
        <w:t xml:space="preserve">Lost cylinders</w:t>
      </w:r>
    </w:p>
    <w:p>
      <w:pPr>
        <w:pStyle w:val="ListParagraph"/>
        <w:numPr>
          <w:ilvl w:val="0"/>
          <w:numId w:val="1"/>
        </w:numPr>
        <w:spacing w:after="60"/>
      </w:pPr>
      <w:r>
        <w:t xml:space="preserve">Cylinder movement</w:t>
      </w:r>
    </w:p>
    <w:p>
      <w:pPr>
        <w:pStyle w:val="ListParagraph"/>
        <w:numPr>
          <w:ilvl w:val="0"/>
          <w:numId w:val="1"/>
        </w:numPr>
        <w:spacing w:after="60"/>
      </w:pPr>
      <w:r>
        <w:t xml:space="preserve">Cylinder exchange</w:t>
      </w:r>
    </w:p>
    <w:p>
      <w:pPr>
        <w:pStyle w:val="Heading2"/>
        <w:spacing w:after="140" w:before="280"/>
      </w:pPr>
      <w:r>
        <w:rPr>
          <w:b/>
          <w:bCs/>
          <w:color w:val="222222"/>
        </w:rPr>
        <w:t xml:space="preserve">32.5 Financial Reports</w:t>
      </w:r>
    </w:p>
    <w:p>
      <w:pPr>
        <w:pStyle w:val="ListParagraph"/>
        <w:numPr>
          <w:ilvl w:val="0"/>
          <w:numId w:val="1"/>
        </w:numPr>
        <w:spacing w:after="60"/>
      </w:pPr>
      <w:r>
        <w:t xml:space="preserve">Customer receivables</w:t>
      </w:r>
    </w:p>
    <w:p>
      <w:pPr>
        <w:pStyle w:val="ListParagraph"/>
        <w:numPr>
          <w:ilvl w:val="0"/>
          <w:numId w:val="1"/>
        </w:numPr>
        <w:spacing w:after="60"/>
      </w:pPr>
      <w:r>
        <w:t xml:space="preserve">Supplier payables</w:t>
      </w:r>
    </w:p>
    <w:p>
      <w:pPr>
        <w:pStyle w:val="ListParagraph"/>
        <w:numPr>
          <w:ilvl w:val="0"/>
          <w:numId w:val="1"/>
        </w:numPr>
        <w:spacing w:after="60"/>
      </w:pPr>
      <w:r>
        <w:t xml:space="preserve">Cash report</w:t>
      </w:r>
    </w:p>
    <w:p>
      <w:pPr>
        <w:pStyle w:val="ListParagraph"/>
        <w:numPr>
          <w:ilvl w:val="0"/>
          <w:numId w:val="1"/>
        </w:numPr>
        <w:spacing w:after="60"/>
      </w:pPr>
      <w:r>
        <w:t xml:space="preserve">Bank report</w:t>
      </w:r>
    </w:p>
    <w:p>
      <w:pPr>
        <w:pStyle w:val="ListParagraph"/>
        <w:numPr>
          <w:ilvl w:val="0"/>
          <w:numId w:val="1"/>
        </w:numPr>
        <w:spacing w:after="60"/>
      </w:pPr>
      <w:r>
        <w:t xml:space="preserve">Expense report</w:t>
      </w:r>
    </w:p>
    <w:p>
      <w:pPr>
        <w:pStyle w:val="ListParagraph"/>
        <w:numPr>
          <w:ilvl w:val="0"/>
          <w:numId w:val="1"/>
        </w:numPr>
        <w:spacing w:after="60"/>
      </w:pPr>
      <w:r>
        <w:t xml:space="preserve">Basic profit &amp; loss</w:t>
      </w:r>
    </w:p>
    <w:p>
      <w:pPr>
        <w:pStyle w:val="Heading1"/>
        <w:pBdr>
          <w:bottom w:val="single" w:color="1F5C4A" w:sz="6"/>
        </w:pBdr>
        <w:spacing w:after="200" w:before="420"/>
      </w:pPr>
      <w:r>
        <w:rPr>
          <w:b/>
          <w:bCs/>
          <w:color w:val="1F5C4A"/>
        </w:rPr>
        <w:t xml:space="preserve">33. Audit Log</w:t>
      </w:r>
    </w:p>
    <w:p>
      <w:pPr>
        <w:spacing w:after="160" w:line="300"/>
      </w:pPr>
      <w:r>
        <w:t xml:space="preserve">All significant transactions must be auditable. Posted transactions should not be permanently deleted.</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User: Admin      Action: Gas Filling</w:t>
      </w:r>
    </w:p>
    <w:p>
      <w:pPr>
        <w:pBdr>
          <w:bottom w:val="single" w:color="BFBFBF" w:sz="4"/>
        </w:pBdr>
        <w:shd w:fill="F3F3F1" w:val="clear"/>
        <w:spacing w:after="0" w:line="260"/>
        <w:ind w:left="200" w:right="200"/>
      </w:pPr>
      <w:r>
        <w:rPr>
          <w:rFonts w:ascii="Consolas" w:cs="Consolas" w:eastAsia="Consolas" w:hAnsi="Consolas"/>
          <w:color w:val="3B3B3B"/>
          <w:sz w:val="19"/>
          <w:szCs w:val="19"/>
        </w:rPr>
        <w:t xml:space="preserve">Date: 29-Aug-2026    Gas Used: 1,180 KG    Cylinders: 100</w:t>
      </w:r>
    </w:p>
    <w:p>
      <w:pPr>
        <w:spacing w:after="120"/>
      </w:pPr>
    </w:p>
    <w:p>
      <w:pPr>
        <w:pStyle w:val="ListParagraph"/>
        <w:numPr>
          <w:ilvl w:val="0"/>
          <w:numId w:val="1"/>
        </w:numPr>
        <w:spacing w:after="60"/>
      </w:pPr>
      <w:r>
        <w:t xml:space="preserve">User</w:t>
      </w:r>
    </w:p>
    <w:p>
      <w:pPr>
        <w:pStyle w:val="ListParagraph"/>
        <w:numPr>
          <w:ilvl w:val="0"/>
          <w:numId w:val="1"/>
        </w:numPr>
        <w:spacing w:after="60"/>
      </w:pPr>
      <w:r>
        <w:t xml:space="preserve">Action</w:t>
      </w:r>
    </w:p>
    <w:p>
      <w:pPr>
        <w:pStyle w:val="ListParagraph"/>
        <w:numPr>
          <w:ilvl w:val="0"/>
          <w:numId w:val="1"/>
        </w:numPr>
        <w:spacing w:after="60"/>
      </w:pPr>
      <w:r>
        <w:t xml:space="preserve">Module</w:t>
      </w:r>
    </w:p>
    <w:p>
      <w:pPr>
        <w:pStyle w:val="ListParagraph"/>
        <w:numPr>
          <w:ilvl w:val="0"/>
          <w:numId w:val="1"/>
        </w:numPr>
        <w:spacing w:after="60"/>
      </w:pPr>
      <w:r>
        <w:t xml:space="preserve">Record ID</w:t>
      </w:r>
    </w:p>
    <w:p>
      <w:pPr>
        <w:pStyle w:val="ListParagraph"/>
        <w:numPr>
          <w:ilvl w:val="0"/>
          <w:numId w:val="1"/>
        </w:numPr>
        <w:spacing w:after="60"/>
      </w:pPr>
      <w:r>
        <w:t xml:space="preserve">Timestamp</w:t>
      </w:r>
    </w:p>
    <w:p>
      <w:pPr>
        <w:pStyle w:val="ListParagraph"/>
        <w:numPr>
          <w:ilvl w:val="0"/>
          <w:numId w:val="1"/>
        </w:numPr>
        <w:spacing w:after="60"/>
      </w:pPr>
      <w:r>
        <w:t xml:space="preserve">Previous Value</w:t>
      </w:r>
    </w:p>
    <w:p>
      <w:pPr>
        <w:pStyle w:val="ListParagraph"/>
        <w:numPr>
          <w:ilvl w:val="0"/>
          <w:numId w:val="1"/>
        </w:numPr>
        <w:spacing w:after="60"/>
      </w:pPr>
      <w:r>
        <w:t xml:space="preserve">New Value</w:t>
      </w:r>
    </w:p>
    <w:p>
      <w:pPr>
        <w:pStyle w:val="Heading1"/>
        <w:pBdr>
          <w:bottom w:val="single" w:color="1F5C4A" w:sz="6"/>
        </w:pBdr>
        <w:spacing w:after="200" w:before="420"/>
      </w:pPr>
      <w:r>
        <w:rPr>
          <w:b/>
          <w:bCs/>
          <w:color w:val="1F5C4A"/>
        </w:rPr>
        <w:t xml:space="preserve">34. Search &amp; Filters</w:t>
      </w:r>
    </w:p>
    <w:p>
      <w:pPr>
        <w:pStyle w:val="Heading2"/>
        <w:spacing w:after="140" w:before="280"/>
      </w:pPr>
      <w:r>
        <w:rPr>
          <w:b/>
          <w:bCs/>
          <w:color w:val="222222"/>
        </w:rPr>
        <w:t xml:space="preserve">34.1 Search By</w:t>
      </w:r>
    </w:p>
    <w:p>
      <w:pPr>
        <w:pStyle w:val="ListParagraph"/>
        <w:numPr>
          <w:ilvl w:val="0"/>
          <w:numId w:val="1"/>
        </w:numPr>
        <w:spacing w:after="60"/>
      </w:pPr>
      <w:r>
        <w:t xml:space="preserve">Invoice number</w:t>
      </w:r>
    </w:p>
    <w:p>
      <w:pPr>
        <w:pStyle w:val="ListParagraph"/>
        <w:numPr>
          <w:ilvl w:val="0"/>
          <w:numId w:val="1"/>
        </w:numPr>
        <w:spacing w:after="60"/>
      </w:pPr>
      <w:r>
        <w:t xml:space="preserve">Customer</w:t>
      </w:r>
    </w:p>
    <w:p>
      <w:pPr>
        <w:pStyle w:val="ListParagraph"/>
        <w:numPr>
          <w:ilvl w:val="0"/>
          <w:numId w:val="1"/>
        </w:numPr>
        <w:spacing w:after="60"/>
      </w:pPr>
      <w:r>
        <w:t xml:space="preserve">Supplier</w:t>
      </w:r>
    </w:p>
    <w:p>
      <w:pPr>
        <w:pStyle w:val="ListParagraph"/>
        <w:numPr>
          <w:ilvl w:val="0"/>
          <w:numId w:val="1"/>
        </w:numPr>
        <w:spacing w:after="60"/>
      </w:pPr>
      <w:r>
        <w:t xml:space="preserve">Cylinder type</w:t>
      </w:r>
    </w:p>
    <w:p>
      <w:pPr>
        <w:pStyle w:val="ListParagraph"/>
        <w:numPr>
          <w:ilvl w:val="0"/>
          <w:numId w:val="1"/>
        </w:numPr>
        <w:spacing w:after="60"/>
      </w:pPr>
      <w:r>
        <w:t xml:space="preserve">Transaction number</w:t>
      </w:r>
    </w:p>
    <w:p>
      <w:pPr>
        <w:pStyle w:val="ListParagraph"/>
        <w:numPr>
          <w:ilvl w:val="0"/>
          <w:numId w:val="1"/>
        </w:numPr>
        <w:spacing w:after="60"/>
      </w:pPr>
      <w:r>
        <w:t xml:space="preserve">Date</w:t>
      </w:r>
    </w:p>
    <w:p>
      <w:pPr>
        <w:pStyle w:val="ListParagraph"/>
        <w:numPr>
          <w:ilvl w:val="0"/>
          <w:numId w:val="1"/>
        </w:numPr>
        <w:spacing w:after="60"/>
      </w:pPr>
      <w:r>
        <w:t xml:space="preserve">Phone</w:t>
      </w:r>
    </w:p>
    <w:p>
      <w:pPr>
        <w:pStyle w:val="ListParagraph"/>
        <w:numPr>
          <w:ilvl w:val="0"/>
          <w:numId w:val="1"/>
        </w:numPr>
        <w:spacing w:after="60"/>
      </w:pPr>
      <w:r>
        <w:t xml:space="preserve">Product</w:t>
      </w:r>
    </w:p>
    <w:p>
      <w:pPr>
        <w:pStyle w:val="ListParagraph"/>
        <w:numPr>
          <w:ilvl w:val="0"/>
          <w:numId w:val="1"/>
        </w:numPr>
        <w:spacing w:after="60"/>
      </w:pPr>
      <w:r>
        <w:t xml:space="preserve">Payment reference</w:t>
      </w:r>
    </w:p>
    <w:p>
      <w:pPr>
        <w:pStyle w:val="Heading2"/>
        <w:spacing w:after="140" w:before="280"/>
      </w:pPr>
      <w:r>
        <w:rPr>
          <w:b/>
          <w:bCs/>
          <w:color w:val="222222"/>
        </w:rPr>
        <w:t xml:space="preserve">34.2 Filters</w:t>
      </w:r>
    </w:p>
    <w:p>
      <w:pPr>
        <w:pStyle w:val="ListParagraph"/>
        <w:numPr>
          <w:ilvl w:val="0"/>
          <w:numId w:val="1"/>
        </w:numPr>
        <w:spacing w:after="60"/>
      </w:pPr>
      <w:r>
        <w:t xml:space="preserve">Date range</w:t>
      </w:r>
    </w:p>
    <w:p>
      <w:pPr>
        <w:pStyle w:val="ListParagraph"/>
        <w:numPr>
          <w:ilvl w:val="0"/>
          <w:numId w:val="1"/>
        </w:numPr>
        <w:spacing w:after="60"/>
      </w:pPr>
      <w:r>
        <w:t xml:space="preserve">Status</w:t>
      </w:r>
    </w:p>
    <w:p>
      <w:pPr>
        <w:pStyle w:val="ListParagraph"/>
        <w:numPr>
          <w:ilvl w:val="0"/>
          <w:numId w:val="1"/>
        </w:numPr>
        <w:spacing w:after="60"/>
      </w:pPr>
      <w:r>
        <w:t xml:space="preserve">Customer</w:t>
      </w:r>
    </w:p>
    <w:p>
      <w:pPr>
        <w:pStyle w:val="ListParagraph"/>
        <w:numPr>
          <w:ilvl w:val="0"/>
          <w:numId w:val="1"/>
        </w:numPr>
        <w:spacing w:after="60"/>
      </w:pPr>
      <w:r>
        <w:t xml:space="preserve">Supplier</w:t>
      </w:r>
    </w:p>
    <w:p>
      <w:pPr>
        <w:pStyle w:val="ListParagraph"/>
        <w:numPr>
          <w:ilvl w:val="0"/>
          <w:numId w:val="1"/>
        </w:numPr>
        <w:spacing w:after="60"/>
      </w:pPr>
      <w:r>
        <w:t xml:space="preserve">Cylinder type</w:t>
      </w:r>
    </w:p>
    <w:p>
      <w:pPr>
        <w:pStyle w:val="ListParagraph"/>
        <w:numPr>
          <w:ilvl w:val="0"/>
          <w:numId w:val="1"/>
        </w:numPr>
        <w:spacing w:after="60"/>
      </w:pPr>
      <w:r>
        <w:t xml:space="preserve">Payment status</w:t>
      </w:r>
    </w:p>
    <w:p>
      <w:pPr>
        <w:pStyle w:val="Heading1"/>
        <w:pBdr>
          <w:bottom w:val="single" w:color="1F5C4A" w:sz="6"/>
        </w:pBdr>
        <w:spacing w:after="200" w:before="420"/>
      </w:pPr>
      <w:r>
        <w:rPr>
          <w:b/>
          <w:bCs/>
          <w:color w:val="1F5C4A"/>
        </w:rPr>
        <w:t xml:space="preserve">35. Invoice &amp; Printing</w:t>
      </w:r>
    </w:p>
    <w:p>
      <w:pPr>
        <w:pStyle w:val="ListParagraph"/>
        <w:numPr>
          <w:ilvl w:val="0"/>
          <w:numId w:val="1"/>
        </w:numPr>
        <w:spacing w:after="60"/>
      </w:pPr>
      <w:r>
        <w:t xml:space="preserve">Sales invoice</w:t>
      </w:r>
    </w:p>
    <w:p>
      <w:pPr>
        <w:pStyle w:val="ListParagraph"/>
        <w:numPr>
          <w:ilvl w:val="0"/>
          <w:numId w:val="1"/>
        </w:numPr>
        <w:spacing w:after="60"/>
      </w:pPr>
      <w:r>
        <w:t xml:space="preserve">Purchase receipt</w:t>
      </w:r>
    </w:p>
    <w:p>
      <w:pPr>
        <w:pStyle w:val="ListParagraph"/>
        <w:numPr>
          <w:ilvl w:val="0"/>
          <w:numId w:val="1"/>
        </w:numPr>
        <w:spacing w:after="60"/>
      </w:pPr>
      <w:r>
        <w:t xml:space="preserve">Payment receipt</w:t>
      </w:r>
    </w:p>
    <w:p>
      <w:pPr>
        <w:pStyle w:val="ListParagraph"/>
        <w:numPr>
          <w:ilvl w:val="0"/>
          <w:numId w:val="1"/>
        </w:numPr>
        <w:spacing w:after="60"/>
      </w:pPr>
      <w:r>
        <w:t xml:space="preserve">Cylinder return slip</w:t>
      </w:r>
    </w:p>
    <w:p>
      <w:pPr>
        <w:pStyle w:val="ListParagraph"/>
        <w:numPr>
          <w:ilvl w:val="0"/>
          <w:numId w:val="1"/>
        </w:numPr>
        <w:spacing w:after="60"/>
      </w:pPr>
      <w:r>
        <w:t xml:space="preserve">Gas filling report</w:t>
      </w:r>
    </w:p>
    <w:p>
      <w:pPr>
        <w:pStyle w:val="ListParagraph"/>
        <w:numPr>
          <w:ilvl w:val="0"/>
          <w:numId w:val="1"/>
        </w:numPr>
        <w:spacing w:after="60"/>
      </w:pPr>
      <w:r>
        <w:t xml:space="preserve">Customer statement</w:t>
      </w:r>
    </w:p>
    <w:p>
      <w:pPr>
        <w:spacing w:after="160" w:line="300"/>
      </w:pPr>
      <w:r>
        <w:t xml:space="preserve">Printing must support both standard A4 layouts and thermal-printer formats where applicable.</w:t>
      </w:r>
    </w:p>
    <w:p>
      <w:pPr>
        <w:pStyle w:val="Heading1"/>
        <w:pBdr>
          <w:bottom w:val="single" w:color="1F5C4A" w:sz="6"/>
        </w:pBdr>
        <w:spacing w:after="200" w:before="420"/>
      </w:pPr>
      <w:r>
        <w:rPr>
          <w:b/>
          <w:bCs/>
          <w:color w:val="1F5C4A"/>
        </w:rPr>
        <w:t xml:space="preserve">36. Backup &amp; Restore</w:t>
      </w:r>
    </w:p>
    <w:p>
      <w:pPr>
        <w:spacing w:after="160" w:line="300"/>
      </w:pPr>
      <w:r>
        <w:t xml:space="preserve">Because the initial version relies on a local SQLite database, backup and restore capability is critical.</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Database → Backup → .sqlite backup file</w:t>
      </w:r>
    </w:p>
    <w:p>
      <w:pPr>
        <w:spacing w:after="120"/>
      </w:pPr>
    </w:p>
    <w:p>
      <w:pPr>
        <w:pStyle w:val="ListParagraph"/>
        <w:numPr>
          <w:ilvl w:val="0"/>
          <w:numId w:val="1"/>
        </w:numPr>
        <w:spacing w:after="60"/>
      </w:pPr>
      <w:r>
        <w:t xml:space="preserve">Manual backup</w:t>
      </w:r>
    </w:p>
    <w:p>
      <w:pPr>
        <w:pStyle w:val="ListParagraph"/>
        <w:numPr>
          <w:ilvl w:val="0"/>
          <w:numId w:val="1"/>
        </w:numPr>
        <w:spacing w:after="60"/>
      </w:pPr>
      <w:r>
        <w:t xml:space="preserve">Automatic daily backup</w:t>
      </w:r>
    </w:p>
    <w:p>
      <w:pPr>
        <w:pStyle w:val="ListParagraph"/>
        <w:numPr>
          <w:ilvl w:val="0"/>
          <w:numId w:val="1"/>
        </w:numPr>
        <w:spacing w:after="60"/>
      </w:pPr>
      <w:r>
        <w:t xml:space="preserve">Backup location selection</w:t>
      </w:r>
    </w:p>
    <w:p>
      <w:pPr>
        <w:pStyle w:val="ListParagraph"/>
        <w:numPr>
          <w:ilvl w:val="0"/>
          <w:numId w:val="1"/>
        </w:numPr>
        <w:spacing w:after="60"/>
      </w:pPr>
      <w:r>
        <w:t xml:space="preserve">Restore database</w:t>
      </w:r>
    </w:p>
    <w:p>
      <w:pPr>
        <w:pBdr>
          <w:left w:val="single" w:color="1F5C4A" w:sz="16"/>
        </w:pBdr>
        <w:shd w:fill="E7F1EC" w:val="clear"/>
        <w:spacing w:after="200" w:before="100"/>
        <w:ind w:left="150" w:right="150"/>
      </w:pPr>
      <w:r>
        <w:rPr>
          <w:b/>
          <w:bCs/>
          <w:color w:val="1F5C4A"/>
          <w:sz w:val="20"/>
          <w:szCs w:val="20"/>
        </w:rPr>
        <w:t xml:space="preserve">Note: </w:t>
      </w:r>
      <w:r>
        <w:rPr>
          <w:color w:val="333333"/>
          <w:sz w:val="20"/>
          <w:szCs w:val="20"/>
        </w:rPr>
        <w:t xml:space="preserve">The exact backup file extension and naming convention will be finalized during implementation.</w:t>
      </w:r>
    </w:p>
    <w:p>
      <w:pPr>
        <w:pStyle w:val="Heading1"/>
        <w:pBdr>
          <w:bottom w:val="single" w:color="1F5C4A" w:sz="6"/>
        </w:pBdr>
        <w:spacing w:after="200" w:before="420"/>
      </w:pPr>
      <w:r>
        <w:rPr>
          <w:b/>
          <w:bCs/>
          <w:color w:val="1F5C4A"/>
        </w:rPr>
        <w:t xml:space="preserve">37. Offline Functionality</w:t>
      </w:r>
    </w:p>
    <w:p>
      <w:pPr>
        <w:spacing w:after="160" w:line="300"/>
      </w:pPr>
      <w:r>
        <w:t xml:space="preserve">The application must be fully usable without an internet connection, including:</w:t>
      </w:r>
    </w:p>
    <w:p>
      <w:pPr>
        <w:pStyle w:val="ListParagraph"/>
        <w:numPr>
          <w:ilvl w:val="0"/>
          <w:numId w:val="1"/>
        </w:numPr>
        <w:spacing w:after="60"/>
      </w:pPr>
      <w:r>
        <w:t xml:space="preserve">Sales</w:t>
      </w:r>
    </w:p>
    <w:p>
      <w:pPr>
        <w:pStyle w:val="ListParagraph"/>
        <w:numPr>
          <w:ilvl w:val="0"/>
          <w:numId w:val="1"/>
        </w:numPr>
        <w:spacing w:after="60"/>
      </w:pPr>
      <w:r>
        <w:t xml:space="preserve">Purchases</w:t>
      </w:r>
    </w:p>
    <w:p>
      <w:pPr>
        <w:pStyle w:val="ListParagraph"/>
        <w:numPr>
          <w:ilvl w:val="0"/>
          <w:numId w:val="1"/>
        </w:numPr>
        <w:spacing w:after="60"/>
      </w:pPr>
      <w:r>
        <w:t xml:space="preserve">Filling</w:t>
      </w:r>
    </w:p>
    <w:p>
      <w:pPr>
        <w:pStyle w:val="ListParagraph"/>
        <w:numPr>
          <w:ilvl w:val="0"/>
          <w:numId w:val="1"/>
        </w:numPr>
        <w:spacing w:after="60"/>
      </w:pPr>
      <w:r>
        <w:t xml:space="preserve">Cylinder transactions</w:t>
      </w:r>
    </w:p>
    <w:p>
      <w:pPr>
        <w:pStyle w:val="ListParagraph"/>
        <w:numPr>
          <w:ilvl w:val="0"/>
          <w:numId w:val="1"/>
        </w:numPr>
        <w:spacing w:after="60"/>
      </w:pPr>
      <w:r>
        <w:t xml:space="preserve">Payments</w:t>
      </w:r>
    </w:p>
    <w:p>
      <w:pPr>
        <w:pStyle w:val="ListParagraph"/>
        <w:numPr>
          <w:ilvl w:val="0"/>
          <w:numId w:val="1"/>
        </w:numPr>
        <w:spacing w:after="60"/>
      </w:pPr>
      <w:r>
        <w:t xml:space="preserve">Expenses</w:t>
      </w:r>
    </w:p>
    <w:p>
      <w:pPr>
        <w:pStyle w:val="ListParagraph"/>
        <w:numPr>
          <w:ilvl w:val="0"/>
          <w:numId w:val="1"/>
        </w:numPr>
        <w:spacing w:after="60"/>
      </w:pPr>
      <w:r>
        <w:t xml:space="preserve">Reports</w:t>
      </w:r>
    </w:p>
    <w:p>
      <w:pPr>
        <w:pStyle w:val="Heading1"/>
        <w:pBdr>
          <w:bottom w:val="single" w:color="1F5C4A" w:sz="6"/>
        </w:pBdr>
        <w:spacing w:after="200" w:before="420"/>
      </w:pPr>
      <w:r>
        <w:rPr>
          <w:b/>
          <w:bCs/>
          <w:color w:val="1F5C4A"/>
        </w:rPr>
        <w:t xml:space="preserve">38. Security Requirements</w:t>
      </w:r>
    </w:p>
    <w:p>
      <w:pPr>
        <w:pStyle w:val="Heading2"/>
        <w:spacing w:after="140" w:before="280"/>
      </w:pPr>
      <w:r>
        <w:rPr>
          <w:b/>
          <w:bCs/>
          <w:color w:val="222222"/>
        </w:rPr>
        <w:t xml:space="preserve">38.1 Authentication</w:t>
      </w:r>
    </w:p>
    <w:p>
      <w:pPr>
        <w:pStyle w:val="ListParagraph"/>
        <w:numPr>
          <w:ilvl w:val="0"/>
          <w:numId w:val="1"/>
        </w:numPr>
        <w:spacing w:after="60"/>
      </w:pPr>
      <w:r>
        <w:t xml:space="preserve">Username / email + password login</w:t>
      </w:r>
    </w:p>
    <w:p>
      <w:pPr>
        <w:pStyle w:val="ListParagraph"/>
        <w:numPr>
          <w:ilvl w:val="0"/>
          <w:numId w:val="1"/>
        </w:numPr>
        <w:spacing w:after="60"/>
      </w:pPr>
      <w:r>
        <w:t xml:space="preserve">Session management</w:t>
      </w:r>
    </w:p>
    <w:p>
      <w:pPr>
        <w:pStyle w:val="ListParagraph"/>
        <w:numPr>
          <w:ilvl w:val="0"/>
          <w:numId w:val="1"/>
        </w:numPr>
        <w:spacing w:after="60"/>
      </w:pPr>
      <w:r>
        <w:t xml:space="preserve">Logout</w:t>
      </w:r>
    </w:p>
    <w:p>
      <w:pPr>
        <w:pStyle w:val="Heading2"/>
        <w:spacing w:after="140" w:before="280"/>
      </w:pPr>
      <w:r>
        <w:rPr>
          <w:b/>
          <w:bCs/>
          <w:color w:val="222222"/>
        </w:rPr>
        <w:t xml:space="preserve">38.2 Authorization</w:t>
      </w:r>
    </w:p>
    <w:p>
      <w:pPr>
        <w:spacing w:after="160" w:line="300"/>
      </w:pPr>
      <w:r>
        <w:t xml:space="preserve">Role-based permissions across: View, Create, Edit, Delete, Approve, Print, Export.</w:t>
      </w:r>
    </w:p>
    <w:p>
      <w:pPr>
        <w:pStyle w:val="Heading2"/>
        <w:spacing w:after="140" w:before="280"/>
      </w:pPr>
      <w:r>
        <w:rPr>
          <w:b/>
          <w:bCs/>
          <w:color w:val="222222"/>
        </w:rPr>
        <w:t xml:space="preserve">38.3 Security Controls</w:t>
      </w:r>
    </w:p>
    <w:p>
      <w:pPr>
        <w:pStyle w:val="ListParagraph"/>
        <w:numPr>
          <w:ilvl w:val="0"/>
          <w:numId w:val="1"/>
        </w:numPr>
        <w:spacing w:after="60"/>
      </w:pPr>
      <w:r>
        <w:t xml:space="preserve">Password hashing using Argon2</w:t>
      </w:r>
    </w:p>
    <w:p>
      <w:pPr>
        <w:pStyle w:val="ListParagraph"/>
        <w:numPr>
          <w:ilvl w:val="0"/>
          <w:numId w:val="1"/>
        </w:numPr>
        <w:spacing w:after="60"/>
      </w:pPr>
      <w:r>
        <w:t xml:space="preserve">Protected Electron IPC channels</w:t>
      </w:r>
    </w:p>
    <w:p>
      <w:pPr>
        <w:pStyle w:val="ListParagraph"/>
        <w:numPr>
          <w:ilvl w:val="0"/>
          <w:numId w:val="1"/>
        </w:numPr>
        <w:spacing w:after="60"/>
      </w:pPr>
      <w:r>
        <w:t xml:space="preserve">Input validation</w:t>
      </w:r>
    </w:p>
    <w:p>
      <w:pPr>
        <w:pStyle w:val="ListParagraph"/>
        <w:numPr>
          <w:ilvl w:val="0"/>
          <w:numId w:val="1"/>
        </w:numPr>
        <w:spacing w:after="60"/>
      </w:pPr>
      <w:r>
        <w:t xml:space="preserve">Database transactions for critical operations</w:t>
      </w:r>
    </w:p>
    <w:p>
      <w:pPr>
        <w:pStyle w:val="ListParagraph"/>
        <w:numPr>
          <w:ilvl w:val="0"/>
          <w:numId w:val="1"/>
        </w:numPr>
        <w:spacing w:after="60"/>
      </w:pPr>
      <w:r>
        <w:t xml:space="preserve">Audit logging</w:t>
      </w:r>
    </w:p>
    <w:p>
      <w:pPr>
        <w:pStyle w:val="Heading1"/>
        <w:pBdr>
          <w:bottom w:val="single" w:color="1F5C4A" w:sz="6"/>
        </w:pBdr>
        <w:spacing w:after="200" w:before="420"/>
      </w:pPr>
      <w:r>
        <w:rPr>
          <w:b/>
          <w:bCs/>
          <w:color w:val="1F5C4A"/>
        </w:rPr>
        <w:t xml:space="preserve">39. Technical Architecture</w:t>
      </w:r>
    </w:p>
    <w:p>
      <w:pPr>
        <w:pStyle w:val="Heading2"/>
        <w:spacing w:after="140" w:before="280"/>
      </w:pPr>
      <w:r>
        <w:rPr>
          <w:b/>
          <w:bCs/>
          <w:color w:val="222222"/>
        </w:rPr>
        <w:t xml:space="preserve">39.1 Frontend Stack</w:t>
      </w:r>
    </w:p>
    <w:p>
      <w:pPr>
        <w:pStyle w:val="ListParagraph"/>
        <w:numPr>
          <w:ilvl w:val="0"/>
          <w:numId w:val="1"/>
        </w:numPr>
        <w:spacing w:after="60"/>
      </w:pPr>
      <w:r>
        <w:t xml:space="preserve">React</w:t>
      </w:r>
    </w:p>
    <w:p>
      <w:pPr>
        <w:pStyle w:val="ListParagraph"/>
        <w:numPr>
          <w:ilvl w:val="0"/>
          <w:numId w:val="1"/>
        </w:numPr>
        <w:spacing w:after="60"/>
      </w:pPr>
      <w:r>
        <w:t xml:space="preserve">TypeScript</w:t>
      </w:r>
    </w:p>
    <w:p>
      <w:pPr>
        <w:pStyle w:val="ListParagraph"/>
        <w:numPr>
          <w:ilvl w:val="0"/>
          <w:numId w:val="1"/>
        </w:numPr>
        <w:spacing w:after="60"/>
      </w:pPr>
      <w:r>
        <w:t xml:space="preserve">Vite</w:t>
      </w:r>
    </w:p>
    <w:p>
      <w:pPr>
        <w:pStyle w:val="ListParagraph"/>
        <w:numPr>
          <w:ilvl w:val="0"/>
          <w:numId w:val="1"/>
        </w:numPr>
        <w:spacing w:after="60"/>
      </w:pPr>
      <w:r>
        <w:t xml:space="preserve">Tailwind CSS</w:t>
      </w:r>
    </w:p>
    <w:p>
      <w:pPr>
        <w:pStyle w:val="ListParagraph"/>
        <w:numPr>
          <w:ilvl w:val="0"/>
          <w:numId w:val="1"/>
        </w:numPr>
        <w:spacing w:after="60"/>
      </w:pPr>
      <w:r>
        <w:t xml:space="preserve">shadcn/ui</w:t>
      </w:r>
    </w:p>
    <w:p>
      <w:pPr>
        <w:pStyle w:val="ListParagraph"/>
        <w:numPr>
          <w:ilvl w:val="0"/>
          <w:numId w:val="1"/>
        </w:numPr>
        <w:spacing w:after="60"/>
      </w:pPr>
      <w:r>
        <w:t xml:space="preserve">Zustand</w:t>
      </w:r>
    </w:p>
    <w:p>
      <w:pPr>
        <w:pStyle w:val="ListParagraph"/>
        <w:numPr>
          <w:ilvl w:val="0"/>
          <w:numId w:val="1"/>
        </w:numPr>
        <w:spacing w:after="60"/>
      </w:pPr>
      <w:r>
        <w:t xml:space="preserve">React Hook Form + Zod</w:t>
      </w:r>
    </w:p>
    <w:p>
      <w:pPr>
        <w:pStyle w:val="ListParagraph"/>
        <w:numPr>
          <w:ilvl w:val="0"/>
          <w:numId w:val="1"/>
        </w:numPr>
        <w:spacing w:after="60"/>
      </w:pPr>
      <w:r>
        <w:t xml:space="preserve">TanStack Table</w:t>
      </w:r>
    </w:p>
    <w:p>
      <w:pPr>
        <w:pStyle w:val="ListParagraph"/>
        <w:numPr>
          <w:ilvl w:val="0"/>
          <w:numId w:val="1"/>
        </w:numPr>
        <w:spacing w:after="60"/>
      </w:pPr>
      <w:r>
        <w:t xml:space="preserve">Recharts</w:t>
      </w:r>
    </w:p>
    <w:p>
      <w:pPr>
        <w:pStyle w:val="ListParagraph"/>
        <w:numPr>
          <w:ilvl w:val="0"/>
          <w:numId w:val="1"/>
        </w:numPr>
        <w:spacing w:after="60"/>
      </w:pPr>
      <w:r>
        <w:t xml:space="preserve">Lucide React</w:t>
      </w:r>
    </w:p>
    <w:p>
      <w:pPr>
        <w:pStyle w:val="Heading2"/>
        <w:spacing w:after="140" w:before="280"/>
      </w:pPr>
      <w:r>
        <w:rPr>
          <w:b/>
          <w:bCs/>
          <w:color w:val="222222"/>
        </w:rPr>
        <w:t xml:space="preserve">39.2 Backend Stack</w:t>
      </w:r>
    </w:p>
    <w:p>
      <w:pPr>
        <w:pStyle w:val="ListParagraph"/>
        <w:numPr>
          <w:ilvl w:val="0"/>
          <w:numId w:val="1"/>
        </w:numPr>
        <w:spacing w:after="60"/>
      </w:pPr>
      <w:r>
        <w:t xml:space="preserve">NestJS (REST API)</w:t>
      </w:r>
    </w:p>
    <w:p>
      <w:pPr>
        <w:pStyle w:val="ListParagraph"/>
        <w:numPr>
          <w:ilvl w:val="0"/>
          <w:numId w:val="1"/>
        </w:numPr>
        <w:spacing w:after="60"/>
      </w:pPr>
      <w:r>
        <w:t xml:space="preserve">Prisma ORM</w:t>
      </w:r>
    </w:p>
    <w:p>
      <w:pPr>
        <w:pStyle w:val="ListParagraph"/>
        <w:numPr>
          <w:ilvl w:val="0"/>
          <w:numId w:val="1"/>
        </w:numPr>
        <w:spacing w:after="60"/>
      </w:pPr>
      <w:r>
        <w:t xml:space="preserve">SQLite (current)</w:t>
      </w:r>
    </w:p>
    <w:p>
      <w:pPr>
        <w:pStyle w:val="Heading2"/>
        <w:spacing w:after="140" w:before="280"/>
      </w:pPr>
      <w:r>
        <w:rPr>
          <w:b/>
          <w:bCs/>
          <w:color w:val="222222"/>
        </w:rPr>
        <w:t xml:space="preserve">39.3 Desktop Packaging</w:t>
      </w:r>
    </w:p>
    <w:p>
      <w:pPr>
        <w:pStyle w:val="ListParagraph"/>
        <w:numPr>
          <w:ilvl w:val="0"/>
          <w:numId w:val="1"/>
        </w:numPr>
        <w:spacing w:after="60"/>
      </w:pPr>
      <w:r>
        <w:t xml:space="preserve">Electron</w:t>
      </w:r>
    </w:p>
    <w:p>
      <w:pPr>
        <w:pStyle w:val="ListParagraph"/>
        <w:numPr>
          <w:ilvl w:val="0"/>
          <w:numId w:val="1"/>
        </w:numPr>
        <w:spacing w:after="60"/>
      </w:pPr>
      <w:r>
        <w:t xml:space="preserve">electron-builder</w:t>
      </w:r>
    </w:p>
    <w:p>
      <w:pPr>
        <w:pStyle w:val="Heading2"/>
        <w:spacing w:after="140" w:before="280"/>
      </w:pPr>
      <w:r>
        <w:rPr>
          <w:b/>
          <w:bCs/>
          <w:color w:val="222222"/>
        </w:rPr>
        <w:t xml:space="preserve">39.4 Architecture Overview</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w:t>
      </w:r>
    </w:p>
    <w:p>
      <w:pPr>
        <w:shd w:fill="F3F3F1" w:val="clear"/>
        <w:spacing w:after="0" w:line="260"/>
        <w:ind w:left="200" w:right="200"/>
      </w:pPr>
      <w:r>
        <w:rPr>
          <w:rFonts w:ascii="Consolas" w:cs="Consolas" w:eastAsia="Consolas" w:hAnsi="Consolas"/>
          <w:color w:val="3B3B3B"/>
          <w:sz w:val="19"/>
          <w:szCs w:val="19"/>
        </w:rPr>
        <w:t xml:space="preserve">│               Electron App                │</w:t>
      </w:r>
    </w:p>
    <w:p>
      <w:pPr>
        <w:shd w:fill="F3F3F1" w:val="clear"/>
        <w:spacing w:after="0" w:line="260"/>
        <w:ind w:left="200" w:right="200"/>
      </w:pPr>
      <w:r>
        <w:rPr>
          <w:rFonts w:ascii="Consolas" w:cs="Consolas" w:eastAsia="Consolas" w:hAnsi="Consolas"/>
          <w:color w:val="3B3B3B"/>
          <w:sz w:val="19"/>
          <w:szCs w:val="19"/>
        </w:rPr>
        <w:t xml:space="preserve">│  ┌──────────────────────────────────────┐  │</w:t>
      </w:r>
    </w:p>
    <w:p>
      <w:pPr>
        <w:shd w:fill="F3F3F1" w:val="clear"/>
        <w:spacing w:after="0" w:line="260"/>
        <w:ind w:left="200" w:right="200"/>
      </w:pPr>
      <w:r>
        <w:rPr>
          <w:rFonts w:ascii="Consolas" w:cs="Consolas" w:eastAsia="Consolas" w:hAnsi="Consolas"/>
          <w:color w:val="3B3B3B"/>
          <w:sz w:val="19"/>
          <w:szCs w:val="19"/>
        </w:rPr>
        <w:t xml:space="preserve">│  │  React + TypeScript + Vite            │  │</w:t>
      </w:r>
    </w:p>
    <w:p>
      <w:pPr>
        <w:shd w:fill="F3F3F1" w:val="clear"/>
        <w:spacing w:after="0" w:line="260"/>
        <w:ind w:left="200" w:right="200"/>
      </w:pPr>
      <w:r>
        <w:rPr>
          <w:rFonts w:ascii="Consolas" w:cs="Consolas" w:eastAsia="Consolas" w:hAnsi="Consolas"/>
          <w:color w:val="3B3B3B"/>
          <w:sz w:val="19"/>
          <w:szCs w:val="19"/>
        </w:rPr>
        <w:t xml:space="preserve">│  │  Dashboard · Sales · Inventory        │  │</w:t>
      </w:r>
    </w:p>
    <w:p>
      <w:pPr>
        <w:shd w:fill="F3F3F1" w:val="clear"/>
        <w:spacing w:after="0" w:line="260"/>
        <w:ind w:left="200" w:right="200"/>
      </w:pPr>
      <w:r>
        <w:rPr>
          <w:rFonts w:ascii="Consolas" w:cs="Consolas" w:eastAsia="Consolas" w:hAnsi="Consolas"/>
          <w:color w:val="3B3B3B"/>
          <w:sz w:val="19"/>
          <w:szCs w:val="19"/>
        </w:rPr>
        <w:t xml:space="preserve">│  └──────────────────┬───────────────────┘  │</w:t>
      </w:r>
    </w:p>
    <w:p>
      <w:pPr>
        <w:shd w:fill="F3F3F1" w:val="clear"/>
        <w:spacing w:after="0" w:line="260"/>
        <w:ind w:left="200" w:right="200"/>
      </w:pPr>
      <w:r>
        <w:rPr>
          <w:rFonts w:ascii="Consolas" w:cs="Consolas" w:eastAsia="Consolas" w:hAnsi="Consolas"/>
          <w:color w:val="3B3B3B"/>
          <w:sz w:val="19"/>
          <w:szCs w:val="19"/>
        </w:rPr>
        <w:t xml:space="preserve">│                     │ HTTP / REST API       │</w:t>
      </w:r>
    </w:p>
    <w:p>
      <w:pPr>
        <w:shd w:fill="F3F3F1" w:val="clear"/>
        <w:spacing w:after="0" w:line="260"/>
        <w:ind w:left="200" w:right="200"/>
      </w:pPr>
      <w:r>
        <w:rPr>
          <w:rFonts w:ascii="Consolas" w:cs="Consolas" w:eastAsia="Consolas" w:hAnsi="Consolas"/>
          <w:color w:val="3B3B3B"/>
          <w:sz w:val="19"/>
          <w:szCs w:val="19"/>
        </w:rPr>
        <w:t xml:space="preserve">│  ┌──────────────────▼───────────────────┐  │</w:t>
      </w:r>
    </w:p>
    <w:p>
      <w:pPr>
        <w:shd w:fill="F3F3F1" w:val="clear"/>
        <w:spacing w:after="0" w:line="260"/>
        <w:ind w:left="200" w:right="200"/>
      </w:pPr>
      <w:r>
        <w:rPr>
          <w:rFonts w:ascii="Consolas" w:cs="Consolas" w:eastAsia="Consolas" w:hAnsi="Consolas"/>
          <w:color w:val="3B3B3B"/>
          <w:sz w:val="19"/>
          <w:szCs w:val="19"/>
        </w:rPr>
        <w:t xml:space="preserve">│  │  NestJS — Business Logic / Modules    │  │</w:t>
      </w:r>
    </w:p>
    <w:p>
      <w:pPr>
        <w:shd w:fill="F3F3F1" w:val="clear"/>
        <w:spacing w:after="0" w:line="260"/>
        <w:ind w:left="200" w:right="200"/>
      </w:pPr>
      <w:r>
        <w:rPr>
          <w:rFonts w:ascii="Consolas" w:cs="Consolas" w:eastAsia="Consolas" w:hAnsi="Consolas"/>
          <w:color w:val="3B3B3B"/>
          <w:sz w:val="19"/>
          <w:szCs w:val="19"/>
        </w:rPr>
        <w:t xml:space="preserve">│  └──────────────────┬───────────────────┘  │</w:t>
      </w:r>
    </w:p>
    <w:p>
      <w:pPr>
        <w:shd w:fill="F3F3F1" w:val="clear"/>
        <w:spacing w:after="0" w:line="260"/>
        <w:ind w:left="200" w:right="200"/>
      </w:pPr>
      <w:r>
        <w:rPr>
          <w:rFonts w:ascii="Consolas" w:cs="Consolas" w:eastAsia="Consolas" w:hAnsi="Consolas"/>
          <w:color w:val="3B3B3B"/>
          <w:sz w:val="19"/>
          <w:szCs w:val="19"/>
        </w:rPr>
        <w:t xml:space="preserve">│  ┌──────────────────▼───────────────────┐  │</w:t>
      </w:r>
    </w:p>
    <w:p>
      <w:pPr>
        <w:shd w:fill="F3F3F1" w:val="clear"/>
        <w:spacing w:after="0" w:line="260"/>
        <w:ind w:left="200" w:right="200"/>
      </w:pPr>
      <w:r>
        <w:rPr>
          <w:rFonts w:ascii="Consolas" w:cs="Consolas" w:eastAsia="Consolas" w:hAnsi="Consolas"/>
          <w:color w:val="3B3B3B"/>
          <w:sz w:val="19"/>
          <w:szCs w:val="19"/>
        </w:rPr>
        <w:t xml:space="preserve">│  │  Prisma ORM                           │  │</w:t>
      </w:r>
    </w:p>
    <w:p>
      <w:pPr>
        <w:shd w:fill="F3F3F1" w:val="clear"/>
        <w:spacing w:after="0" w:line="260"/>
        <w:ind w:left="200" w:right="200"/>
      </w:pPr>
      <w:r>
        <w:rPr>
          <w:rFonts w:ascii="Consolas" w:cs="Consolas" w:eastAsia="Consolas" w:hAnsi="Consolas"/>
          <w:color w:val="3B3B3B"/>
          <w:sz w:val="19"/>
          <w:szCs w:val="19"/>
        </w:rPr>
        <w:t xml:space="preserve">│  └──────────────────┬───────────────────┘  │</w:t>
      </w:r>
    </w:p>
    <w:p>
      <w:pPr>
        <w:shd w:fill="F3F3F1" w:val="clear"/>
        <w:spacing w:after="0" w:line="260"/>
        <w:ind w:left="200" w:right="200"/>
      </w:pPr>
      <w:r>
        <w:rPr>
          <w:rFonts w:ascii="Consolas" w:cs="Consolas" w:eastAsia="Consolas" w:hAnsi="Consolas"/>
          <w:color w:val="3B3B3B"/>
          <w:sz w:val="19"/>
          <w:szCs w:val="19"/>
        </w:rPr>
        <w:t xml:space="preserve">│  ┌──────────────────▼───────────────────┐  │</w:t>
      </w:r>
    </w:p>
    <w:p>
      <w:pPr>
        <w:shd w:fill="F3F3F1" w:val="clear"/>
        <w:spacing w:after="0" w:line="260"/>
        <w:ind w:left="200" w:right="200"/>
      </w:pPr>
      <w:r>
        <w:rPr>
          <w:rFonts w:ascii="Consolas" w:cs="Consolas" w:eastAsia="Consolas" w:hAnsi="Consolas"/>
          <w:color w:val="3B3B3B"/>
          <w:sz w:val="19"/>
          <w:szCs w:val="19"/>
        </w:rPr>
        <w:t xml:space="preserve">│  │  SQLite Database                      │  │</w:t>
      </w:r>
    </w:p>
    <w:p>
      <w:pPr>
        <w:shd w:fill="F3F3F1" w:val="clear"/>
        <w:spacing w:after="0" w:line="260"/>
        <w:ind w:left="200" w:right="200"/>
      </w:pPr>
      <w:r>
        <w:rPr>
          <w:rFonts w:ascii="Consolas" w:cs="Consolas" w:eastAsia="Consolas" w:hAnsi="Consolas"/>
          <w:color w:val="3B3B3B"/>
          <w:sz w:val="19"/>
          <w:szCs w:val="19"/>
        </w:rPr>
        <w:t xml:space="preserve">│  └──────────────────────────────────────┘  │</w:t>
      </w:r>
    </w:p>
    <w:p>
      <w:pPr>
        <w:pBdr>
          <w:bottom w:val="single" w:color="BFBFBF" w:sz="4"/>
        </w:pBdr>
        <w:shd w:fill="F3F3F1" w:val="clear"/>
        <w:spacing w:after="0" w:line="260"/>
        <w:ind w:left="200" w:right="200"/>
      </w:pPr>
      <w:r>
        <w:rPr>
          <w:rFonts w:ascii="Consolas" w:cs="Consolas" w:eastAsia="Consolas" w:hAnsi="Consolas"/>
          <w:color w:val="3B3B3B"/>
          <w:sz w:val="19"/>
          <w:szCs w:val="19"/>
        </w:rPr>
        <w:t xml:space="preserve">└──────────────────────────────────────────┘</w:t>
      </w:r>
    </w:p>
    <w:p>
      <w:pPr>
        <w:pStyle w:val="Heading1"/>
        <w:pBdr>
          <w:bottom w:val="single" w:color="1F5C4A" w:sz="6"/>
        </w:pBdr>
        <w:spacing w:after="200" w:before="420"/>
      </w:pPr>
      <w:r>
        <w:rPr>
          <w:b/>
          <w:bCs/>
          <w:color w:val="1F5C4A"/>
        </w:rPr>
        <w:t xml:space="preserve">40. Backend Module Structure</w:t>
      </w:r>
    </w:p>
    <w:p>
      <w:pPr>
        <w:spacing w:after="160" w:line="300"/>
      </w:pPr>
      <w:r>
        <w:t xml:space="preserve">Proposed NestJS module layout (`src/`):</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auth/           users/          roles/          permissions/</w:t>
      </w:r>
    </w:p>
    <w:p>
      <w:pPr>
        <w:shd w:fill="F3F3F1" w:val="clear"/>
        <w:spacing w:after="0" w:line="260"/>
        <w:ind w:left="200" w:right="200"/>
      </w:pPr>
      <w:r>
        <w:rPr>
          <w:rFonts w:ascii="Consolas" w:cs="Consolas" w:eastAsia="Consolas" w:hAnsi="Consolas"/>
          <w:color w:val="3B3B3B"/>
          <w:sz w:val="19"/>
          <w:szCs w:val="19"/>
        </w:rPr>
        <w:t xml:space="preserve">customers/      suppliers/</w:t>
      </w:r>
    </w:p>
    <w:p>
      <w:pPr>
        <w:shd w:fill="F3F3F1" w:val="clear"/>
        <w:spacing w:after="0" w:line="260"/>
        <w:ind w:left="200" w:right="200"/>
      </w:pPr>
      <w:r>
        <w:rPr>
          <w:rFonts w:ascii="Consolas" w:cs="Consolas" w:eastAsia="Consolas" w:hAnsi="Consolas"/>
          <w:color w:val="3B3B3B"/>
          <w:sz w:val="19"/>
          <w:szCs w:val="19"/>
        </w:rPr>
        <w:t xml:space="preserve">gas-products/   purchases/      receiving/      inventory/      storage-tanks/</w:t>
      </w:r>
    </w:p>
    <w:p>
      <w:pPr>
        <w:shd w:fill="F3F3F1" w:val="clear"/>
        <w:spacing w:after="0" w:line="260"/>
        <w:ind w:left="200" w:right="200"/>
      </w:pPr>
      <w:r>
        <w:rPr>
          <w:rFonts w:ascii="Consolas" w:cs="Consolas" w:eastAsia="Consolas" w:hAnsi="Consolas"/>
          <w:color w:val="3B3B3B"/>
          <w:sz w:val="19"/>
          <w:szCs w:val="19"/>
        </w:rPr>
        <w:t xml:space="preserve">cylinders/      filling/</w:t>
      </w:r>
    </w:p>
    <w:p>
      <w:pPr>
        <w:shd w:fill="F3F3F1" w:val="clear"/>
        <w:spacing w:after="0" w:line="260"/>
        <w:ind w:left="200" w:right="200"/>
      </w:pPr>
      <w:r>
        <w:rPr>
          <w:rFonts w:ascii="Consolas" w:cs="Consolas" w:eastAsia="Consolas" w:hAnsi="Consolas"/>
          <w:color w:val="3B3B3B"/>
          <w:sz w:val="19"/>
          <w:szCs w:val="19"/>
        </w:rPr>
        <w:t xml:space="preserve">sales/          payments/       expenses/</w:t>
      </w:r>
    </w:p>
    <w:p>
      <w:pPr>
        <w:shd w:fill="F3F3F1" w:val="clear"/>
        <w:spacing w:after="0" w:line="260"/>
        <w:ind w:left="200" w:right="200"/>
      </w:pPr>
      <w:r>
        <w:rPr>
          <w:rFonts w:ascii="Consolas" w:cs="Consolas" w:eastAsia="Consolas" w:hAnsi="Consolas"/>
          <w:color w:val="3B3B3B"/>
          <w:sz w:val="19"/>
          <w:szCs w:val="19"/>
        </w:rPr>
        <w:t xml:space="preserve">accounting/     reports/        dashboard/</w:t>
      </w:r>
    </w:p>
    <w:p>
      <w:pPr>
        <w:pBdr>
          <w:bottom w:val="single" w:color="BFBFBF" w:sz="4"/>
        </w:pBdr>
        <w:shd w:fill="F3F3F1" w:val="clear"/>
        <w:spacing w:after="0" w:line="260"/>
        <w:ind w:left="200" w:right="200"/>
      </w:pPr>
      <w:r>
        <w:rPr>
          <w:rFonts w:ascii="Consolas" w:cs="Consolas" w:eastAsia="Consolas" w:hAnsi="Consolas"/>
          <w:color w:val="3B3B3B"/>
          <w:sz w:val="19"/>
          <w:szCs w:val="19"/>
        </w:rPr>
        <w:t xml:space="preserve">settings/       audit-logs/</w:t>
      </w:r>
    </w:p>
    <w:p>
      <w:pPr>
        <w:pStyle w:val="Heading1"/>
        <w:pBdr>
          <w:bottom w:val="single" w:color="1F5C4A" w:sz="6"/>
        </w:pBdr>
        <w:spacing w:after="200" w:before="420"/>
      </w:pPr>
      <w:r>
        <w:rPr>
          <w:b/>
          <w:bCs/>
          <w:color w:val="1F5C4A"/>
        </w:rPr>
        <w:t xml:space="preserve">41. Database — Initial Entities</w:t>
      </w:r>
    </w:p>
    <w:p>
      <w:pPr>
        <w:spacing w:after="160" w:line="300"/>
      </w:pPr>
      <w:r>
        <w:t xml:space="preserve">The Prisma schema will approximate the following entity set (finalized during database 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5C4A" w:val="clear"/>
            <w:tcMar>
              <w:top w:type="dxa" w:w="80"/>
              <w:left w:type="dxa" w:w="120"/>
              <w:bottom w:type="dxa" w:w="80"/>
              <w:right w:type="dxa" w:w="120"/>
            </w:tcMar>
            <w:vAlign w:val="center"/>
          </w:tcPr>
          <w:p>
            <w:r>
              <w:rPr>
                <w:b/>
                <w:bCs/>
                <w:color w:val="FFFFFF"/>
                <w:sz w:val="20"/>
                <w:szCs w:val="20"/>
              </w:rPr>
              <w:t xml:space="preserve">Domain</w:t>
            </w:r>
          </w:p>
        </w:tc>
        <w:tc>
          <w:tcPr>
            <w:tcW w:type="dxa" w:w="6950"/>
            <w:shd w:fill="1F5C4A" w:val="clear"/>
            <w:tcMar>
              <w:top w:type="dxa" w:w="80"/>
              <w:left w:type="dxa" w:w="120"/>
              <w:bottom w:type="dxa" w:w="80"/>
              <w:right w:type="dxa" w:w="120"/>
            </w:tcMar>
            <w:vAlign w:val="center"/>
          </w:tcPr>
          <w:p>
            <w:r>
              <w:rPr>
                <w:b/>
                <w:bCs/>
                <w:color w:val="FFFFFF"/>
                <w:sz w:val="20"/>
                <w:szCs w:val="20"/>
              </w:rPr>
              <w:t xml:space="preserve">Entities</w:t>
            </w:r>
          </w:p>
        </w:tc>
      </w:tr>
      <w:tr>
        <w:tc>
          <w:tcPr>
            <w:tcW w:type="dxa" w:w="2400"/>
            <w:tcMar>
              <w:top w:type="dxa" w:w="80"/>
              <w:left w:type="dxa" w:w="120"/>
              <w:bottom w:type="dxa" w:w="80"/>
              <w:right w:type="dxa" w:w="120"/>
            </w:tcMar>
            <w:vAlign w:val="center"/>
          </w:tcPr>
          <w:p>
            <w:r>
              <w:rPr>
                <w:b w:val="false"/>
                <w:bCs w:val="false"/>
                <w:color w:val="222222"/>
                <w:sz w:val="20"/>
                <w:szCs w:val="20"/>
              </w:rPr>
              <w:t xml:space="preserve">Access Control</w:t>
            </w:r>
          </w:p>
        </w:tc>
        <w:tc>
          <w:tcPr>
            <w:tcW w:type="dxa" w:w="6950"/>
            <w:tcMar>
              <w:top w:type="dxa" w:w="80"/>
              <w:left w:type="dxa" w:w="120"/>
              <w:bottom w:type="dxa" w:w="80"/>
              <w:right w:type="dxa" w:w="120"/>
            </w:tcMar>
            <w:vAlign w:val="center"/>
          </w:tcPr>
          <w:p>
            <w:r>
              <w:rPr>
                <w:b w:val="false"/>
                <w:bCs w:val="false"/>
                <w:color w:val="222222"/>
                <w:sz w:val="20"/>
                <w:szCs w:val="20"/>
              </w:rPr>
              <w:t xml:space="preserve">User, Role, Permission</w:t>
            </w:r>
          </w:p>
        </w:tc>
      </w:tr>
      <w:tr>
        <w:tc>
          <w:tcPr>
            <w:tcW w:type="dxa" w:w="2400"/>
            <w:shd w:fill="F7F7F7" w:val="clear"/>
            <w:tcMar>
              <w:top w:type="dxa" w:w="80"/>
              <w:left w:type="dxa" w:w="120"/>
              <w:bottom w:type="dxa" w:w="80"/>
              <w:right w:type="dxa" w:w="120"/>
            </w:tcMar>
            <w:vAlign w:val="center"/>
          </w:tcPr>
          <w:p>
            <w:r>
              <w:rPr>
                <w:b w:val="false"/>
                <w:bCs w:val="false"/>
                <w:color w:val="222222"/>
                <w:sz w:val="20"/>
                <w:szCs w:val="20"/>
              </w:rPr>
              <w:t xml:space="preserve">Parties</w:t>
            </w:r>
          </w:p>
        </w:tc>
        <w:tc>
          <w:tcPr>
            <w:tcW w:type="dxa" w:w="6950"/>
            <w:shd w:fill="F7F7F7" w:val="clear"/>
            <w:tcMar>
              <w:top w:type="dxa" w:w="80"/>
              <w:left w:type="dxa" w:w="120"/>
              <w:bottom w:type="dxa" w:w="80"/>
              <w:right w:type="dxa" w:w="120"/>
            </w:tcMar>
            <w:vAlign w:val="center"/>
          </w:tcPr>
          <w:p>
            <w:r>
              <w:rPr>
                <w:b w:val="false"/>
                <w:bCs w:val="false"/>
                <w:color w:val="222222"/>
                <w:sz w:val="20"/>
                <w:szCs w:val="20"/>
              </w:rPr>
              <w:t xml:space="preserve">Customer, Supplier</w:t>
            </w:r>
          </w:p>
        </w:tc>
      </w:tr>
      <w:tr>
        <w:tc>
          <w:tcPr>
            <w:tcW w:type="dxa" w:w="2400"/>
            <w:tcMar>
              <w:top w:type="dxa" w:w="80"/>
              <w:left w:type="dxa" w:w="120"/>
              <w:bottom w:type="dxa" w:w="80"/>
              <w:right w:type="dxa" w:w="120"/>
            </w:tcMar>
            <w:vAlign w:val="center"/>
          </w:tcPr>
          <w:p>
            <w:r>
              <w:rPr>
                <w:b w:val="false"/>
                <w:bCs w:val="false"/>
                <w:color w:val="222222"/>
                <w:sz w:val="20"/>
                <w:szCs w:val="20"/>
              </w:rPr>
              <w:t xml:space="preserve">Purchasing</w:t>
            </w:r>
          </w:p>
        </w:tc>
        <w:tc>
          <w:tcPr>
            <w:tcW w:type="dxa" w:w="6950"/>
            <w:tcMar>
              <w:top w:type="dxa" w:w="80"/>
              <w:left w:type="dxa" w:w="120"/>
              <w:bottom w:type="dxa" w:w="80"/>
              <w:right w:type="dxa" w:w="120"/>
            </w:tcMar>
            <w:vAlign w:val="center"/>
          </w:tcPr>
          <w:p>
            <w:r>
              <w:rPr>
                <w:b w:val="false"/>
                <w:bCs w:val="false"/>
                <w:color w:val="222222"/>
                <w:sz w:val="20"/>
                <w:szCs w:val="20"/>
              </w:rPr>
              <w:t xml:space="preserve">GasProduct, Purchase, PurchaseItem, GasReceiving</w:t>
            </w:r>
          </w:p>
        </w:tc>
      </w:tr>
      <w:tr>
        <w:tc>
          <w:tcPr>
            <w:tcW w:type="dxa" w:w="2400"/>
            <w:shd w:fill="F7F7F7" w:val="clear"/>
            <w:tcMar>
              <w:top w:type="dxa" w:w="80"/>
              <w:left w:type="dxa" w:w="120"/>
              <w:bottom w:type="dxa" w:w="80"/>
              <w:right w:type="dxa" w:w="120"/>
            </w:tcMar>
            <w:vAlign w:val="center"/>
          </w:tcPr>
          <w:p>
            <w:r>
              <w:rPr>
                <w:b w:val="false"/>
                <w:bCs w:val="false"/>
                <w:color w:val="222222"/>
                <w:sz w:val="20"/>
                <w:szCs w:val="20"/>
              </w:rPr>
              <w:t xml:space="preserve">Gas Inventory</w:t>
            </w:r>
          </w:p>
        </w:tc>
        <w:tc>
          <w:tcPr>
            <w:tcW w:type="dxa" w:w="6950"/>
            <w:shd w:fill="F7F7F7" w:val="clear"/>
            <w:tcMar>
              <w:top w:type="dxa" w:w="80"/>
              <w:left w:type="dxa" w:w="120"/>
              <w:bottom w:type="dxa" w:w="80"/>
              <w:right w:type="dxa" w:w="120"/>
            </w:tcMar>
            <w:vAlign w:val="center"/>
          </w:tcPr>
          <w:p>
            <w:r>
              <w:rPr>
                <w:b w:val="false"/>
                <w:bCs w:val="false"/>
                <w:color w:val="222222"/>
                <w:sz w:val="20"/>
                <w:szCs w:val="20"/>
              </w:rPr>
              <w:t xml:space="preserve">StorageTank, GasInventoryTransaction</w:t>
            </w:r>
          </w:p>
        </w:tc>
      </w:tr>
      <w:tr>
        <w:tc>
          <w:tcPr>
            <w:tcW w:type="dxa" w:w="2400"/>
            <w:tcMar>
              <w:top w:type="dxa" w:w="80"/>
              <w:left w:type="dxa" w:w="120"/>
              <w:bottom w:type="dxa" w:w="80"/>
              <w:right w:type="dxa" w:w="120"/>
            </w:tcMar>
            <w:vAlign w:val="center"/>
          </w:tcPr>
          <w:p>
            <w:r>
              <w:rPr>
                <w:b w:val="false"/>
                <w:bCs w:val="false"/>
                <w:color w:val="222222"/>
                <w:sz w:val="20"/>
                <w:szCs w:val="20"/>
              </w:rPr>
              <w:t xml:space="preserve">Cylinders</w:t>
            </w:r>
          </w:p>
        </w:tc>
        <w:tc>
          <w:tcPr>
            <w:tcW w:type="dxa" w:w="6950"/>
            <w:tcMar>
              <w:top w:type="dxa" w:w="80"/>
              <w:left w:type="dxa" w:w="120"/>
              <w:bottom w:type="dxa" w:w="80"/>
              <w:right w:type="dxa" w:w="120"/>
            </w:tcMar>
            <w:vAlign w:val="center"/>
          </w:tcPr>
          <w:p>
            <w:r>
              <w:rPr>
                <w:b w:val="false"/>
                <w:bCs w:val="false"/>
                <w:color w:val="222222"/>
                <w:sz w:val="20"/>
                <w:szCs w:val="20"/>
              </w:rPr>
              <w:t xml:space="preserve">CylinderType, Cylinder, CylinderTransaction, FillingBatch</w:t>
            </w:r>
          </w:p>
        </w:tc>
      </w:tr>
      <w:tr>
        <w:tc>
          <w:tcPr>
            <w:tcW w:type="dxa" w:w="2400"/>
            <w:shd w:fill="F7F7F7" w:val="clear"/>
            <w:tcMar>
              <w:top w:type="dxa" w:w="80"/>
              <w:left w:type="dxa" w:w="120"/>
              <w:bottom w:type="dxa" w:w="80"/>
              <w:right w:type="dxa" w:w="120"/>
            </w:tcMar>
            <w:vAlign w:val="center"/>
          </w:tcPr>
          <w:p>
            <w:r>
              <w:rPr>
                <w:b w:val="false"/>
                <w:bCs w:val="false"/>
                <w:color w:val="222222"/>
                <w:sz w:val="20"/>
                <w:szCs w:val="20"/>
              </w:rPr>
              <w:t xml:space="preserve">Sales</w:t>
            </w:r>
          </w:p>
        </w:tc>
        <w:tc>
          <w:tcPr>
            <w:tcW w:type="dxa" w:w="6950"/>
            <w:shd w:fill="F7F7F7" w:val="clear"/>
            <w:tcMar>
              <w:top w:type="dxa" w:w="80"/>
              <w:left w:type="dxa" w:w="120"/>
              <w:bottom w:type="dxa" w:w="80"/>
              <w:right w:type="dxa" w:w="120"/>
            </w:tcMar>
            <w:vAlign w:val="center"/>
          </w:tcPr>
          <w:p>
            <w:r>
              <w:rPr>
                <w:b w:val="false"/>
                <w:bCs w:val="false"/>
                <w:color w:val="222222"/>
                <w:sz w:val="20"/>
                <w:szCs w:val="20"/>
              </w:rPr>
              <w:t xml:space="preserve">Sale, SaleItem, SaleReturn, CustomerCylinderTransaction</w:t>
            </w:r>
          </w:p>
        </w:tc>
      </w:tr>
      <w:tr>
        <w:tc>
          <w:tcPr>
            <w:tcW w:type="dxa" w:w="2400"/>
            <w:tcMar>
              <w:top w:type="dxa" w:w="80"/>
              <w:left w:type="dxa" w:w="120"/>
              <w:bottom w:type="dxa" w:w="80"/>
              <w:right w:type="dxa" w:w="120"/>
            </w:tcMar>
            <w:vAlign w:val="center"/>
          </w:tcPr>
          <w:p>
            <w:r>
              <w:rPr>
                <w:b w:val="false"/>
                <w:bCs w:val="false"/>
                <w:color w:val="222222"/>
                <w:sz w:val="20"/>
                <w:szCs w:val="20"/>
              </w:rPr>
              <w:t xml:space="preserve">Finance</w:t>
            </w:r>
          </w:p>
        </w:tc>
        <w:tc>
          <w:tcPr>
            <w:tcW w:type="dxa" w:w="6950"/>
            <w:tcMar>
              <w:top w:type="dxa" w:w="80"/>
              <w:left w:type="dxa" w:w="120"/>
              <w:bottom w:type="dxa" w:w="80"/>
              <w:right w:type="dxa" w:w="120"/>
            </w:tcMar>
            <w:vAlign w:val="center"/>
          </w:tcPr>
          <w:p>
            <w:r>
              <w:rPr>
                <w:b w:val="false"/>
                <w:bCs w:val="false"/>
                <w:color w:val="222222"/>
                <w:sz w:val="20"/>
                <w:szCs w:val="20"/>
              </w:rPr>
              <w:t xml:space="preserve">CustomerPayment, SupplierPayment, Expense, ExpenseCategory, CashTransaction, BankTransaction</w:t>
            </w:r>
          </w:p>
        </w:tc>
      </w:tr>
      <w:tr>
        <w:tc>
          <w:tcPr>
            <w:tcW w:type="dxa" w:w="2400"/>
            <w:shd w:fill="F7F7F7" w:val="clear"/>
            <w:tcMar>
              <w:top w:type="dxa" w:w="80"/>
              <w:left w:type="dxa" w:w="120"/>
              <w:bottom w:type="dxa" w:w="80"/>
              <w:right w:type="dxa" w:w="120"/>
            </w:tcMar>
            <w:vAlign w:val="center"/>
          </w:tcPr>
          <w:p>
            <w:r>
              <w:rPr>
                <w:b w:val="false"/>
                <w:bCs w:val="false"/>
                <w:color w:val="222222"/>
                <w:sz w:val="20"/>
                <w:szCs w:val="20"/>
              </w:rPr>
              <w:t xml:space="preserve">System</w:t>
            </w:r>
          </w:p>
        </w:tc>
        <w:tc>
          <w:tcPr>
            <w:tcW w:type="dxa" w:w="6950"/>
            <w:shd w:fill="F7F7F7" w:val="clear"/>
            <w:tcMar>
              <w:top w:type="dxa" w:w="80"/>
              <w:left w:type="dxa" w:w="120"/>
              <w:bottom w:type="dxa" w:w="80"/>
              <w:right w:type="dxa" w:w="120"/>
            </w:tcMar>
            <w:vAlign w:val="center"/>
          </w:tcPr>
          <w:p>
            <w:r>
              <w:rPr>
                <w:b w:val="false"/>
                <w:bCs w:val="false"/>
                <w:color w:val="222222"/>
                <w:sz w:val="20"/>
                <w:szCs w:val="20"/>
              </w:rPr>
              <w:t xml:space="preserve">AuditLog, Setting</w:t>
            </w:r>
          </w:p>
        </w:tc>
      </w:tr>
    </w:tbl>
    <w:p>
      <w:pPr>
        <w:pStyle w:val="Heading1"/>
        <w:pBdr>
          <w:bottom w:val="single" w:color="1F5C4A" w:sz="6"/>
        </w:pBdr>
        <w:spacing w:after="200" w:before="420"/>
      </w:pPr>
      <w:r>
        <w:rPr>
          <w:b/>
          <w:bCs/>
          <w:color w:val="1F5C4A"/>
        </w:rPr>
        <w:t xml:space="preserve">42. Transaction Integrity</w:t>
      </w:r>
    </w:p>
    <w:p>
      <w:pPr>
        <w:spacing w:after="160" w:line="300"/>
      </w:pPr>
      <w:r>
        <w:t xml:space="preserve">All critical, multi-step operations must be wrapped in a single database transaction so no partial state can persist.</w:t>
      </w:r>
    </w:p>
    <w:p>
      <w:pPr>
        <w:pStyle w:val="Heading2"/>
        <w:spacing w:after="140" w:before="280"/>
      </w:pPr>
      <w:r>
        <w:rPr>
          <w:b/>
          <w:bCs/>
          <w:color w:val="222222"/>
        </w:rPr>
        <w:t xml:space="preserve">Example — Gas Filling</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BEGIN TRANSACTION</w:t>
      </w:r>
    </w:p>
    <w:p>
      <w:pPr>
        <w:shd w:fill="F3F3F1" w:val="clear"/>
        <w:spacing w:after="0" w:line="260"/>
        <w:ind w:left="200" w:right="200"/>
      </w:pPr>
      <w:r>
        <w:rPr>
          <w:rFonts w:ascii="Consolas" w:cs="Consolas" w:eastAsia="Consolas" w:hAnsi="Consolas"/>
          <w:color w:val="3B3B3B"/>
          <w:sz w:val="19"/>
          <w:szCs w:val="19"/>
        </w:rPr>
        <w:t xml:space="preserve">  Bulk Gas Stock       -</w:t>
      </w:r>
    </w:p>
    <w:p>
      <w:pPr>
        <w:shd w:fill="F3F3F1" w:val="clear"/>
        <w:spacing w:after="0" w:line="260"/>
        <w:ind w:left="200" w:right="200"/>
      </w:pPr>
      <w:r>
        <w:rPr>
          <w:rFonts w:ascii="Consolas" w:cs="Consolas" w:eastAsia="Consolas" w:hAnsi="Consolas"/>
          <w:color w:val="3B3B3B"/>
          <w:sz w:val="19"/>
          <w:szCs w:val="19"/>
        </w:rPr>
        <w:t xml:space="preserve">  Empty Cylinder Stock -</w:t>
      </w:r>
    </w:p>
    <w:p>
      <w:pPr>
        <w:shd w:fill="F3F3F1" w:val="clear"/>
        <w:spacing w:after="0" w:line="260"/>
        <w:ind w:left="200" w:right="200"/>
      </w:pPr>
      <w:r>
        <w:rPr>
          <w:rFonts w:ascii="Consolas" w:cs="Consolas" w:eastAsia="Consolas" w:hAnsi="Consolas"/>
          <w:color w:val="3B3B3B"/>
          <w:sz w:val="19"/>
          <w:szCs w:val="19"/>
        </w:rPr>
        <w:t xml:space="preserve">  Filled Cylinder Stock+</w:t>
      </w:r>
    </w:p>
    <w:p>
      <w:pPr>
        <w:shd w:fill="F3F3F1" w:val="clear"/>
        <w:spacing w:after="0" w:line="260"/>
        <w:ind w:left="200" w:right="200"/>
      </w:pPr>
      <w:r>
        <w:rPr>
          <w:rFonts w:ascii="Consolas" w:cs="Consolas" w:eastAsia="Consolas" w:hAnsi="Consolas"/>
          <w:color w:val="3B3B3B"/>
          <w:sz w:val="19"/>
          <w:szCs w:val="19"/>
        </w:rPr>
        <w:t xml:space="preserve">  Filling Record       +</w:t>
      </w:r>
    </w:p>
    <w:p>
      <w:pPr>
        <w:shd w:fill="F3F3F1" w:val="clear"/>
        <w:spacing w:after="0" w:line="260"/>
        <w:ind w:left="200" w:right="200"/>
      </w:pPr>
      <w:r>
        <w:rPr>
          <w:rFonts w:ascii="Consolas" w:cs="Consolas" w:eastAsia="Consolas" w:hAnsi="Consolas"/>
          <w:color w:val="3B3B3B"/>
          <w:sz w:val="19"/>
          <w:szCs w:val="19"/>
        </w:rPr>
        <w:t xml:space="preserve">  Gas Loss Record      +</w:t>
      </w:r>
    </w:p>
    <w:p>
      <w:pPr>
        <w:pBdr>
          <w:bottom w:val="single" w:color="BFBFBF" w:sz="4"/>
        </w:pBdr>
        <w:shd w:fill="F3F3F1" w:val="clear"/>
        <w:spacing w:after="0" w:line="260"/>
        <w:ind w:left="200" w:right="200"/>
      </w:pPr>
      <w:r>
        <w:rPr>
          <w:rFonts w:ascii="Consolas" w:cs="Consolas" w:eastAsia="Consolas" w:hAnsi="Consolas"/>
          <w:color w:val="3B3B3B"/>
          <w:sz w:val="19"/>
          <w:szCs w:val="19"/>
        </w:rPr>
        <w:t xml:space="preserve">COMMIT   (or ROLLBACK on any failure)</w:t>
      </w:r>
    </w:p>
    <w:p>
      <w:pPr>
        <w:pStyle w:val="Heading1"/>
        <w:pBdr>
          <w:bottom w:val="single" w:color="1F5C4A" w:sz="6"/>
        </w:pBdr>
        <w:spacing w:after="200" w:before="420"/>
      </w:pPr>
      <w:r>
        <w:rPr>
          <w:b/>
          <w:bCs/>
          <w:color w:val="1F5C4A"/>
        </w:rPr>
        <w:t xml:space="preserve">43. Future MariaDB Migration</w:t>
      </w:r>
    </w:p>
    <w:p>
      <w:pPr>
        <w:spacing w:after="160" w:line="300"/>
      </w:pPr>
      <w:r>
        <w:t xml:space="preserve">The current single-PC architecture:</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Electron → React → NestJS → Prisma → SQLite</w:t>
      </w:r>
    </w:p>
    <w:p>
      <w:pPr>
        <w:spacing w:after="120"/>
      </w:pPr>
    </w:p>
    <w:p>
      <w:pPr>
        <w:spacing w:after="160" w:line="300"/>
      </w:pPr>
      <w:r>
        <w:t xml:space="preserve">...can evolve to a multi-PC / server architecture without changing the application layer:</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PC 1 (Electron App) ┐</w:t>
      </w:r>
    </w:p>
    <w:p>
      <w:pPr>
        <w:shd w:fill="F3F3F1" w:val="clear"/>
        <w:spacing w:after="0" w:line="260"/>
        <w:ind w:left="200" w:right="200"/>
      </w:pPr>
      <w:r>
        <w:rPr>
          <w:rFonts w:ascii="Consolas" w:cs="Consolas" w:eastAsia="Consolas" w:hAnsi="Consolas"/>
          <w:color w:val="3B3B3B"/>
          <w:sz w:val="19"/>
          <w:szCs w:val="19"/>
        </w:rPr>
        <w:t xml:space="preserve">PC 2 (Electron App) ┼──► NestJS API ──► Prisma ──► MariaDB</w:t>
      </w:r>
    </w:p>
    <w:p>
      <w:pPr>
        <w:pBdr>
          <w:bottom w:val="single" w:color="BFBFBF" w:sz="4"/>
        </w:pBdr>
        <w:shd w:fill="F3F3F1" w:val="clear"/>
        <w:spacing w:after="0" w:line="260"/>
        <w:ind w:left="200" w:right="200"/>
      </w:pPr>
      <w:r>
        <w:rPr>
          <w:rFonts w:ascii="Consolas" w:cs="Consolas" w:eastAsia="Consolas" w:hAnsi="Consolas"/>
          <w:color w:val="3B3B3B"/>
          <w:sz w:val="19"/>
          <w:szCs w:val="19"/>
        </w:rPr>
        <w:t xml:space="preserve">PC N (Electron App) ┘</w:t>
      </w:r>
    </w:p>
    <w:p>
      <w:pPr>
        <w:spacing w:after="120"/>
      </w:pPr>
    </w:p>
    <w:p>
      <w:pPr>
        <w:spacing w:after="160" w:line="300"/>
      </w:pPr>
      <w:r>
        <w:t xml:space="preserve">This enables: multiple PCs, centralized data, LAN access, multiple users, and multiple branches from a single central database.</w:t>
      </w:r>
    </w:p>
    <w:p>
      <w:pPr>
        <w:pStyle w:val="Heading1"/>
        <w:pBdr>
          <w:bottom w:val="single" w:color="1F5C4A" w:sz="6"/>
        </w:pBdr>
        <w:spacing w:after="200" w:before="420"/>
      </w:pPr>
      <w:r>
        <w:rPr>
          <w:b/>
          <w:bCs/>
          <w:color w:val="1F5C4A"/>
        </w:rPr>
        <w:t xml:space="preserve">44. MVP Scope — Phase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5C4A" w:val="clear"/>
            <w:tcMar>
              <w:top w:type="dxa" w:w="80"/>
              <w:left w:type="dxa" w:w="120"/>
              <w:bottom w:type="dxa" w:w="80"/>
              <w:right w:type="dxa" w:w="120"/>
            </w:tcMar>
            <w:vAlign w:val="center"/>
          </w:tcPr>
          <w:p>
            <w:r>
              <w:rPr>
                <w:b/>
                <w:bCs/>
                <w:color w:val="FFFFFF"/>
                <w:sz w:val="20"/>
                <w:szCs w:val="20"/>
              </w:rPr>
              <w:t xml:space="preserve">Area</w:t>
            </w:r>
          </w:p>
        </w:tc>
        <w:tc>
          <w:tcPr>
            <w:tcW w:type="dxa" w:w="7150"/>
            <w:shd w:fill="1F5C4A" w:val="clear"/>
            <w:tcMar>
              <w:top w:type="dxa" w:w="80"/>
              <w:left w:type="dxa" w:w="120"/>
              <w:bottom w:type="dxa" w:w="80"/>
              <w:right w:type="dxa" w:w="120"/>
            </w:tcMar>
            <w:vAlign w:val="center"/>
          </w:tcPr>
          <w:p>
            <w:r>
              <w:rPr>
                <w:b/>
                <w:bCs/>
                <w:color w:val="FFFFFF"/>
                <w:sz w:val="20"/>
                <w:szCs w:val="20"/>
              </w:rPr>
              <w:t xml:space="preserve">Included Features</w:t>
            </w:r>
          </w:p>
        </w:tc>
      </w:tr>
      <w:tr>
        <w:tc>
          <w:tcPr>
            <w:tcW w:type="dxa" w:w="2200"/>
            <w:tcMar>
              <w:top w:type="dxa" w:w="80"/>
              <w:left w:type="dxa" w:w="120"/>
              <w:bottom w:type="dxa" w:w="80"/>
              <w:right w:type="dxa" w:w="120"/>
            </w:tcMar>
            <w:vAlign w:val="center"/>
          </w:tcPr>
          <w:p>
            <w:r>
              <w:rPr>
                <w:b w:val="false"/>
                <w:bCs w:val="false"/>
                <w:color w:val="222222"/>
                <w:sz w:val="20"/>
                <w:szCs w:val="20"/>
              </w:rPr>
              <w:t xml:space="preserve">Dashboard</w:t>
            </w:r>
          </w:p>
        </w:tc>
        <w:tc>
          <w:tcPr>
            <w:tcW w:type="dxa" w:w="7150"/>
            <w:tcMar>
              <w:top w:type="dxa" w:w="80"/>
              <w:left w:type="dxa" w:w="120"/>
              <w:bottom w:type="dxa" w:w="80"/>
              <w:right w:type="dxa" w:w="120"/>
            </w:tcMar>
            <w:vAlign w:val="center"/>
          </w:tcPr>
          <w:p>
            <w:r>
              <w:rPr>
                <w:b w:val="false"/>
                <w:bCs w:val="false"/>
                <w:color w:val="222222"/>
                <w:sz w:val="20"/>
                <w:szCs w:val="20"/>
              </w:rPr>
              <w:t xml:space="preserve">KPIs, sales summary, gas stock, cylinder stock</w:t>
            </w:r>
          </w:p>
        </w:tc>
      </w:tr>
      <w:tr>
        <w:tc>
          <w:tcPr>
            <w:tcW w:type="dxa" w:w="2200"/>
            <w:shd w:fill="F7F7F7" w:val="clear"/>
            <w:tcMar>
              <w:top w:type="dxa" w:w="80"/>
              <w:left w:type="dxa" w:w="120"/>
              <w:bottom w:type="dxa" w:w="80"/>
              <w:right w:type="dxa" w:w="120"/>
            </w:tcMar>
            <w:vAlign w:val="center"/>
          </w:tcPr>
          <w:p>
            <w:r>
              <w:rPr>
                <w:b w:val="false"/>
                <w:bCs w:val="false"/>
                <w:color w:val="222222"/>
                <w:sz w:val="20"/>
                <w:szCs w:val="20"/>
              </w:rPr>
              <w:t xml:space="preserve">Master Data</w:t>
            </w:r>
          </w:p>
        </w:tc>
        <w:tc>
          <w:tcPr>
            <w:tcW w:type="dxa" w:w="7150"/>
            <w:shd w:fill="F7F7F7" w:val="clear"/>
            <w:tcMar>
              <w:top w:type="dxa" w:w="80"/>
              <w:left w:type="dxa" w:w="120"/>
              <w:bottom w:type="dxa" w:w="80"/>
              <w:right w:type="dxa" w:w="120"/>
            </w:tcMar>
            <w:vAlign w:val="center"/>
          </w:tcPr>
          <w:p>
            <w:r>
              <w:rPr>
                <w:b w:val="false"/>
                <w:bCs w:val="false"/>
                <w:color w:val="222222"/>
                <w:sz w:val="20"/>
                <w:szCs w:val="20"/>
              </w:rPr>
              <w:t xml:space="preserve">Customers, suppliers, gas products, cylinder types, storage tanks</w:t>
            </w:r>
          </w:p>
        </w:tc>
      </w:tr>
      <w:tr>
        <w:tc>
          <w:tcPr>
            <w:tcW w:type="dxa" w:w="2200"/>
            <w:tcMar>
              <w:top w:type="dxa" w:w="80"/>
              <w:left w:type="dxa" w:w="120"/>
              <w:bottom w:type="dxa" w:w="80"/>
              <w:right w:type="dxa" w:w="120"/>
            </w:tcMar>
            <w:vAlign w:val="center"/>
          </w:tcPr>
          <w:p>
            <w:r>
              <w:rPr>
                <w:b w:val="false"/>
                <w:bCs w:val="false"/>
                <w:color w:val="222222"/>
                <w:sz w:val="20"/>
                <w:szCs w:val="20"/>
              </w:rPr>
              <w:t xml:space="preserve">Operations</w:t>
            </w:r>
          </w:p>
        </w:tc>
        <w:tc>
          <w:tcPr>
            <w:tcW w:type="dxa" w:w="7150"/>
            <w:tcMar>
              <w:top w:type="dxa" w:w="80"/>
              <w:left w:type="dxa" w:w="120"/>
              <w:bottom w:type="dxa" w:w="80"/>
              <w:right w:type="dxa" w:w="120"/>
            </w:tcMar>
            <w:vAlign w:val="center"/>
          </w:tcPr>
          <w:p>
            <w:r>
              <w:rPr>
                <w:b w:val="false"/>
                <w:bCs w:val="false"/>
                <w:color w:val="222222"/>
                <w:sz w:val="20"/>
                <w:szCs w:val="20"/>
              </w:rPr>
              <w:t xml:space="preserve">Gas purchase, receiving, inventory, filling, cylinder inventory, sales, exchange, return</w:t>
            </w:r>
          </w:p>
        </w:tc>
      </w:tr>
      <w:tr>
        <w:tc>
          <w:tcPr>
            <w:tcW w:type="dxa" w:w="2200"/>
            <w:shd w:fill="F7F7F7" w:val="clear"/>
            <w:tcMar>
              <w:top w:type="dxa" w:w="80"/>
              <w:left w:type="dxa" w:w="120"/>
              <w:bottom w:type="dxa" w:w="80"/>
              <w:right w:type="dxa" w:w="120"/>
            </w:tcMar>
            <w:vAlign w:val="center"/>
          </w:tcPr>
          <w:p>
            <w:r>
              <w:rPr>
                <w:b w:val="false"/>
                <w:bCs w:val="false"/>
                <w:color w:val="222222"/>
                <w:sz w:val="20"/>
                <w:szCs w:val="20"/>
              </w:rPr>
              <w:t xml:space="preserve">Finance</w:t>
            </w:r>
          </w:p>
        </w:tc>
        <w:tc>
          <w:tcPr>
            <w:tcW w:type="dxa" w:w="7150"/>
            <w:shd w:fill="F7F7F7" w:val="clear"/>
            <w:tcMar>
              <w:top w:type="dxa" w:w="80"/>
              <w:left w:type="dxa" w:w="120"/>
              <w:bottom w:type="dxa" w:w="80"/>
              <w:right w:type="dxa" w:w="120"/>
            </w:tcMar>
            <w:vAlign w:val="center"/>
          </w:tcPr>
          <w:p>
            <w:r>
              <w:rPr>
                <w:b w:val="false"/>
                <w:bCs w:val="false"/>
                <w:color w:val="222222"/>
                <w:sz w:val="20"/>
                <w:szCs w:val="20"/>
              </w:rPr>
              <w:t xml:space="preserve">Customer &amp; supplier payments, expenses, customer &amp; supplier ledgers, cash</w:t>
            </w:r>
          </w:p>
        </w:tc>
      </w:tr>
      <w:tr>
        <w:tc>
          <w:tcPr>
            <w:tcW w:type="dxa" w:w="2200"/>
            <w:tcMar>
              <w:top w:type="dxa" w:w="80"/>
              <w:left w:type="dxa" w:w="120"/>
              <w:bottom w:type="dxa" w:w="80"/>
              <w:right w:type="dxa" w:w="120"/>
            </w:tcMar>
            <w:vAlign w:val="center"/>
          </w:tcPr>
          <w:p>
            <w:r>
              <w:rPr>
                <w:b w:val="false"/>
                <w:bCs w:val="false"/>
                <w:color w:val="222222"/>
                <w:sz w:val="20"/>
                <w:szCs w:val="20"/>
              </w:rPr>
              <w:t xml:space="preserve">Reports</w:t>
            </w:r>
          </w:p>
        </w:tc>
        <w:tc>
          <w:tcPr>
            <w:tcW w:type="dxa" w:w="7150"/>
            <w:tcMar>
              <w:top w:type="dxa" w:w="80"/>
              <w:left w:type="dxa" w:w="120"/>
              <w:bottom w:type="dxa" w:w="80"/>
              <w:right w:type="dxa" w:w="120"/>
            </w:tcMar>
            <w:vAlign w:val="center"/>
          </w:tcPr>
          <w:p>
            <w:r>
              <w:rPr>
                <w:b w:val="false"/>
                <w:bCs w:val="false"/>
                <w:color w:val="222222"/>
                <w:sz w:val="20"/>
                <w:szCs w:val="20"/>
              </w:rPr>
              <w:t xml:space="preserve">Sales, purchases, gas stock, cylinder stock, filling, receivables, payables, expenses</w:t>
            </w:r>
          </w:p>
        </w:tc>
      </w:tr>
      <w:tr>
        <w:tc>
          <w:tcPr>
            <w:tcW w:type="dxa" w:w="2200"/>
            <w:shd w:fill="F7F7F7" w:val="clear"/>
            <w:tcMar>
              <w:top w:type="dxa" w:w="80"/>
              <w:left w:type="dxa" w:w="120"/>
              <w:bottom w:type="dxa" w:w="80"/>
              <w:right w:type="dxa" w:w="120"/>
            </w:tcMar>
            <w:vAlign w:val="center"/>
          </w:tcPr>
          <w:p>
            <w:r>
              <w:rPr>
                <w:b w:val="false"/>
                <w:bCs w:val="false"/>
                <w:color w:val="222222"/>
                <w:sz w:val="20"/>
                <w:szCs w:val="20"/>
              </w:rPr>
              <w:t xml:space="preserve">Administration</w:t>
            </w:r>
          </w:p>
        </w:tc>
        <w:tc>
          <w:tcPr>
            <w:tcW w:type="dxa" w:w="7150"/>
            <w:shd w:fill="F7F7F7" w:val="clear"/>
            <w:tcMar>
              <w:top w:type="dxa" w:w="80"/>
              <w:left w:type="dxa" w:w="120"/>
              <w:bottom w:type="dxa" w:w="80"/>
              <w:right w:type="dxa" w:w="120"/>
            </w:tcMar>
            <w:vAlign w:val="center"/>
          </w:tcPr>
          <w:p>
            <w:r>
              <w:rPr>
                <w:b w:val="false"/>
                <w:bCs w:val="false"/>
                <w:color w:val="222222"/>
                <w:sz w:val="20"/>
                <w:szCs w:val="20"/>
              </w:rPr>
              <w:t xml:space="preserve">Users, roles, permissions, settings, backup, audit logs</w:t>
            </w:r>
          </w:p>
        </w:tc>
      </w:tr>
    </w:tbl>
    <w:p>
      <w:pPr>
        <w:pStyle w:val="Heading1"/>
        <w:pBdr>
          <w:bottom w:val="single" w:color="1F5C4A" w:sz="6"/>
        </w:pBdr>
        <w:spacing w:after="200" w:before="420"/>
      </w:pPr>
      <w:r>
        <w:rPr>
          <w:b/>
          <w:bCs/>
          <w:color w:val="1F5C4A"/>
        </w:rPr>
        <w:t xml:space="preserve">45. Phase 2 — Future Features</w:t>
      </w:r>
    </w:p>
    <w:p>
      <w:pPr>
        <w:pStyle w:val="ListParagraph"/>
        <w:numPr>
          <w:ilvl w:val="0"/>
          <w:numId w:val="1"/>
        </w:numPr>
        <w:spacing w:after="60"/>
      </w:pPr>
      <w:r>
        <w:t xml:space="preserve">Individual cylinder QR / barcode tracking</w:t>
      </w:r>
    </w:p>
    <w:p>
      <w:pPr>
        <w:pStyle w:val="ListParagraph"/>
        <w:numPr>
          <w:ilvl w:val="0"/>
          <w:numId w:val="1"/>
        </w:numPr>
        <w:spacing w:after="60"/>
      </w:pPr>
      <w:r>
        <w:t xml:space="preserve">Delivery management</w:t>
      </w:r>
    </w:p>
    <w:p>
      <w:pPr>
        <w:pStyle w:val="ListParagraph"/>
        <w:numPr>
          <w:ilvl w:val="0"/>
          <w:numId w:val="1"/>
        </w:numPr>
        <w:spacing w:after="60"/>
      </w:pPr>
      <w:r>
        <w:t xml:space="preserve">Driver management</w:t>
      </w:r>
    </w:p>
    <w:p>
      <w:pPr>
        <w:pStyle w:val="ListParagraph"/>
        <w:numPr>
          <w:ilvl w:val="0"/>
          <w:numId w:val="1"/>
        </w:numPr>
        <w:spacing w:after="60"/>
      </w:pPr>
      <w:r>
        <w:t xml:space="preserve">Vehicle management</w:t>
      </w:r>
    </w:p>
    <w:p>
      <w:pPr>
        <w:pStyle w:val="ListParagraph"/>
        <w:numPr>
          <w:ilvl w:val="0"/>
          <w:numId w:val="1"/>
        </w:numPr>
        <w:spacing w:after="60"/>
      </w:pPr>
      <w:r>
        <w:t xml:space="preserve">Multiple branches / warehouses</w:t>
      </w:r>
    </w:p>
    <w:p>
      <w:pPr>
        <w:pStyle w:val="ListParagraph"/>
        <w:numPr>
          <w:ilvl w:val="0"/>
          <w:numId w:val="1"/>
        </w:numPr>
        <w:spacing w:after="60"/>
      </w:pPr>
      <w:r>
        <w:t xml:space="preserve">Customer mobile app</w:t>
      </w:r>
    </w:p>
    <w:p>
      <w:pPr>
        <w:pStyle w:val="ListParagraph"/>
        <w:numPr>
          <w:ilvl w:val="0"/>
          <w:numId w:val="1"/>
        </w:numPr>
        <w:spacing w:after="60"/>
      </w:pPr>
      <w:r>
        <w:t xml:space="preserve">Online ordering</w:t>
      </w:r>
    </w:p>
    <w:p>
      <w:pPr>
        <w:pStyle w:val="ListParagraph"/>
        <w:numPr>
          <w:ilvl w:val="0"/>
          <w:numId w:val="1"/>
        </w:numPr>
        <w:spacing w:after="60"/>
      </w:pPr>
      <w:r>
        <w:t xml:space="preserve">WhatsApp invoices</w:t>
      </w:r>
    </w:p>
    <w:p>
      <w:pPr>
        <w:pStyle w:val="ListParagraph"/>
        <w:numPr>
          <w:ilvl w:val="0"/>
          <w:numId w:val="1"/>
        </w:numPr>
        <w:spacing w:after="60"/>
      </w:pPr>
      <w:r>
        <w:t xml:space="preserve">Cloud synchronization</w:t>
      </w:r>
    </w:p>
    <w:p>
      <w:pPr>
        <w:pStyle w:val="ListParagraph"/>
        <w:numPr>
          <w:ilvl w:val="0"/>
          <w:numId w:val="1"/>
        </w:numPr>
        <w:spacing w:after="60"/>
      </w:pPr>
      <w:r>
        <w:t xml:space="preserve">MariaDB server deployment</w:t>
      </w:r>
    </w:p>
    <w:p>
      <w:pPr>
        <w:pStyle w:val="ListParagraph"/>
        <w:numPr>
          <w:ilvl w:val="0"/>
          <w:numId w:val="1"/>
        </w:numPr>
        <w:spacing w:after="60"/>
      </w:pPr>
      <w:r>
        <w:t xml:space="preserve">Advanced accounting</w:t>
      </w:r>
    </w:p>
    <w:p>
      <w:pPr>
        <w:pStyle w:val="ListParagraph"/>
        <w:numPr>
          <w:ilvl w:val="0"/>
          <w:numId w:val="1"/>
        </w:numPr>
        <w:spacing w:after="60"/>
      </w:pPr>
      <w:r>
        <w:t xml:space="preserve">Multi-PC LAN support</w:t>
      </w:r>
    </w:p>
    <w:p>
      <w:pPr>
        <w:pStyle w:val="ListParagraph"/>
        <w:numPr>
          <w:ilvl w:val="0"/>
          <w:numId w:val="1"/>
        </w:numPr>
        <w:spacing w:after="60"/>
      </w:pPr>
      <w:r>
        <w:t xml:space="preserve">Automatic cloud backup</w:t>
      </w:r>
    </w:p>
    <w:p>
      <w:pPr>
        <w:pStyle w:val="ListParagraph"/>
        <w:numPr>
          <w:ilvl w:val="0"/>
          <w:numId w:val="1"/>
        </w:numPr>
        <w:spacing w:after="60"/>
      </w:pPr>
      <w:r>
        <w:t xml:space="preserve">Advanced analytics</w:t>
      </w:r>
    </w:p>
    <w:p>
      <w:pPr>
        <w:pStyle w:val="Heading1"/>
        <w:pBdr>
          <w:bottom w:val="single" w:color="1F5C4A" w:sz="6"/>
        </w:pBdr>
        <w:spacing w:after="200" w:before="420"/>
      </w:pPr>
      <w:r>
        <w:rPr>
          <w:b/>
          <w:bCs/>
          <w:color w:val="1F5C4A"/>
        </w:rPr>
        <w:t xml:space="preserve">46. Success Criteria</w:t>
      </w:r>
    </w:p>
    <w:p>
      <w:pPr>
        <w:spacing w:after="160" w:line="300"/>
      </w:pPr>
      <w:r>
        <w:t xml:space="preserve">The system is considered successful once the distributor can perform the entire workflow digitally, end to end:</w:t>
      </w:r>
    </w:p>
    <w:p>
      <w:pPr>
        <w:pBdr>
          <w:top w:val="single" w:color="BFBFBF" w:sz="4"/>
        </w:pBdr>
        <w:shd w:fill="F3F3F1" w:val="clear"/>
        <w:spacing w:after="0" w:line="260"/>
        <w:ind w:left="200" w:right="200"/>
      </w:pPr>
      <w:r>
        <w:rPr>
          <w:rFonts w:ascii="Consolas" w:cs="Consolas" w:eastAsia="Consolas" w:hAnsi="Consolas"/>
          <w:color w:val="3B3B3B"/>
          <w:sz w:val="19"/>
          <w:szCs w:val="19"/>
        </w:rPr>
        <w:t xml:space="preserve">Purchase Gas → Receive Gas → Store Gas → Fill Cylinders →</w:t>
      </w:r>
    </w:p>
    <w:p>
      <w:pPr>
        <w:shd w:fill="F3F3F1" w:val="clear"/>
        <w:spacing w:after="0" w:line="260"/>
        <w:ind w:left="200" w:right="200"/>
      </w:pPr>
      <w:r>
        <w:rPr>
          <w:rFonts w:ascii="Consolas" w:cs="Consolas" w:eastAsia="Consolas" w:hAnsi="Consolas"/>
          <w:color w:val="3B3B3B"/>
          <w:sz w:val="19"/>
          <w:szCs w:val="19"/>
        </w:rPr>
        <w:t xml:space="preserve">Track Gas Consumption → Track Empty / Filled Cylinders →</w:t>
      </w:r>
    </w:p>
    <w:p>
      <w:pPr>
        <w:pBdr>
          <w:bottom w:val="single" w:color="BFBFBF" w:sz="4"/>
        </w:pBdr>
        <w:shd w:fill="F3F3F1" w:val="clear"/>
        <w:spacing w:after="0" w:line="260"/>
        <w:ind w:left="200" w:right="200"/>
      </w:pPr>
      <w:r>
        <w:rPr>
          <w:rFonts w:ascii="Consolas" w:cs="Consolas" w:eastAsia="Consolas" w:hAnsi="Consolas"/>
          <w:color w:val="3B3B3B"/>
          <w:sz w:val="19"/>
          <w:szCs w:val="19"/>
        </w:rPr>
        <w:t xml:space="preserve">Sell Cylinders → Track Customer Cylinders → Receive Payment → Generate Reports</w:t>
      </w:r>
    </w:p>
    <w:p>
      <w:pPr>
        <w:spacing w:after="120"/>
      </w:pPr>
    </w:p>
    <w:p>
      <w:pPr>
        <w:pBdr>
          <w:left w:val="single" w:color="1F5C4A" w:sz="16"/>
        </w:pBdr>
        <w:shd w:fill="E7F1EC" w:val="clear"/>
        <w:spacing w:after="200" w:before="100"/>
        <w:ind w:left="150" w:right="150"/>
      </w:pPr>
      <w:r>
        <w:rPr>
          <w:b/>
          <w:bCs/>
          <w:color w:val="1F5C4A"/>
          <w:sz w:val="20"/>
          <w:szCs w:val="20"/>
        </w:rPr>
        <w:t xml:space="preserve">Note: </w:t>
      </w:r>
      <w:r>
        <w:rPr>
          <w:color w:val="333333"/>
          <w:sz w:val="20"/>
          <w:szCs w:val="20"/>
        </w:rPr>
        <w:t xml:space="preserve">Management should be able to answer at any time: how much gas do we have, how many filled/empty cylinders exist, how many cylinders are with customers, what were our sales, what is receivable and payable, and how much gas was lost in filling.</w:t>
      </w:r>
    </w:p>
    <w:p>
      <w:r>
        <w:br w:type="page"/>
      </w:r>
    </w:p>
    <w:p>
      <w:pPr>
        <w:pStyle w:val="Heading1"/>
        <w:pBdr>
          <w:bottom w:val="single" w:color="1F5C4A" w:sz="6"/>
        </w:pBdr>
        <w:spacing w:after="200" w:before="420"/>
      </w:pPr>
      <w:r>
        <w:rPr>
          <w:b/>
          <w:bCs/>
          <w:color w:val="1F5C4A"/>
        </w:rPr>
        <w:t xml:space="preserve">Appendix A — Final Technology Decision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5C4A" w:val="clear"/>
            <w:tcMar>
              <w:top w:type="dxa" w:w="80"/>
              <w:left w:type="dxa" w:w="120"/>
              <w:bottom w:type="dxa" w:w="80"/>
              <w:right w:type="dxa" w:w="120"/>
            </w:tcMar>
            <w:vAlign w:val="center"/>
          </w:tcPr>
          <w:p>
            <w:r>
              <w:rPr>
                <w:b/>
                <w:bCs/>
                <w:color w:val="FFFFFF"/>
                <w:sz w:val="20"/>
                <w:szCs w:val="20"/>
              </w:rPr>
              <w:t xml:space="preserve">Layer</w:t>
            </w:r>
          </w:p>
        </w:tc>
        <w:tc>
          <w:tcPr>
            <w:tcW w:type="dxa" w:w="5950"/>
            <w:shd w:fill="1F5C4A" w:val="clear"/>
            <w:tcMar>
              <w:top w:type="dxa" w:w="80"/>
              <w:left w:type="dxa" w:w="120"/>
              <w:bottom w:type="dxa" w:w="80"/>
              <w:right w:type="dxa" w:w="120"/>
            </w:tcMar>
            <w:vAlign w:val="center"/>
          </w:tcPr>
          <w:p>
            <w:r>
              <w:rPr>
                <w:b/>
                <w:bCs/>
                <w:color w:val="FFFFFF"/>
                <w:sz w:val="20"/>
                <w:szCs w:val="20"/>
              </w:rPr>
              <w:t xml:space="preserve">Choice</w:t>
            </w:r>
          </w:p>
        </w:tc>
      </w:tr>
      <w:tr>
        <w:tc>
          <w:tcPr>
            <w:tcW w:type="dxa" w:w="3400"/>
            <w:tcMar>
              <w:top w:type="dxa" w:w="80"/>
              <w:left w:type="dxa" w:w="120"/>
              <w:bottom w:type="dxa" w:w="80"/>
              <w:right w:type="dxa" w:w="120"/>
            </w:tcMar>
            <w:vAlign w:val="center"/>
          </w:tcPr>
          <w:p>
            <w:r>
              <w:rPr>
                <w:b w:val="false"/>
                <w:bCs w:val="false"/>
                <w:color w:val="222222"/>
                <w:sz w:val="20"/>
                <w:szCs w:val="20"/>
              </w:rPr>
              <w:t xml:space="preserve">Desktop</w:t>
            </w:r>
          </w:p>
        </w:tc>
        <w:tc>
          <w:tcPr>
            <w:tcW w:type="dxa" w:w="5950"/>
            <w:tcMar>
              <w:top w:type="dxa" w:w="80"/>
              <w:left w:type="dxa" w:w="120"/>
              <w:bottom w:type="dxa" w:w="80"/>
              <w:right w:type="dxa" w:w="120"/>
            </w:tcMar>
            <w:vAlign w:val="center"/>
          </w:tcPr>
          <w:p>
            <w:r>
              <w:rPr>
                <w:b w:val="false"/>
                <w:bCs w:val="false"/>
                <w:color w:val="222222"/>
                <w:sz w:val="20"/>
                <w:szCs w:val="20"/>
              </w:rPr>
              <w:t xml:space="preserve">Electron</w:t>
            </w:r>
          </w:p>
        </w:tc>
      </w:tr>
      <w:tr>
        <w:tc>
          <w:tcPr>
            <w:tcW w:type="dxa" w:w="3400"/>
            <w:shd w:fill="F7F7F7" w:val="clear"/>
            <w:tcMar>
              <w:top w:type="dxa" w:w="80"/>
              <w:left w:type="dxa" w:w="120"/>
              <w:bottom w:type="dxa" w:w="80"/>
              <w:right w:type="dxa" w:w="120"/>
            </w:tcMar>
            <w:vAlign w:val="center"/>
          </w:tcPr>
          <w:p>
            <w:r>
              <w:rPr>
                <w:b w:val="false"/>
                <w:bCs w:val="false"/>
                <w:color w:val="222222"/>
                <w:sz w:val="20"/>
                <w:szCs w:val="20"/>
              </w:rPr>
              <w:t xml:space="preserve">Frontend</w:t>
            </w:r>
          </w:p>
        </w:tc>
        <w:tc>
          <w:tcPr>
            <w:tcW w:type="dxa" w:w="5950"/>
            <w:shd w:fill="F7F7F7" w:val="clear"/>
            <w:tcMar>
              <w:top w:type="dxa" w:w="80"/>
              <w:left w:type="dxa" w:w="120"/>
              <w:bottom w:type="dxa" w:w="80"/>
              <w:right w:type="dxa" w:w="120"/>
            </w:tcMar>
            <w:vAlign w:val="center"/>
          </w:tcPr>
          <w:p>
            <w:r>
              <w:rPr>
                <w:b w:val="false"/>
                <w:bCs w:val="false"/>
                <w:color w:val="222222"/>
                <w:sz w:val="20"/>
                <w:szCs w:val="20"/>
              </w:rPr>
              <w:t xml:space="preserve">React + TypeScript + Vite</w:t>
            </w:r>
          </w:p>
        </w:tc>
      </w:tr>
      <w:tr>
        <w:tc>
          <w:tcPr>
            <w:tcW w:type="dxa" w:w="3400"/>
            <w:tcMar>
              <w:top w:type="dxa" w:w="80"/>
              <w:left w:type="dxa" w:w="120"/>
              <w:bottom w:type="dxa" w:w="80"/>
              <w:right w:type="dxa" w:w="120"/>
            </w:tcMar>
            <w:vAlign w:val="center"/>
          </w:tcPr>
          <w:p>
            <w:r>
              <w:rPr>
                <w:b w:val="false"/>
                <w:bCs w:val="false"/>
                <w:color w:val="222222"/>
                <w:sz w:val="20"/>
                <w:szCs w:val="20"/>
              </w:rPr>
              <w:t xml:space="preserve">UI</w:t>
            </w:r>
          </w:p>
        </w:tc>
        <w:tc>
          <w:tcPr>
            <w:tcW w:type="dxa" w:w="5950"/>
            <w:tcMar>
              <w:top w:type="dxa" w:w="80"/>
              <w:left w:type="dxa" w:w="120"/>
              <w:bottom w:type="dxa" w:w="80"/>
              <w:right w:type="dxa" w:w="120"/>
            </w:tcMar>
            <w:vAlign w:val="center"/>
          </w:tcPr>
          <w:p>
            <w:r>
              <w:rPr>
                <w:b w:val="false"/>
                <w:bCs w:val="false"/>
                <w:color w:val="222222"/>
                <w:sz w:val="20"/>
                <w:szCs w:val="20"/>
              </w:rPr>
              <w:t xml:space="preserve">Tailwind CSS + shadcn/ui</w:t>
            </w:r>
          </w:p>
        </w:tc>
      </w:tr>
      <w:tr>
        <w:tc>
          <w:tcPr>
            <w:tcW w:type="dxa" w:w="3400"/>
            <w:shd w:fill="F7F7F7" w:val="clear"/>
            <w:tcMar>
              <w:top w:type="dxa" w:w="80"/>
              <w:left w:type="dxa" w:w="120"/>
              <w:bottom w:type="dxa" w:w="80"/>
              <w:right w:type="dxa" w:w="120"/>
            </w:tcMar>
            <w:vAlign w:val="center"/>
          </w:tcPr>
          <w:p>
            <w:r>
              <w:rPr>
                <w:b w:val="false"/>
                <w:bCs w:val="false"/>
                <w:color w:val="222222"/>
                <w:sz w:val="20"/>
                <w:szCs w:val="20"/>
              </w:rPr>
              <w:t xml:space="preserve">State Management</w:t>
            </w:r>
          </w:p>
        </w:tc>
        <w:tc>
          <w:tcPr>
            <w:tcW w:type="dxa" w:w="5950"/>
            <w:shd w:fill="F7F7F7" w:val="clear"/>
            <w:tcMar>
              <w:top w:type="dxa" w:w="80"/>
              <w:left w:type="dxa" w:w="120"/>
              <w:bottom w:type="dxa" w:w="80"/>
              <w:right w:type="dxa" w:w="120"/>
            </w:tcMar>
            <w:vAlign w:val="center"/>
          </w:tcPr>
          <w:p>
            <w:r>
              <w:rPr>
                <w:b w:val="false"/>
                <w:bCs w:val="false"/>
                <w:color w:val="222222"/>
                <w:sz w:val="20"/>
                <w:szCs w:val="20"/>
              </w:rPr>
              <w:t xml:space="preserve">Zustand</w:t>
            </w:r>
          </w:p>
        </w:tc>
      </w:tr>
      <w:tr>
        <w:tc>
          <w:tcPr>
            <w:tcW w:type="dxa" w:w="3400"/>
            <w:tcMar>
              <w:top w:type="dxa" w:w="80"/>
              <w:left w:type="dxa" w:w="120"/>
              <w:bottom w:type="dxa" w:w="80"/>
              <w:right w:type="dxa" w:w="120"/>
            </w:tcMar>
            <w:vAlign w:val="center"/>
          </w:tcPr>
          <w:p>
            <w:r>
              <w:rPr>
                <w:b w:val="false"/>
                <w:bCs w:val="false"/>
                <w:color w:val="222222"/>
                <w:sz w:val="20"/>
                <w:szCs w:val="20"/>
              </w:rPr>
              <w:t xml:space="preserve">Forms</w:t>
            </w:r>
          </w:p>
        </w:tc>
        <w:tc>
          <w:tcPr>
            <w:tcW w:type="dxa" w:w="5950"/>
            <w:tcMar>
              <w:top w:type="dxa" w:w="80"/>
              <w:left w:type="dxa" w:w="120"/>
              <w:bottom w:type="dxa" w:w="80"/>
              <w:right w:type="dxa" w:w="120"/>
            </w:tcMar>
            <w:vAlign w:val="center"/>
          </w:tcPr>
          <w:p>
            <w:r>
              <w:rPr>
                <w:b w:val="false"/>
                <w:bCs w:val="false"/>
                <w:color w:val="222222"/>
                <w:sz w:val="20"/>
                <w:szCs w:val="20"/>
              </w:rPr>
              <w:t xml:space="preserve">React Hook Form + Zod</w:t>
            </w:r>
          </w:p>
        </w:tc>
      </w:tr>
      <w:tr>
        <w:tc>
          <w:tcPr>
            <w:tcW w:type="dxa" w:w="3400"/>
            <w:shd w:fill="F7F7F7" w:val="clear"/>
            <w:tcMar>
              <w:top w:type="dxa" w:w="80"/>
              <w:left w:type="dxa" w:w="120"/>
              <w:bottom w:type="dxa" w:w="80"/>
              <w:right w:type="dxa" w:w="120"/>
            </w:tcMar>
            <w:vAlign w:val="center"/>
          </w:tcPr>
          <w:p>
            <w:r>
              <w:rPr>
                <w:b w:val="false"/>
                <w:bCs w:val="false"/>
                <w:color w:val="222222"/>
                <w:sz w:val="20"/>
                <w:szCs w:val="20"/>
              </w:rPr>
              <w:t xml:space="preserve">Backend</w:t>
            </w:r>
          </w:p>
        </w:tc>
        <w:tc>
          <w:tcPr>
            <w:tcW w:type="dxa" w:w="5950"/>
            <w:shd w:fill="F7F7F7" w:val="clear"/>
            <w:tcMar>
              <w:top w:type="dxa" w:w="80"/>
              <w:left w:type="dxa" w:w="120"/>
              <w:bottom w:type="dxa" w:w="80"/>
              <w:right w:type="dxa" w:w="120"/>
            </w:tcMar>
            <w:vAlign w:val="center"/>
          </w:tcPr>
          <w:p>
            <w:r>
              <w:rPr>
                <w:b w:val="false"/>
                <w:bCs w:val="false"/>
                <w:color w:val="222222"/>
                <w:sz w:val="20"/>
                <w:szCs w:val="20"/>
              </w:rPr>
              <w:t xml:space="preserve">NestJS</w:t>
            </w:r>
          </w:p>
        </w:tc>
      </w:tr>
      <w:tr>
        <w:tc>
          <w:tcPr>
            <w:tcW w:type="dxa" w:w="3400"/>
            <w:tcMar>
              <w:top w:type="dxa" w:w="80"/>
              <w:left w:type="dxa" w:w="120"/>
              <w:bottom w:type="dxa" w:w="80"/>
              <w:right w:type="dxa" w:w="120"/>
            </w:tcMar>
            <w:vAlign w:val="center"/>
          </w:tcPr>
          <w:p>
            <w:r>
              <w:rPr>
                <w:b w:val="false"/>
                <w:bCs w:val="false"/>
                <w:color w:val="222222"/>
                <w:sz w:val="20"/>
                <w:szCs w:val="20"/>
              </w:rPr>
              <w:t xml:space="preserve">API Style</w:t>
            </w:r>
          </w:p>
        </w:tc>
        <w:tc>
          <w:tcPr>
            <w:tcW w:type="dxa" w:w="5950"/>
            <w:tcMar>
              <w:top w:type="dxa" w:w="80"/>
              <w:left w:type="dxa" w:w="120"/>
              <w:bottom w:type="dxa" w:w="80"/>
              <w:right w:type="dxa" w:w="120"/>
            </w:tcMar>
            <w:vAlign w:val="center"/>
          </w:tcPr>
          <w:p>
            <w:r>
              <w:rPr>
                <w:b w:val="false"/>
                <w:bCs w:val="false"/>
                <w:color w:val="222222"/>
                <w:sz w:val="20"/>
                <w:szCs w:val="20"/>
              </w:rPr>
              <w:t xml:space="preserve">REST</w:t>
            </w:r>
          </w:p>
        </w:tc>
      </w:tr>
      <w:tr>
        <w:tc>
          <w:tcPr>
            <w:tcW w:type="dxa" w:w="3400"/>
            <w:shd w:fill="F7F7F7" w:val="clear"/>
            <w:tcMar>
              <w:top w:type="dxa" w:w="80"/>
              <w:left w:type="dxa" w:w="120"/>
              <w:bottom w:type="dxa" w:w="80"/>
              <w:right w:type="dxa" w:w="120"/>
            </w:tcMar>
            <w:vAlign w:val="center"/>
          </w:tcPr>
          <w:p>
            <w:r>
              <w:rPr>
                <w:b w:val="false"/>
                <w:bCs w:val="false"/>
                <w:color w:val="222222"/>
                <w:sz w:val="20"/>
                <w:szCs w:val="20"/>
              </w:rPr>
              <w:t xml:space="preserve">ORM</w:t>
            </w:r>
          </w:p>
        </w:tc>
        <w:tc>
          <w:tcPr>
            <w:tcW w:type="dxa" w:w="5950"/>
            <w:shd w:fill="F7F7F7" w:val="clear"/>
            <w:tcMar>
              <w:top w:type="dxa" w:w="80"/>
              <w:left w:type="dxa" w:w="120"/>
              <w:bottom w:type="dxa" w:w="80"/>
              <w:right w:type="dxa" w:w="120"/>
            </w:tcMar>
            <w:vAlign w:val="center"/>
          </w:tcPr>
          <w:p>
            <w:r>
              <w:rPr>
                <w:b w:val="false"/>
                <w:bCs w:val="false"/>
                <w:color w:val="222222"/>
                <w:sz w:val="20"/>
                <w:szCs w:val="20"/>
              </w:rPr>
              <w:t xml:space="preserve">Prisma</w:t>
            </w:r>
          </w:p>
        </w:tc>
      </w:tr>
      <w:tr>
        <w:tc>
          <w:tcPr>
            <w:tcW w:type="dxa" w:w="3400"/>
            <w:tcMar>
              <w:top w:type="dxa" w:w="80"/>
              <w:left w:type="dxa" w:w="120"/>
              <w:bottom w:type="dxa" w:w="80"/>
              <w:right w:type="dxa" w:w="120"/>
            </w:tcMar>
            <w:vAlign w:val="center"/>
          </w:tcPr>
          <w:p>
            <w:r>
              <w:rPr>
                <w:b w:val="false"/>
                <w:bCs w:val="false"/>
                <w:color w:val="222222"/>
                <w:sz w:val="20"/>
                <w:szCs w:val="20"/>
              </w:rPr>
              <w:t xml:space="preserve">Database (current)</w:t>
            </w:r>
          </w:p>
        </w:tc>
        <w:tc>
          <w:tcPr>
            <w:tcW w:type="dxa" w:w="5950"/>
            <w:tcMar>
              <w:top w:type="dxa" w:w="80"/>
              <w:left w:type="dxa" w:w="120"/>
              <w:bottom w:type="dxa" w:w="80"/>
              <w:right w:type="dxa" w:w="120"/>
            </w:tcMar>
            <w:vAlign w:val="center"/>
          </w:tcPr>
          <w:p>
            <w:r>
              <w:rPr>
                <w:b w:val="false"/>
                <w:bCs w:val="false"/>
                <w:color w:val="222222"/>
                <w:sz w:val="20"/>
                <w:szCs w:val="20"/>
              </w:rPr>
              <w:t xml:space="preserve">SQLite</w:t>
            </w:r>
          </w:p>
        </w:tc>
      </w:tr>
      <w:tr>
        <w:tc>
          <w:tcPr>
            <w:tcW w:type="dxa" w:w="3400"/>
            <w:shd w:fill="F7F7F7" w:val="clear"/>
            <w:tcMar>
              <w:top w:type="dxa" w:w="80"/>
              <w:left w:type="dxa" w:w="120"/>
              <w:bottom w:type="dxa" w:w="80"/>
              <w:right w:type="dxa" w:w="120"/>
            </w:tcMar>
            <w:vAlign w:val="center"/>
          </w:tcPr>
          <w:p>
            <w:r>
              <w:rPr>
                <w:b w:val="false"/>
                <w:bCs w:val="false"/>
                <w:color w:val="222222"/>
                <w:sz w:val="20"/>
                <w:szCs w:val="20"/>
              </w:rPr>
              <w:t xml:space="preserve">Database (future)</w:t>
            </w:r>
          </w:p>
        </w:tc>
        <w:tc>
          <w:tcPr>
            <w:tcW w:type="dxa" w:w="5950"/>
            <w:shd w:fill="F7F7F7" w:val="clear"/>
            <w:tcMar>
              <w:top w:type="dxa" w:w="80"/>
              <w:left w:type="dxa" w:w="120"/>
              <w:bottom w:type="dxa" w:w="80"/>
              <w:right w:type="dxa" w:w="120"/>
            </w:tcMar>
            <w:vAlign w:val="center"/>
          </w:tcPr>
          <w:p>
            <w:r>
              <w:rPr>
                <w:b w:val="false"/>
                <w:bCs w:val="false"/>
                <w:color w:val="222222"/>
                <w:sz w:val="20"/>
                <w:szCs w:val="20"/>
              </w:rPr>
              <w:t xml:space="preserve">MariaDB</w:t>
            </w:r>
          </w:p>
        </w:tc>
      </w:tr>
      <w:tr>
        <w:tc>
          <w:tcPr>
            <w:tcW w:type="dxa" w:w="3400"/>
            <w:tcMar>
              <w:top w:type="dxa" w:w="80"/>
              <w:left w:type="dxa" w:w="120"/>
              <w:bottom w:type="dxa" w:w="80"/>
              <w:right w:type="dxa" w:w="120"/>
            </w:tcMar>
            <w:vAlign w:val="center"/>
          </w:tcPr>
          <w:p>
            <w:r>
              <w:rPr>
                <w:b w:val="false"/>
                <w:bCs w:val="false"/>
                <w:color w:val="222222"/>
                <w:sz w:val="20"/>
                <w:szCs w:val="20"/>
              </w:rPr>
              <w:t xml:space="preserve">Charts</w:t>
            </w:r>
          </w:p>
        </w:tc>
        <w:tc>
          <w:tcPr>
            <w:tcW w:type="dxa" w:w="5950"/>
            <w:tcMar>
              <w:top w:type="dxa" w:w="80"/>
              <w:left w:type="dxa" w:w="120"/>
              <w:bottom w:type="dxa" w:w="80"/>
              <w:right w:type="dxa" w:w="120"/>
            </w:tcMar>
            <w:vAlign w:val="center"/>
          </w:tcPr>
          <w:p>
            <w:r>
              <w:rPr>
                <w:b w:val="false"/>
                <w:bCs w:val="false"/>
                <w:color w:val="222222"/>
                <w:sz w:val="20"/>
                <w:szCs w:val="20"/>
              </w:rPr>
              <w:t xml:space="preserve">Recharts</w:t>
            </w:r>
          </w:p>
        </w:tc>
      </w:tr>
      <w:tr>
        <w:tc>
          <w:tcPr>
            <w:tcW w:type="dxa" w:w="3400"/>
            <w:shd w:fill="F7F7F7" w:val="clear"/>
            <w:tcMar>
              <w:top w:type="dxa" w:w="80"/>
              <w:left w:type="dxa" w:w="120"/>
              <w:bottom w:type="dxa" w:w="80"/>
              <w:right w:type="dxa" w:w="120"/>
            </w:tcMar>
            <w:vAlign w:val="center"/>
          </w:tcPr>
          <w:p>
            <w:r>
              <w:rPr>
                <w:b w:val="false"/>
                <w:bCs w:val="false"/>
                <w:color w:val="222222"/>
                <w:sz w:val="20"/>
                <w:szCs w:val="20"/>
              </w:rPr>
              <w:t xml:space="preserve">Tables</w:t>
            </w:r>
          </w:p>
        </w:tc>
        <w:tc>
          <w:tcPr>
            <w:tcW w:type="dxa" w:w="5950"/>
            <w:shd w:fill="F7F7F7" w:val="clear"/>
            <w:tcMar>
              <w:top w:type="dxa" w:w="80"/>
              <w:left w:type="dxa" w:w="120"/>
              <w:bottom w:type="dxa" w:w="80"/>
              <w:right w:type="dxa" w:w="120"/>
            </w:tcMar>
            <w:vAlign w:val="center"/>
          </w:tcPr>
          <w:p>
            <w:r>
              <w:rPr>
                <w:b w:val="false"/>
                <w:bCs w:val="false"/>
                <w:color w:val="222222"/>
                <w:sz w:val="20"/>
                <w:szCs w:val="20"/>
              </w:rPr>
              <w:t xml:space="preserve">TanStack Table</w:t>
            </w:r>
          </w:p>
        </w:tc>
      </w:tr>
      <w:tr>
        <w:tc>
          <w:tcPr>
            <w:tcW w:type="dxa" w:w="3400"/>
            <w:tcMar>
              <w:top w:type="dxa" w:w="80"/>
              <w:left w:type="dxa" w:w="120"/>
              <w:bottom w:type="dxa" w:w="80"/>
              <w:right w:type="dxa" w:w="120"/>
            </w:tcMar>
            <w:vAlign w:val="center"/>
          </w:tcPr>
          <w:p>
            <w:r>
              <w:rPr>
                <w:b w:val="false"/>
                <w:bCs w:val="false"/>
                <w:color w:val="222222"/>
                <w:sz w:val="20"/>
                <w:szCs w:val="20"/>
              </w:rPr>
              <w:t xml:space="preserve">Reports</w:t>
            </w:r>
          </w:p>
        </w:tc>
        <w:tc>
          <w:tcPr>
            <w:tcW w:type="dxa" w:w="5950"/>
            <w:tcMar>
              <w:top w:type="dxa" w:w="80"/>
              <w:left w:type="dxa" w:w="120"/>
              <w:bottom w:type="dxa" w:w="80"/>
              <w:right w:type="dxa" w:w="120"/>
            </w:tcMar>
            <w:vAlign w:val="center"/>
          </w:tcPr>
          <w:p>
            <w:r>
              <w:rPr>
                <w:b w:val="false"/>
                <w:bCs w:val="false"/>
                <w:color w:val="222222"/>
                <w:sz w:val="20"/>
                <w:szCs w:val="20"/>
              </w:rPr>
              <w:t xml:space="preserve">PDF + Excel export</w:t>
            </w:r>
          </w:p>
        </w:tc>
      </w:tr>
      <w:tr>
        <w:tc>
          <w:tcPr>
            <w:tcW w:type="dxa" w:w="3400"/>
            <w:shd w:fill="F7F7F7" w:val="clear"/>
            <w:tcMar>
              <w:top w:type="dxa" w:w="80"/>
              <w:left w:type="dxa" w:w="120"/>
              <w:bottom w:type="dxa" w:w="80"/>
              <w:right w:type="dxa" w:w="120"/>
            </w:tcMar>
            <w:vAlign w:val="center"/>
          </w:tcPr>
          <w:p>
            <w:r>
              <w:rPr>
                <w:b w:val="false"/>
                <w:bCs w:val="false"/>
                <w:color w:val="222222"/>
                <w:sz w:val="20"/>
                <w:szCs w:val="20"/>
              </w:rPr>
              <w:t xml:space="preserve">Packaging</w:t>
            </w:r>
          </w:p>
        </w:tc>
        <w:tc>
          <w:tcPr>
            <w:tcW w:type="dxa" w:w="5950"/>
            <w:shd w:fill="F7F7F7" w:val="clear"/>
            <w:tcMar>
              <w:top w:type="dxa" w:w="80"/>
              <w:left w:type="dxa" w:w="120"/>
              <w:bottom w:type="dxa" w:w="80"/>
              <w:right w:type="dxa" w:w="120"/>
            </w:tcMar>
            <w:vAlign w:val="center"/>
          </w:tcPr>
          <w:p>
            <w:r>
              <w:rPr>
                <w:b w:val="false"/>
                <w:bCs w:val="false"/>
                <w:color w:val="222222"/>
                <w:sz w:val="20"/>
                <w:szCs w:val="20"/>
              </w:rPr>
              <w:t xml:space="preserve">electron-builder</w:t>
            </w:r>
          </w:p>
        </w:tc>
      </w:tr>
      <w:tr>
        <w:tc>
          <w:tcPr>
            <w:tcW w:type="dxa" w:w="3400"/>
            <w:tcMar>
              <w:top w:type="dxa" w:w="80"/>
              <w:left w:type="dxa" w:w="120"/>
              <w:bottom w:type="dxa" w:w="80"/>
              <w:right w:type="dxa" w:w="120"/>
            </w:tcMar>
            <w:vAlign w:val="center"/>
          </w:tcPr>
          <w:p>
            <w:r>
              <w:rPr>
                <w:b w:val="false"/>
                <w:bCs w:val="false"/>
                <w:color w:val="222222"/>
                <w:sz w:val="20"/>
                <w:szCs w:val="20"/>
              </w:rPr>
              <w:t xml:space="preserve">Testing</w:t>
            </w:r>
          </w:p>
        </w:tc>
        <w:tc>
          <w:tcPr>
            <w:tcW w:type="dxa" w:w="5950"/>
            <w:tcMar>
              <w:top w:type="dxa" w:w="80"/>
              <w:left w:type="dxa" w:w="120"/>
              <w:bottom w:type="dxa" w:w="80"/>
              <w:right w:type="dxa" w:w="120"/>
            </w:tcMar>
            <w:vAlign w:val="center"/>
          </w:tcPr>
          <w:p>
            <w:r>
              <w:rPr>
                <w:b w:val="false"/>
                <w:bCs w:val="false"/>
                <w:color w:val="222222"/>
                <w:sz w:val="20"/>
                <w:szCs w:val="20"/>
              </w:rPr>
              <w:t xml:space="preserve">Jest + Playwright</w:t>
            </w:r>
          </w:p>
        </w:tc>
      </w:tr>
      <w:tr>
        <w:tc>
          <w:tcPr>
            <w:tcW w:type="dxa" w:w="3400"/>
            <w:shd w:fill="F7F7F7" w:val="clear"/>
            <w:tcMar>
              <w:top w:type="dxa" w:w="80"/>
              <w:left w:type="dxa" w:w="120"/>
              <w:bottom w:type="dxa" w:w="80"/>
              <w:right w:type="dxa" w:w="120"/>
            </w:tcMar>
            <w:vAlign w:val="center"/>
          </w:tcPr>
          <w:p>
            <w:r>
              <w:rPr>
                <w:b w:val="false"/>
                <w:bCs w:val="false"/>
                <w:color w:val="222222"/>
                <w:sz w:val="20"/>
                <w:szCs w:val="20"/>
              </w:rPr>
              <w:t xml:space="preserve">Versioning</w:t>
            </w:r>
          </w:p>
        </w:tc>
        <w:tc>
          <w:tcPr>
            <w:tcW w:type="dxa" w:w="5950"/>
            <w:shd w:fill="F7F7F7" w:val="clear"/>
            <w:tcMar>
              <w:top w:type="dxa" w:w="80"/>
              <w:left w:type="dxa" w:w="120"/>
              <w:bottom w:type="dxa" w:w="80"/>
              <w:right w:type="dxa" w:w="120"/>
            </w:tcMar>
            <w:vAlign w:val="center"/>
          </w:tcPr>
          <w:p>
            <w:r>
              <w:rPr>
                <w:b w:val="false"/>
                <w:bCs w:val="false"/>
                <w:color w:val="222222"/>
                <w:sz w:val="20"/>
                <w:szCs w:val="20"/>
              </w:rPr>
              <w:t xml:space="preserve">Git + GitHub</w:t>
            </w:r>
          </w:p>
        </w:tc>
      </w:tr>
    </w:tbl>
    <w:p>
      <w:pPr>
        <w:spacing w:after="200"/>
      </w:pPr>
    </w:p>
    <w:p>
      <w:pPr>
        <w:spacing w:after="160" w:line="300"/>
      </w:pPr>
      <w:r>
        <w:rPr>
          <w:i/>
          <w:iCs/>
          <w:color w:val="595959"/>
        </w:rPr>
        <w:t xml:space="preserve">This SRS serves as the base reference document for development. The next logical step is producing the complete database ERD and Prisma schema, since actual implementation begins from there.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595959"/>
        <w:sz w:val="16"/>
        <w:szCs w:val="16"/>
      </w:rPr>
      <w:t xml:space="preserve">AbyteDistribix — LPG Gas Distribution Management System — SRS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5C4A"/>
      <w:sz w:val="30"/>
      <w:szCs w:val="30"/>
    </w:rPr>
  </w:style>
  <w:style w:type="paragraph" w:styleId="Heading2">
    <w:name w:val="Heading 2"/>
    <w:basedOn w:val="Normal"/>
    <w:next w:val="Normal"/>
    <w:qFormat/>
    <w:rPr>
      <w:rFonts w:ascii="Calibri" w:cs="Calibri" w:eastAsia="Calibri" w:hAnsi="Calibri"/>
      <w:b/>
      <w:bCs/>
      <w:color w:val="222222"/>
      <w:sz w:val="25"/>
      <w:szCs w:val="25"/>
    </w:rPr>
  </w:style>
  <w:style w:type="paragraph" w:styleId="Heading3">
    <w:name w:val="Heading 3"/>
    <w:basedOn w:val="Normal"/>
    <w:next w:val="Normal"/>
    <w:qFormat/>
    <w:rPr>
      <w:rFonts w:ascii="Calibri" w:cs="Calibri" w:eastAsia="Calibri" w:hAnsi="Calibri"/>
      <w:b/>
      <w:bCs/>
      <w:color w:val="1F5C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2026-08-28T22:46:54.702Z</dcterms:created>
  <dcterms:modified xsi:type="dcterms:W3CDTF">2026-08-28T22:46:54.702Z</dcterms:modified>
</cp:coreProperties>
</file>

<file path=docProps/custom.xml><?xml version="1.0" encoding="utf-8"?>
<Properties xmlns="http://schemas.openxmlformats.org/officeDocument/2006/custom-properties" xmlns:vt="http://schemas.openxmlformats.org/officeDocument/2006/docPropsVTypes"/>
</file>