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40"/>
          <w:szCs w:val="40"/>
        </w:rPr>
        <w:t xml:space="preserve">SOFTWARE REQUIREMENTS SPECIFICATION</w:t>
      </w:r>
    </w:p>
    <w:p>
      <w:pPr>
        <w:spacing w:after="100" w:before="200"/>
        <w:jc w:val="center"/>
      </w:pPr>
      <w:r>
        <w:rPr>
          <w:b/>
          <w:bCs/>
          <w:color w:val="2E74B5"/>
          <w:sz w:val="32"/>
          <w:szCs w:val="32"/>
        </w:rPr>
        <w:t xml:space="preserve">Medical Store Management &amp; POS System</w:t>
      </w:r>
    </w:p>
    <w:p>
      <w:pPr>
        <w:spacing w:after="800"/>
        <w:jc w:val="center"/>
      </w:pPr>
      <w:r>
        <w:rPr>
          <w:i/>
          <w:iCs/>
          <w:color w:val="595959"/>
          <w:sz w:val="24"/>
          <w:szCs w:val="24"/>
        </w:rPr>
        <w:t xml:space="preserve">Desktop / LAN-Based Multi-Terminal Pharmacy Management Solution</w:t>
      </w:r>
    </w:p>
    <w:p>
      <w:pPr>
        <w:spacing w:after="60"/>
        <w:jc w:val="center"/>
      </w:pPr>
      <w:r>
        <w:rPr>
          <w:sz w:val="22"/>
          <w:szCs w:val="22"/>
        </w:rPr>
        <w:t xml:space="preserve">Document Version: 1.1 (Refined)</w:t>
      </w:r>
    </w:p>
    <w:p>
      <w:pPr>
        <w:spacing w:after="60"/>
        <w:jc w:val="center"/>
      </w:pPr>
      <w:r>
        <w:rPr>
          <w:sz w:val="22"/>
          <w:szCs w:val="22"/>
        </w:rPr>
        <w:t xml:space="preserve">Prepared For: Arhum</w:t>
      </w:r>
    </w:p>
    <w:p>
      <w:pPr>
        <w:spacing w:after="60"/>
        <w:jc w:val="center"/>
      </w:pPr>
      <w:r>
        <w:rPr>
          <w:sz w:val="22"/>
          <w:szCs w:val="22"/>
        </w:rPr>
        <w:t xml:space="preserve">Application Type: Desktop / LAN-Based Multi-PC (Client–Server)</w:t>
      </w:r>
    </w:p>
    <w:p>
      <w:pPr>
        <w:spacing w:after="60"/>
        <w:jc w:val="center"/>
      </w:pPr>
      <w:r>
        <w:rPr>
          <w:sz w:val="22"/>
          <w:szCs w:val="22"/>
        </w:rPr>
        <w:t xml:space="preserve">Primary Database: MariaDB</w:t>
      </w:r>
    </w:p>
    <w:p>
      <w:pPr>
        <w:spacing w:after="60"/>
        <w:jc w:val="center"/>
      </w:pPr>
      <w:r>
        <w:rPr>
          <w:sz w:val="22"/>
          <w:szCs w:val="22"/>
        </w:rPr>
        <w:t xml:space="preserve">Target Users: Medical Stores / Pharmacies</w:t>
      </w:r>
    </w:p>
    <w:p>
      <w:pPr>
        <w:spacing w:after="60"/>
        <w:jc w:val="center"/>
      </w:pPr>
      <w:r>
        <w:rPr>
          <w:sz w:val="22"/>
          <w:szCs w:val="22"/>
        </w:rPr>
        <w:t xml:space="preserve">Date: August 22, 2026</w:t>
      </w:r>
    </w:p>
    <w:p>
      <w:r>
        <w:br w:type="page"/>
      </w:r>
    </w:p>
    <w:p>
      <w:pPr>
        <w:pStyle w:val="Heading1"/>
        <w:spacing w:after="160" w:before="360"/>
      </w:pPr>
      <w:r>
        <w:t xml:space="preserve">Document Control</w:t>
      </w:r>
    </w:p>
    <w:p>
      <w:pPr>
        <w:pStyle w:val="Heading2"/>
        <w:spacing w:after="120" w:before="260"/>
      </w:pPr>
      <w:r>
        <w:t xml:space="preserve">Version History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4400"/>
      </w:tblGrid>
      <w:tr>
        <w:trPr>
          <w:tblHeader/>
        </w:trPr>
        <w:tc>
          <w:tcPr>
            <w:tcW w:type="dxa" w:w="1600"/>
            <w:shd w:fill="1F3864" w:color="auto" w:val="clear"/>
            <w:tcMar>
              <w:top w:type="dxa" w:w="80"/>
              <w:left w:type="dxa" w:w="120"/>
              <w:bottom w:type="dxa" w:w="80"/>
              <w:right w:type="dxa" w:w="120"/>
            </w:tcMar>
            <w:vAlign w:val="center"/>
          </w:tcPr>
          <w:p>
            <w:pPr>
              <w:jc w:val="left"/>
            </w:pPr>
            <w:r>
              <w:rPr>
                <w:b/>
                <w:bCs/>
                <w:color w:val="FFFFFF"/>
              </w:rPr>
              <w:t xml:space="preserve">Version</w:t>
            </w:r>
          </w:p>
        </w:tc>
        <w:tc>
          <w:tcPr>
            <w:tcW w:type="dxa" w:w="1800"/>
            <w:shd w:fill="1F3864" w:color="auto" w:val="clear"/>
            <w:tcMar>
              <w:top w:type="dxa" w:w="80"/>
              <w:left w:type="dxa" w:w="120"/>
              <w:bottom w:type="dxa" w:w="80"/>
              <w:right w:type="dxa" w:w="120"/>
            </w:tcMar>
            <w:vAlign w:val="center"/>
          </w:tcPr>
          <w:p>
            <w:pPr>
              <w:jc w:val="left"/>
            </w:pPr>
            <w:r>
              <w:rPr>
                <w:b/>
                <w:bCs/>
                <w:color w:val="FFFFFF"/>
              </w:rPr>
              <w:t xml:space="preserve">Date</w:t>
            </w:r>
          </w:p>
        </w:tc>
        <w:tc>
          <w:tcPr>
            <w:tcW w:type="dxa" w:w="2400"/>
            <w:shd w:fill="1F3864" w:color="auto" w:val="clear"/>
            <w:tcMar>
              <w:top w:type="dxa" w:w="80"/>
              <w:left w:type="dxa" w:w="120"/>
              <w:bottom w:type="dxa" w:w="80"/>
              <w:right w:type="dxa" w:w="120"/>
            </w:tcMar>
            <w:vAlign w:val="center"/>
          </w:tcPr>
          <w:p>
            <w:pPr>
              <w:jc w:val="left"/>
            </w:pPr>
            <w:r>
              <w:rPr>
                <w:b/>
                <w:bCs/>
                <w:color w:val="FFFFFF"/>
              </w:rPr>
              <w:t xml:space="preserve">Author</w:t>
            </w:r>
          </w:p>
        </w:tc>
        <w:tc>
          <w:tcPr>
            <w:tcW w:type="dxa" w:w="4400"/>
            <w:shd w:fill="1F3864" w:color="auto" w:val="clear"/>
            <w:tcMar>
              <w:top w:type="dxa" w:w="80"/>
              <w:left w:type="dxa" w:w="120"/>
              <w:bottom w:type="dxa" w:w="80"/>
              <w:right w:type="dxa" w:w="120"/>
            </w:tcMar>
            <w:vAlign w:val="center"/>
          </w:tcPr>
          <w:p>
            <w:pPr>
              <w:jc w:val="left"/>
            </w:pPr>
            <w:r>
              <w:rPr>
                <w:b/>
                <w:bCs/>
                <w:color w:val="FFFFFF"/>
              </w:rPr>
              <w:t xml:space="preserve">Summary of Changes</w:t>
            </w:r>
          </w:p>
        </w:tc>
      </w:tr>
      <w:tr>
        <w:tc>
          <w:tcPr>
            <w:tcW w:type="dxa" w:w="1600"/>
            <w:tcMar>
              <w:top w:type="dxa" w:w="80"/>
              <w:left w:type="dxa" w:w="120"/>
              <w:bottom w:type="dxa" w:w="80"/>
              <w:right w:type="dxa" w:w="120"/>
            </w:tcMar>
            <w:vAlign w:val="center"/>
          </w:tcPr>
          <w:p>
            <w:pPr>
              <w:jc w:val="left"/>
            </w:pPr>
            <w:r>
              <w:rPr>
                <w:b w:val="false"/>
                <w:bCs w:val="false"/>
                <w:color w:val="000000"/>
              </w:rPr>
              <w:t xml:space="preserve">1.0</w:t>
            </w:r>
          </w:p>
        </w:tc>
        <w:tc>
          <w:tcPr>
            <w:tcW w:type="dxa" w:w="1800"/>
            <w:tcMar>
              <w:top w:type="dxa" w:w="80"/>
              <w:left w:type="dxa" w:w="120"/>
              <w:bottom w:type="dxa" w:w="80"/>
              <w:right w:type="dxa" w:w="120"/>
            </w:tcMar>
            <w:vAlign w:val="center"/>
          </w:tcPr>
          <w:p>
            <w:pPr>
              <w:jc w:val="left"/>
            </w:pPr>
            <w:r>
              <w:rPr>
                <w:b w:val="false"/>
                <w:bCs w:val="false"/>
                <w:color w:val="000000"/>
              </w:rPr>
              <w:t xml:space="preserve">—</w:t>
            </w:r>
          </w:p>
        </w:tc>
        <w:tc>
          <w:tcPr>
            <w:tcW w:type="dxa" w:w="2400"/>
            <w:tcMar>
              <w:top w:type="dxa" w:w="80"/>
              <w:left w:type="dxa" w:w="120"/>
              <w:bottom w:type="dxa" w:w="80"/>
              <w:right w:type="dxa" w:w="120"/>
            </w:tcMar>
            <w:vAlign w:val="center"/>
          </w:tcPr>
          <w:p>
            <w:pPr>
              <w:jc w:val="left"/>
            </w:pPr>
            <w:r>
              <w:rPr>
                <w:b w:val="false"/>
                <w:bCs w:val="false"/>
                <w:color w:val="000000"/>
              </w:rPr>
              <w:t xml:space="preserve">Original Draft</w:t>
            </w:r>
          </w:p>
        </w:tc>
        <w:tc>
          <w:tcPr>
            <w:tcW w:type="dxa" w:w="4400"/>
            <w:tcMar>
              <w:top w:type="dxa" w:w="80"/>
              <w:left w:type="dxa" w:w="120"/>
              <w:bottom w:type="dxa" w:w="80"/>
              <w:right w:type="dxa" w:w="120"/>
            </w:tcMar>
            <w:vAlign w:val="center"/>
          </w:tcPr>
          <w:p>
            <w:pPr>
              <w:jc w:val="left"/>
            </w:pPr>
            <w:r>
              <w:rPr>
                <w:b w:val="false"/>
                <w:bCs w:val="false"/>
                <w:color w:val="000000"/>
              </w:rPr>
              <w:t xml:space="preserve">Initial SRS draft covering modules, tech stack, and high-level flows.</w:t>
            </w:r>
          </w:p>
        </w:tc>
      </w:tr>
      <w:tr>
        <w:tc>
          <w:tcPr>
            <w:tcW w:type="dxa" w:w="1600"/>
            <w:shd w:fill="F2F2F2" w:color="auto" w:val="clear"/>
            <w:tcMar>
              <w:top w:type="dxa" w:w="80"/>
              <w:left w:type="dxa" w:w="120"/>
              <w:bottom w:type="dxa" w:w="80"/>
              <w:right w:type="dxa" w:w="120"/>
            </w:tcMar>
            <w:vAlign w:val="center"/>
          </w:tcPr>
          <w:p>
            <w:pPr>
              <w:jc w:val="left"/>
            </w:pPr>
            <w:r>
              <w:rPr>
                <w:b w:val="false"/>
                <w:bCs w:val="false"/>
                <w:color w:val="000000"/>
              </w:rPr>
              <w:t xml:space="preserve">1.1</w:t>
            </w:r>
          </w:p>
        </w:tc>
        <w:tc>
          <w:tcPr>
            <w:tcW w:type="dxa" w:w="1800"/>
            <w:shd w:fill="F2F2F2" w:color="auto" w:val="clear"/>
            <w:tcMar>
              <w:top w:type="dxa" w:w="80"/>
              <w:left w:type="dxa" w:w="120"/>
              <w:bottom w:type="dxa" w:w="80"/>
              <w:right w:type="dxa" w:w="120"/>
            </w:tcMar>
            <w:vAlign w:val="center"/>
          </w:tcPr>
          <w:p>
            <w:pPr>
              <w:jc w:val="left"/>
            </w:pPr>
            <w:r>
              <w:rPr>
                <w:b w:val="false"/>
                <w:bCs w:val="false"/>
                <w:color w:val="000000"/>
              </w:rPr>
              <w:t xml:space="preserve">22-Aug-2026</w:t>
            </w:r>
          </w:p>
        </w:tc>
        <w:tc>
          <w:tcPr>
            <w:tcW w:type="dxa" w:w="2400"/>
            <w:shd w:fill="F2F2F2" w:color="auto" w:val="clear"/>
            <w:tcMar>
              <w:top w:type="dxa" w:w="80"/>
              <w:left w:type="dxa" w:w="120"/>
              <w:bottom w:type="dxa" w:w="80"/>
              <w:right w:type="dxa" w:w="120"/>
            </w:tcMar>
            <w:vAlign w:val="center"/>
          </w:tcPr>
          <w:p>
            <w:pPr>
              <w:jc w:val="left"/>
            </w:pPr>
            <w:r>
              <w:rPr>
                <w:b w:val="false"/>
                <w:bCs w:val="false"/>
                <w:color w:val="000000"/>
              </w:rPr>
              <w:t xml:space="preserve">Refined Draft</w:t>
            </w:r>
          </w:p>
        </w:tc>
        <w:tc>
          <w:tcPr>
            <w:tcW w:type="dxa" w:w="4400"/>
            <w:shd w:fill="F2F2F2" w:color="auto" w:val="clear"/>
            <w:tcMar>
              <w:top w:type="dxa" w:w="80"/>
              <w:left w:type="dxa" w:w="120"/>
              <w:bottom w:type="dxa" w:w="80"/>
              <w:right w:type="dxa" w:w="120"/>
            </w:tcMar>
            <w:vAlign w:val="center"/>
          </w:tcPr>
          <w:p>
            <w:pPr>
              <w:jc w:val="left"/>
            </w:pPr>
            <w:r>
              <w:rPr>
                <w:b w:val="false"/>
                <w:bCs w:val="false"/>
                <w:color w:val="000000"/>
              </w:rPr>
              <w:t xml:space="preserve">Restructured to IEEE-830-style SRS; added numbered functional requirements, non-functional requirements, permission matrix, assumptions/constraints, acceptance criteria, glossary, and risk notes.</w:t>
            </w:r>
          </w:p>
        </w:tc>
      </w:tr>
    </w:tbl>
    <w:p>
      <w:pPr>
        <w:spacing w:before="240"/>
      </w:pPr>
    </w:p>
    <w:p>
      <w:pPr>
        <w:pStyle w:val="Heading2"/>
        <w:spacing w:after="120" w:before="260"/>
      </w:pPr>
      <w:r>
        <w:t xml:space="preserve">Approval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200"/>
      </w:tblGrid>
      <w:tr>
        <w:trPr>
          <w:tblHeader/>
        </w:trPr>
        <w:tc>
          <w:tcPr>
            <w:tcW w:type="dxa" w:w="2500"/>
            <w:shd w:fill="1F3864" w:color="auto" w:val="clear"/>
            <w:tcMar>
              <w:top w:type="dxa" w:w="80"/>
              <w:left w:type="dxa" w:w="120"/>
              <w:bottom w:type="dxa" w:w="80"/>
              <w:right w:type="dxa" w:w="120"/>
            </w:tcMar>
            <w:vAlign w:val="center"/>
          </w:tcPr>
          <w:p>
            <w:pPr>
              <w:jc w:val="left"/>
            </w:pPr>
            <w:r>
              <w:rPr>
                <w:b/>
                <w:bCs/>
                <w:color w:val="FFFFFF"/>
              </w:rPr>
              <w:t xml:space="preserve">Role</w:t>
            </w:r>
          </w:p>
        </w:tc>
        <w:tc>
          <w:tcPr>
            <w:tcW w:type="dxa" w:w="2500"/>
            <w:shd w:fill="1F3864" w:color="auto" w:val="clear"/>
            <w:tcMar>
              <w:top w:type="dxa" w:w="80"/>
              <w:left w:type="dxa" w:w="120"/>
              <w:bottom w:type="dxa" w:w="80"/>
              <w:right w:type="dxa" w:w="120"/>
            </w:tcMar>
            <w:vAlign w:val="center"/>
          </w:tcPr>
          <w:p>
            <w:pPr>
              <w:jc w:val="left"/>
            </w:pPr>
            <w:r>
              <w:rPr>
                <w:b/>
                <w:bCs/>
                <w:color w:val="FFFFFF"/>
              </w:rPr>
              <w:t xml:space="preserve">Name</w:t>
            </w:r>
          </w:p>
        </w:tc>
        <w:tc>
          <w:tcPr>
            <w:tcW w:type="dxa" w:w="2000"/>
            <w:shd w:fill="1F3864" w:color="auto" w:val="clear"/>
            <w:tcMar>
              <w:top w:type="dxa" w:w="80"/>
              <w:left w:type="dxa" w:w="120"/>
              <w:bottom w:type="dxa" w:w="80"/>
              <w:right w:type="dxa" w:w="120"/>
            </w:tcMar>
            <w:vAlign w:val="center"/>
          </w:tcPr>
          <w:p>
            <w:pPr>
              <w:jc w:val="left"/>
            </w:pPr>
            <w:r>
              <w:rPr>
                <w:b/>
                <w:bCs/>
                <w:color w:val="FFFFFF"/>
              </w:rPr>
              <w:t xml:space="preserve">Signature</w:t>
            </w:r>
          </w:p>
        </w:tc>
        <w:tc>
          <w:tcPr>
            <w:tcW w:type="dxa" w:w="2200"/>
            <w:shd w:fill="1F3864" w:color="auto" w:val="clear"/>
            <w:tcMar>
              <w:top w:type="dxa" w:w="80"/>
              <w:left w:type="dxa" w:w="120"/>
              <w:bottom w:type="dxa" w:w="80"/>
              <w:right w:type="dxa" w:w="120"/>
            </w:tcMar>
            <w:vAlign w:val="center"/>
          </w:tcPr>
          <w:p>
            <w:pPr>
              <w:jc w:val="left"/>
            </w:pPr>
            <w:r>
              <w:rPr>
                <w:b/>
                <w:bCs/>
                <w:color w:val="FFFFFF"/>
              </w:rPr>
              <w:t xml:space="preserve">Date</w:t>
            </w:r>
          </w:p>
        </w:tc>
      </w:tr>
      <w:tr>
        <w:tc>
          <w:tcPr>
            <w:tcW w:type="dxa" w:w="2500"/>
            <w:tcMar>
              <w:top w:type="dxa" w:w="80"/>
              <w:left w:type="dxa" w:w="120"/>
              <w:bottom w:type="dxa" w:w="80"/>
              <w:right w:type="dxa" w:w="120"/>
            </w:tcMar>
            <w:vAlign w:val="center"/>
          </w:tcPr>
          <w:p>
            <w:pPr>
              <w:jc w:val="left"/>
            </w:pPr>
            <w:r>
              <w:rPr>
                <w:b w:val="false"/>
                <w:bCs w:val="false"/>
                <w:color w:val="000000"/>
              </w:rPr>
              <w:t xml:space="preserve">Client / Owner</w:t>
            </w:r>
          </w:p>
        </w:tc>
        <w:tc>
          <w:tcPr>
            <w:tcW w:type="dxa" w:w="2500"/>
            <w:tcMar>
              <w:top w:type="dxa" w:w="80"/>
              <w:left w:type="dxa" w:w="120"/>
              <w:bottom w:type="dxa" w:w="80"/>
              <w:right w:type="dxa" w:w="120"/>
            </w:tcMar>
            <w:vAlign w:val="center"/>
          </w:tcPr>
          <w:p>
            <w:pPr>
              <w:jc w:val="left"/>
            </w:pPr>
            <w:r>
              <w:rPr>
                <w:b w:val="false"/>
                <w:bCs w:val="false"/>
                <w:color w:val="000000"/>
              </w:rPr>
              <w:t xml:space="preserve">Arhum</w:t>
            </w:r>
          </w:p>
        </w:tc>
        <w:tc>
          <w:tcPr>
            <w:tcW w:type="dxa" w:w="2000"/>
            <w:tcMar>
              <w:top w:type="dxa" w:w="80"/>
              <w:left w:type="dxa" w:w="120"/>
              <w:bottom w:type="dxa" w:w="80"/>
              <w:right w:type="dxa" w:w="120"/>
            </w:tcMar>
            <w:vAlign w:val="center"/>
          </w:tcPr>
          <w:p>
            <w:pPr>
              <w:jc w:val="left"/>
            </w:pPr>
            <w:r>
              <w:rPr>
                <w:b w:val="false"/>
                <w:bCs w:val="false"/>
                <w:color w:val="000000"/>
              </w:rPr>
              <w:t xml:space="preserve"/>
            </w:r>
          </w:p>
        </w:tc>
        <w:tc>
          <w:tcPr>
            <w:tcW w:type="dxa" w:w="2200"/>
            <w:tcMar>
              <w:top w:type="dxa" w:w="80"/>
              <w:left w:type="dxa" w:w="120"/>
              <w:bottom w:type="dxa" w:w="80"/>
              <w:right w:type="dxa" w:w="120"/>
            </w:tcMar>
            <w:vAlign w:val="center"/>
          </w:tcPr>
          <w:p>
            <w:pPr>
              <w:jc w:val="left"/>
            </w:pPr>
            <w:r>
              <w:rPr>
                <w:b w:val="false"/>
                <w:bCs w:val="false"/>
                <w:color w:val="000000"/>
              </w:rPr>
              <w:t xml:space="preserve"/>
            </w:r>
          </w:p>
        </w:tc>
      </w:tr>
      <w:tr>
        <w:tc>
          <w:tcPr>
            <w:tcW w:type="dxa" w:w="2500"/>
            <w:shd w:fill="F2F2F2" w:color="auto" w:val="clear"/>
            <w:tcMar>
              <w:top w:type="dxa" w:w="80"/>
              <w:left w:type="dxa" w:w="120"/>
              <w:bottom w:type="dxa" w:w="80"/>
              <w:right w:type="dxa" w:w="120"/>
            </w:tcMar>
            <w:vAlign w:val="center"/>
          </w:tcPr>
          <w:p>
            <w:pPr>
              <w:jc w:val="left"/>
            </w:pPr>
            <w:r>
              <w:rPr>
                <w:b w:val="false"/>
                <w:bCs w:val="false"/>
                <w:color w:val="000000"/>
              </w:rPr>
              <w:t xml:space="preserve">Project Lead / Developer</w:t>
            </w:r>
          </w:p>
        </w:tc>
        <w:tc>
          <w:tcPr>
            <w:tcW w:type="dxa" w:w="2500"/>
            <w:shd w:fill="F2F2F2" w:color="auto" w:val="clear"/>
            <w:tcMar>
              <w:top w:type="dxa" w:w="80"/>
              <w:left w:type="dxa" w:w="120"/>
              <w:bottom w:type="dxa" w:w="80"/>
              <w:right w:type="dxa" w:w="120"/>
            </w:tcMar>
            <w:vAlign w:val="center"/>
          </w:tcPr>
          <w:p>
            <w:pPr>
              <w:jc w:val="left"/>
            </w:pPr>
            <w:r>
              <w:rPr>
                <w:b w:val="false"/>
                <w:bCs w:val="false"/>
                <w:color w:val="000000"/>
              </w:rPr>
              <w:t xml:space="preserve"/>
            </w:r>
          </w:p>
        </w:tc>
        <w:tc>
          <w:tcPr>
            <w:tcW w:type="dxa" w:w="2000"/>
            <w:shd w:fill="F2F2F2" w:color="auto" w:val="clear"/>
            <w:tcMar>
              <w:top w:type="dxa" w:w="80"/>
              <w:left w:type="dxa" w:w="120"/>
              <w:bottom w:type="dxa" w:w="80"/>
              <w:right w:type="dxa" w:w="120"/>
            </w:tcMar>
            <w:vAlign w:val="center"/>
          </w:tcPr>
          <w:p>
            <w:pPr>
              <w:jc w:val="left"/>
            </w:pPr>
            <w:r>
              <w:rPr>
                <w:b w:val="false"/>
                <w:bCs w:val="false"/>
                <w:color w:val="000000"/>
              </w:rPr>
              <w:t xml:space="preserve"/>
            </w:r>
          </w:p>
        </w:tc>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
            </w:r>
          </w:p>
        </w:tc>
      </w:tr>
    </w:tbl>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160" w:before="360"/>
      </w:pPr>
      <w:r>
        <w:t xml:space="preserve">1. Introduction</w:t>
      </w:r>
    </w:p>
    <w:p>
      <w:pPr>
        <w:pStyle w:val="Heading2"/>
        <w:spacing w:after="120" w:before="260"/>
      </w:pPr>
      <w:r>
        <w:t xml:space="preserve">1.1 Purpose</w:t>
      </w:r>
    </w:p>
    <w:p>
      <w:pPr>
        <w:spacing w:after="140" w:line="276"/>
      </w:pPr>
      <w:r>
        <w:t xml:space="preserve">This document specifies the functional and non-functional requirements for a Medical Store Management &amp; POS (Point of Sale) System. It is intended to serve as the single reference ("master document") for design, development, testing, and client sign-off. It targets an offline-first, LAN-based, multi-terminal deployment for a single medical store / pharmacy, with a central server and multiple POS clients.</w:t>
      </w:r>
    </w:p>
    <w:p>
      <w:pPr>
        <w:pStyle w:val="Heading2"/>
        <w:spacing w:after="120" w:before="260"/>
      </w:pPr>
      <w:r>
        <w:t xml:space="preserve">1.2 Scope</w:t>
      </w:r>
    </w:p>
    <w:p>
      <w:pPr>
        <w:spacing w:after="140" w:line="276"/>
      </w:pPr>
      <w:r>
        <w:t xml:space="preserve">The system will manage the full operational lifecycle of a medical store: medicine and inventory management (including batch and expiry tracking), point-of-sale billing, purchasing, customer and supplier relationships, sales/purchase returns, admin-only accounts and finance, multi-user role-based access, reporting, and backup/restore and software licensing.</w:t>
      </w:r>
    </w:p>
    <w:p>
      <w:pPr>
        <w:spacing w:after="140" w:line="276"/>
      </w:pPr>
      <w:r>
        <w:t xml:space="preserve">The initial release (V1) scope and the deferred (V2) scope are defined in Section 26.</w:t>
      </w:r>
    </w:p>
    <w:p>
      <w:pPr>
        <w:pStyle w:val="Heading2"/>
        <w:spacing w:after="120" w:before="260"/>
      </w:pPr>
      <w:r>
        <w:t xml:space="preserve">1.3 Intended Audience</w:t>
      </w:r>
    </w:p>
    <w:p>
      <w:pPr>
        <w:pStyle w:val="ListParagraph"/>
        <w:numPr>
          <w:ilvl w:val="0"/>
          <w:numId w:val="2"/>
        </w:numPr>
        <w:spacing w:after="60"/>
      </w:pPr>
      <w:r>
        <w:t xml:space="preserve">Development team (frontend, backend, database, DevOps)</w:t>
      </w:r>
    </w:p>
    <w:p>
      <w:pPr>
        <w:pStyle w:val="ListParagraph"/>
        <w:numPr>
          <w:ilvl w:val="0"/>
          <w:numId w:val="2"/>
        </w:numPr>
        <w:spacing w:after="60"/>
      </w:pPr>
      <w:r>
        <w:t xml:space="preserve">QA / testing team</w:t>
      </w:r>
    </w:p>
    <w:p>
      <w:pPr>
        <w:pStyle w:val="ListParagraph"/>
        <w:numPr>
          <w:ilvl w:val="0"/>
          <w:numId w:val="2"/>
        </w:numPr>
        <w:spacing w:after="60"/>
      </w:pPr>
      <w:r>
        <w:t xml:space="preserve">Project owner / client (Arhum) for review and sign-off</w:t>
      </w:r>
    </w:p>
    <w:p>
      <w:pPr>
        <w:pStyle w:val="ListParagraph"/>
        <w:numPr>
          <w:ilvl w:val="0"/>
          <w:numId w:val="2"/>
        </w:numPr>
        <w:spacing w:after="60"/>
      </w:pPr>
      <w:r>
        <w:t xml:space="preserve">Future maintainers of the system</w:t>
      </w:r>
    </w:p>
    <w:p>
      <w:pPr>
        <w:pStyle w:val="Heading2"/>
        <w:spacing w:after="120" w:before="260"/>
      </w:pPr>
      <w:r>
        <w:t xml:space="preserve">1.4 Definitions, Acronyms and Abbreviations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1F3864" w:color="auto" w:val="clear"/>
            <w:tcMar>
              <w:top w:type="dxa" w:w="80"/>
              <w:left w:type="dxa" w:w="120"/>
              <w:bottom w:type="dxa" w:w="80"/>
              <w:right w:type="dxa" w:w="120"/>
            </w:tcMar>
            <w:vAlign w:val="center"/>
          </w:tcPr>
          <w:p>
            <w:pPr>
              <w:jc w:val="left"/>
            </w:pPr>
            <w:r>
              <w:rPr>
                <w:b/>
                <w:bCs/>
                <w:color w:val="FFFFFF"/>
              </w:rPr>
              <w:t xml:space="preserve">Term</w:t>
            </w:r>
          </w:p>
        </w:tc>
        <w:tc>
          <w:tcPr>
            <w:tcW w:type="dxa" w:w="7000"/>
            <w:shd w:fill="1F3864" w:color="auto" w:val="clear"/>
            <w:tcMar>
              <w:top w:type="dxa" w:w="80"/>
              <w:left w:type="dxa" w:w="120"/>
              <w:bottom w:type="dxa" w:w="80"/>
              <w:right w:type="dxa" w:w="120"/>
            </w:tcMar>
            <w:vAlign w:val="center"/>
          </w:tcPr>
          <w:p>
            <w:pPr>
              <w:jc w:val="left"/>
            </w:pPr>
            <w:r>
              <w:rPr>
                <w:b/>
                <w:bCs/>
                <w:color w:val="FFFFFF"/>
              </w:rPr>
              <w:t xml:space="preserve">Definition</w:t>
            </w:r>
          </w:p>
        </w:tc>
      </w:tr>
      <w:tr>
        <w:tc>
          <w:tcPr>
            <w:tcW w:type="dxa" w:w="2200"/>
            <w:tcMar>
              <w:top w:type="dxa" w:w="80"/>
              <w:left w:type="dxa" w:w="120"/>
              <w:bottom w:type="dxa" w:w="80"/>
              <w:right w:type="dxa" w:w="120"/>
            </w:tcMar>
            <w:vAlign w:val="center"/>
          </w:tcPr>
          <w:p>
            <w:pPr>
              <w:jc w:val="left"/>
            </w:pPr>
            <w:r>
              <w:rPr>
                <w:b w:val="false"/>
                <w:bCs w:val="false"/>
                <w:color w:val="000000"/>
              </w:rPr>
              <w:t xml:space="preserve">POS</w:t>
            </w:r>
          </w:p>
        </w:tc>
        <w:tc>
          <w:tcPr>
            <w:tcW w:type="dxa" w:w="7000"/>
            <w:tcMar>
              <w:top w:type="dxa" w:w="80"/>
              <w:left w:type="dxa" w:w="120"/>
              <w:bottom w:type="dxa" w:w="80"/>
              <w:right w:type="dxa" w:w="120"/>
            </w:tcMar>
            <w:vAlign w:val="center"/>
          </w:tcPr>
          <w:p>
            <w:pPr>
              <w:jc w:val="left"/>
            </w:pPr>
            <w:r>
              <w:rPr>
                <w:b w:val="false"/>
                <w:bCs w:val="false"/>
                <w:color w:val="000000"/>
              </w:rPr>
              <w:t xml:space="preserve">Point of Sale — the terminal/module used to bill customers.</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SRS</w:t>
            </w:r>
          </w:p>
        </w:tc>
        <w:tc>
          <w:tcPr>
            <w:tcW w:type="dxa" w:w="7000"/>
            <w:shd w:fill="F2F2F2" w:color="auto" w:val="clear"/>
            <w:tcMar>
              <w:top w:type="dxa" w:w="80"/>
              <w:left w:type="dxa" w:w="120"/>
              <w:bottom w:type="dxa" w:w="80"/>
              <w:right w:type="dxa" w:w="120"/>
            </w:tcMar>
            <w:vAlign w:val="center"/>
          </w:tcPr>
          <w:p>
            <w:pPr>
              <w:jc w:val="left"/>
            </w:pPr>
            <w:r>
              <w:rPr>
                <w:b w:val="false"/>
                <w:bCs w:val="false"/>
                <w:color w:val="000000"/>
              </w:rPr>
              <w:t xml:space="preserve">Software Requirements Specification.</w:t>
            </w:r>
          </w:p>
        </w:tc>
      </w:tr>
      <w:tr>
        <w:tc>
          <w:tcPr>
            <w:tcW w:type="dxa" w:w="2200"/>
            <w:tcMar>
              <w:top w:type="dxa" w:w="80"/>
              <w:left w:type="dxa" w:w="120"/>
              <w:bottom w:type="dxa" w:w="80"/>
              <w:right w:type="dxa" w:w="120"/>
            </w:tcMar>
            <w:vAlign w:val="center"/>
          </w:tcPr>
          <w:p>
            <w:pPr>
              <w:jc w:val="left"/>
            </w:pPr>
            <w:r>
              <w:rPr>
                <w:b w:val="false"/>
                <w:bCs w:val="false"/>
                <w:color w:val="000000"/>
              </w:rPr>
              <w:t xml:space="preserve">RBAC</w:t>
            </w:r>
          </w:p>
        </w:tc>
        <w:tc>
          <w:tcPr>
            <w:tcW w:type="dxa" w:w="7000"/>
            <w:tcMar>
              <w:top w:type="dxa" w:w="80"/>
              <w:left w:type="dxa" w:w="120"/>
              <w:bottom w:type="dxa" w:w="80"/>
              <w:right w:type="dxa" w:w="120"/>
            </w:tcMar>
            <w:vAlign w:val="center"/>
          </w:tcPr>
          <w:p>
            <w:pPr>
              <w:jc w:val="left"/>
            </w:pPr>
            <w:r>
              <w:rPr>
                <w:b w:val="false"/>
                <w:bCs w:val="false"/>
                <w:color w:val="000000"/>
              </w:rPr>
              <w:t xml:space="preserve">Role-Based Access Control.</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JWT</w:t>
            </w:r>
          </w:p>
        </w:tc>
        <w:tc>
          <w:tcPr>
            <w:tcW w:type="dxa" w:w="7000"/>
            <w:shd w:fill="F2F2F2" w:color="auto" w:val="clear"/>
            <w:tcMar>
              <w:top w:type="dxa" w:w="80"/>
              <w:left w:type="dxa" w:w="120"/>
              <w:bottom w:type="dxa" w:w="80"/>
              <w:right w:type="dxa" w:w="120"/>
            </w:tcMar>
            <w:vAlign w:val="center"/>
          </w:tcPr>
          <w:p>
            <w:pPr>
              <w:jc w:val="left"/>
            </w:pPr>
            <w:r>
              <w:rPr>
                <w:b w:val="false"/>
                <w:bCs w:val="false"/>
                <w:color w:val="000000"/>
              </w:rPr>
              <w:t xml:space="preserve">JSON Web Token, used for stateless authentication.</w:t>
            </w:r>
          </w:p>
        </w:tc>
      </w:tr>
      <w:tr>
        <w:tc>
          <w:tcPr>
            <w:tcW w:type="dxa" w:w="2200"/>
            <w:tcMar>
              <w:top w:type="dxa" w:w="80"/>
              <w:left w:type="dxa" w:w="120"/>
              <w:bottom w:type="dxa" w:w="80"/>
              <w:right w:type="dxa" w:w="120"/>
            </w:tcMar>
            <w:vAlign w:val="center"/>
          </w:tcPr>
          <w:p>
            <w:pPr>
              <w:jc w:val="left"/>
            </w:pPr>
            <w:r>
              <w:rPr>
                <w:b w:val="false"/>
                <w:bCs w:val="false"/>
                <w:color w:val="000000"/>
              </w:rPr>
              <w:t xml:space="preserve">ORM</w:t>
            </w:r>
          </w:p>
        </w:tc>
        <w:tc>
          <w:tcPr>
            <w:tcW w:type="dxa" w:w="7000"/>
            <w:tcMar>
              <w:top w:type="dxa" w:w="80"/>
              <w:left w:type="dxa" w:w="120"/>
              <w:bottom w:type="dxa" w:w="80"/>
              <w:right w:type="dxa" w:w="120"/>
            </w:tcMar>
            <w:vAlign w:val="center"/>
          </w:tcPr>
          <w:p>
            <w:pPr>
              <w:jc w:val="left"/>
            </w:pPr>
            <w:r>
              <w:rPr>
                <w:b w:val="false"/>
                <w:bCs w:val="false"/>
                <w:color w:val="000000"/>
              </w:rPr>
              <w:t xml:space="preserve">Object-Relational Mapper (Prisma).</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LAN</w:t>
            </w:r>
          </w:p>
        </w:tc>
        <w:tc>
          <w:tcPr>
            <w:tcW w:type="dxa" w:w="7000"/>
            <w:shd w:fill="F2F2F2" w:color="auto" w:val="clear"/>
            <w:tcMar>
              <w:top w:type="dxa" w:w="80"/>
              <w:left w:type="dxa" w:w="120"/>
              <w:bottom w:type="dxa" w:w="80"/>
              <w:right w:type="dxa" w:w="120"/>
            </w:tcMar>
            <w:vAlign w:val="center"/>
          </w:tcPr>
          <w:p>
            <w:pPr>
              <w:jc w:val="left"/>
            </w:pPr>
            <w:r>
              <w:rPr>
                <w:b w:val="false"/>
                <w:bCs w:val="false"/>
                <w:color w:val="000000"/>
              </w:rPr>
              <w:t xml:space="preserve">Local Area Network.</w:t>
            </w:r>
          </w:p>
        </w:tc>
      </w:tr>
      <w:tr>
        <w:tc>
          <w:tcPr>
            <w:tcW w:type="dxa" w:w="2200"/>
            <w:tcMar>
              <w:top w:type="dxa" w:w="80"/>
              <w:left w:type="dxa" w:w="120"/>
              <w:bottom w:type="dxa" w:w="80"/>
              <w:right w:type="dxa" w:w="120"/>
            </w:tcMar>
            <w:vAlign w:val="center"/>
          </w:tcPr>
          <w:p>
            <w:pPr>
              <w:jc w:val="left"/>
            </w:pPr>
            <w:r>
              <w:rPr>
                <w:b w:val="false"/>
                <w:bCs w:val="false"/>
                <w:color w:val="000000"/>
              </w:rPr>
              <w:t xml:space="preserve">ESC/POS</w:t>
            </w:r>
          </w:p>
        </w:tc>
        <w:tc>
          <w:tcPr>
            <w:tcW w:type="dxa" w:w="7000"/>
            <w:tcMar>
              <w:top w:type="dxa" w:w="80"/>
              <w:left w:type="dxa" w:w="120"/>
              <w:bottom w:type="dxa" w:w="80"/>
              <w:right w:type="dxa" w:w="120"/>
            </w:tcMar>
            <w:vAlign w:val="center"/>
          </w:tcPr>
          <w:p>
            <w:pPr>
              <w:jc w:val="left"/>
            </w:pPr>
            <w:r>
              <w:rPr>
                <w:b w:val="false"/>
                <w:bCs w:val="false"/>
                <w:color w:val="000000"/>
              </w:rPr>
              <w:t xml:space="preserve">A common command protocol for thermal receipt printers.</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FMV / MRP</w:t>
            </w:r>
          </w:p>
        </w:tc>
        <w:tc>
          <w:tcPr>
            <w:tcW w:type="dxa" w:w="7000"/>
            <w:shd w:fill="F2F2F2" w:color="auto" w:val="clear"/>
            <w:tcMar>
              <w:top w:type="dxa" w:w="80"/>
              <w:left w:type="dxa" w:w="120"/>
              <w:bottom w:type="dxa" w:w="80"/>
              <w:right w:type="dxa" w:w="120"/>
            </w:tcMar>
            <w:vAlign w:val="center"/>
          </w:tcPr>
          <w:p>
            <w:pPr>
              <w:jc w:val="left"/>
            </w:pPr>
            <w:r>
              <w:rPr>
                <w:b w:val="false"/>
                <w:bCs w:val="false"/>
                <w:color w:val="000000"/>
              </w:rPr>
              <w:t xml:space="preserve">Reference to medicine pricing fields (purchase rate / sale rate).</w:t>
            </w:r>
          </w:p>
        </w:tc>
      </w:tr>
      <w:tr>
        <w:tc>
          <w:tcPr>
            <w:tcW w:type="dxa" w:w="2200"/>
            <w:tcMar>
              <w:top w:type="dxa" w:w="80"/>
              <w:left w:type="dxa" w:w="120"/>
              <w:bottom w:type="dxa" w:w="80"/>
              <w:right w:type="dxa" w:w="120"/>
            </w:tcMar>
            <w:vAlign w:val="center"/>
          </w:tcPr>
          <w:p>
            <w:pPr>
              <w:jc w:val="left"/>
            </w:pPr>
            <w:r>
              <w:rPr>
                <w:b w:val="false"/>
                <w:bCs w:val="false"/>
                <w:color w:val="000000"/>
              </w:rPr>
              <w:t xml:space="preserve">FR</w:t>
            </w:r>
          </w:p>
        </w:tc>
        <w:tc>
          <w:tcPr>
            <w:tcW w:type="dxa" w:w="7000"/>
            <w:tcMar>
              <w:top w:type="dxa" w:w="80"/>
              <w:left w:type="dxa" w:w="120"/>
              <w:bottom w:type="dxa" w:w="80"/>
              <w:right w:type="dxa" w:w="120"/>
            </w:tcMar>
            <w:vAlign w:val="center"/>
          </w:tcPr>
          <w:p>
            <w:pPr>
              <w:jc w:val="left"/>
            </w:pPr>
            <w:r>
              <w:rPr>
                <w:b w:val="false"/>
                <w:bCs w:val="false"/>
                <w:color w:val="000000"/>
              </w:rPr>
              <w:t xml:space="preserve">Functional Requirement (numbered, e.g. FR-6.1).</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NFR</w:t>
            </w:r>
          </w:p>
        </w:tc>
        <w:tc>
          <w:tcPr>
            <w:tcW w:type="dxa" w:w="7000"/>
            <w:shd w:fill="F2F2F2" w:color="auto" w:val="clear"/>
            <w:tcMar>
              <w:top w:type="dxa" w:w="80"/>
              <w:left w:type="dxa" w:w="120"/>
              <w:bottom w:type="dxa" w:w="80"/>
              <w:right w:type="dxa" w:w="120"/>
            </w:tcMar>
            <w:vAlign w:val="center"/>
          </w:tcPr>
          <w:p>
            <w:pPr>
              <w:jc w:val="left"/>
            </w:pPr>
            <w:r>
              <w:rPr>
                <w:b w:val="false"/>
                <w:bCs w:val="false"/>
                <w:color w:val="000000"/>
              </w:rPr>
              <w:t xml:space="preserve">Non-Functional Requirement.</w:t>
            </w:r>
          </w:p>
        </w:tc>
      </w:tr>
    </w:tbl>
    <w:p>
      <w:pPr>
        <w:pStyle w:val="Heading2"/>
        <w:spacing w:after="120" w:before="260"/>
      </w:pPr>
      <w:r>
        <w:t xml:space="preserve">1.5 References</w:t>
      </w:r>
    </w:p>
    <w:p>
      <w:pPr>
        <w:pStyle w:val="ListParagraph"/>
        <w:numPr>
          <w:ilvl w:val="0"/>
          <w:numId w:val="2"/>
        </w:numPr>
        <w:spacing w:after="60"/>
      </w:pPr>
      <w:r>
        <w:t xml:space="preserve">Original client-provided draft SRS (Version 1.0)</w:t>
      </w:r>
    </w:p>
    <w:p>
      <w:pPr>
        <w:pStyle w:val="ListParagraph"/>
        <w:numPr>
          <w:ilvl w:val="0"/>
          <w:numId w:val="2"/>
        </w:numPr>
        <w:spacing w:after="60"/>
      </w:pPr>
      <w:r>
        <w:t xml:space="preserve">IEEE 830-1998 recommended practice for software requirements specifications (structural reference only)</w:t>
      </w:r>
    </w:p>
    <w:p>
      <w:pPr>
        <w:pStyle w:val="Heading2"/>
        <w:spacing w:after="120" w:before="260"/>
      </w:pPr>
      <w:r>
        <w:t xml:space="preserve">1.6 Document Conventions</w:t>
      </w:r>
    </w:p>
    <w:p>
      <w:pPr>
        <w:spacing w:after="140" w:line="276"/>
      </w:pPr>
      <w:r>
        <w:t xml:space="preserve">Functional requirements are numbered per module as FR-&lt;module&gt;.&lt;n&gt; (e.g., FR-8.3). Each is written as a discrete, testable statement. Non-functional requirements are numbered NFR-&lt;n&gt;. Sections marked "Future / V2" are explicitly out of scope for the initial release.</w:t>
      </w:r>
    </w:p>
    <w:p>
      <w:pPr>
        <w:pStyle w:val="Heading1"/>
        <w:spacing w:after="160" w:before="360"/>
      </w:pPr>
      <w:r>
        <w:t xml:space="preserve">2. Overall Description</w:t>
      </w:r>
    </w:p>
    <w:p>
      <w:pPr>
        <w:pStyle w:val="Heading2"/>
        <w:spacing w:after="120" w:before="260"/>
      </w:pPr>
      <w:r>
        <w:t xml:space="preserve">2.1 Product Perspective</w:t>
      </w:r>
    </w:p>
    <w:p>
      <w:pPr>
        <w:spacing w:after="140" w:line="276"/>
      </w:pPr>
      <w:r>
        <w:t xml:space="preserve">The product is a new, self-contained client–server system for medical store / pharmacy operations. It is not a hosted/cloud SaaS in V1: the server runs on-premise (a dedicated PC on the store's LAN), and POS terminals are Electron-based desktop clients on the same LAN. A separate, internet-connected License Server validates and binds licenses but is not required for day-to-day LAN operation once activated.</w:t>
      </w:r>
    </w:p>
    <w:p>
      <w:pPr>
        <w:pStyle w:val="Heading2"/>
        <w:spacing w:after="120" w:before="260"/>
      </w:pPr>
      <w:r>
        <w:t xml:space="preserve">2.2 Product Functions (Summary)</w:t>
      </w:r>
    </w:p>
    <w:p>
      <w:pPr>
        <w:pStyle w:val="ListParagraph"/>
        <w:numPr>
          <w:ilvl w:val="0"/>
          <w:numId w:val="2"/>
        </w:numPr>
        <w:spacing w:after="60"/>
      </w:pPr>
      <w:r>
        <w:t xml:space="preserve">Fast medicine search and barcode-based billing</w:t>
      </w:r>
    </w:p>
    <w:p>
      <w:pPr>
        <w:pStyle w:val="ListParagraph"/>
        <w:numPr>
          <w:ilvl w:val="0"/>
          <w:numId w:val="2"/>
        </w:numPr>
        <w:spacing w:after="60"/>
      </w:pPr>
      <w:r>
        <w:t xml:space="preserve">Medicine and inventory management with batch/expiry tracking</w:t>
      </w:r>
    </w:p>
    <w:p>
      <w:pPr>
        <w:pStyle w:val="ListParagraph"/>
        <w:numPr>
          <w:ilvl w:val="0"/>
          <w:numId w:val="2"/>
        </w:numPr>
        <w:spacing w:after="60"/>
      </w:pPr>
      <w:r>
        <w:t xml:space="preserve">Purchase and sales management, including returns</w:t>
      </w:r>
    </w:p>
    <w:p>
      <w:pPr>
        <w:pStyle w:val="ListParagraph"/>
        <w:numPr>
          <w:ilvl w:val="0"/>
          <w:numId w:val="2"/>
        </w:numPr>
        <w:spacing w:after="60"/>
      </w:pPr>
      <w:r>
        <w:t xml:space="preserve">Customer and supplier relationship and ledger management</w:t>
      </w:r>
    </w:p>
    <w:p>
      <w:pPr>
        <w:pStyle w:val="ListParagraph"/>
        <w:numPr>
          <w:ilvl w:val="0"/>
          <w:numId w:val="2"/>
        </w:numPr>
        <w:spacing w:after="60"/>
      </w:pPr>
      <w:r>
        <w:t xml:space="preserve">Admin-only accounts/financial management</w:t>
      </w:r>
    </w:p>
    <w:p>
      <w:pPr>
        <w:pStyle w:val="ListParagraph"/>
        <w:numPr>
          <w:ilvl w:val="0"/>
          <w:numId w:val="2"/>
        </w:numPr>
        <w:spacing w:after="60"/>
      </w:pPr>
      <w:r>
        <w:t xml:space="preserve">Multi-user, role- and permission-based access control</w:t>
      </w:r>
    </w:p>
    <w:p>
      <w:pPr>
        <w:pStyle w:val="ListParagraph"/>
        <w:numPr>
          <w:ilvl w:val="0"/>
          <w:numId w:val="2"/>
        </w:numPr>
        <w:spacing w:after="60"/>
      </w:pPr>
      <w:r>
        <w:t xml:space="preserve">Automated, scheduled, and manual backup with restore</w:t>
      </w:r>
    </w:p>
    <w:p>
      <w:pPr>
        <w:pStyle w:val="ListParagraph"/>
        <w:numPr>
          <w:ilvl w:val="0"/>
          <w:numId w:val="2"/>
        </w:numPr>
        <w:spacing w:after="60"/>
      </w:pPr>
      <w:r>
        <w:t xml:space="preserve">Signed license activation and validation</w:t>
      </w:r>
    </w:p>
    <w:p>
      <w:pPr>
        <w:pStyle w:val="ListParagraph"/>
        <w:numPr>
          <w:ilvl w:val="0"/>
          <w:numId w:val="2"/>
        </w:numPr>
        <w:spacing w:after="60"/>
      </w:pPr>
      <w:r>
        <w:t xml:space="preserve">Support for 25,000+ medicines and high daily transaction volume</w:t>
      </w:r>
    </w:p>
    <w:p>
      <w:pPr>
        <w:pStyle w:val="Heading2"/>
        <w:spacing w:after="120" w:before="260"/>
      </w:pPr>
      <w:r>
        <w:t xml:space="preserve">2.3 User Classes and Characteristics</w:t>
      </w:r>
    </w:p>
    <w:p>
      <w:pPr>
        <w:spacing w:after="140" w:line="276"/>
      </w:pPr>
      <w:r>
        <w:t xml:space="preserve">Four primary roles are defined: Admin/Owner, Manager, Cashier, and Inventory Staff. Detailed permissions are in Section 5. Users are expected to have basic computer literacy; the POS workflow in particular must be usable by cashiers with minimal training.</w:t>
      </w:r>
    </w:p>
    <w:p>
      <w:pPr>
        <w:pStyle w:val="Heading2"/>
        <w:spacing w:after="120" w:before="260"/>
      </w:pPr>
      <w:r>
        <w:t xml:space="preserve">2.4 Operating Environment</w:t>
      </w:r>
    </w:p>
    <w:p>
      <w:pPr>
        <w:pStyle w:val="ListParagraph"/>
        <w:numPr>
          <w:ilvl w:val="0"/>
          <w:numId w:val="2"/>
        </w:numPr>
        <w:spacing w:after="60"/>
      </w:pPr>
      <w:r>
        <w:t xml:space="preserve">Server: Windows 10/11 Pro (64-bit), on-premise, wired Gigabit LAN</w:t>
      </w:r>
    </w:p>
    <w:p>
      <w:pPr>
        <w:pStyle w:val="ListParagraph"/>
        <w:numPr>
          <w:ilvl w:val="0"/>
          <w:numId w:val="2"/>
        </w:numPr>
        <w:spacing w:after="60"/>
      </w:pPr>
      <w:r>
        <w:t xml:space="preserve">POS Clients: Windows PCs running the Electron desktop application</w:t>
      </w:r>
    </w:p>
    <w:p>
      <w:pPr>
        <w:pStyle w:val="ListParagraph"/>
        <w:numPr>
          <w:ilvl w:val="0"/>
          <w:numId w:val="2"/>
        </w:numPr>
        <w:spacing w:after="60"/>
      </w:pPr>
      <w:r>
        <w:t xml:space="preserve">Database: MariaDB, hosted on the server PC</w:t>
      </w:r>
    </w:p>
    <w:p>
      <w:pPr>
        <w:pStyle w:val="ListParagraph"/>
        <w:numPr>
          <w:ilvl w:val="0"/>
          <w:numId w:val="2"/>
        </w:numPr>
        <w:spacing w:after="60"/>
      </w:pPr>
      <w:r>
        <w:t xml:space="preserve">Network: LAN required for multi-terminal operation; internet required only for license activation and application updates</w:t>
      </w:r>
    </w:p>
    <w:p>
      <w:pPr>
        <w:pStyle w:val="Heading2"/>
        <w:spacing w:after="120" w:before="260"/>
      </w:pPr>
      <w:r>
        <w:t xml:space="preserve">2.5 Design and Implementation Constraints</w:t>
      </w:r>
    </w:p>
    <w:p>
      <w:pPr>
        <w:pStyle w:val="ListParagraph"/>
        <w:numPr>
          <w:ilvl w:val="0"/>
          <w:numId w:val="2"/>
        </w:numPr>
        <w:spacing w:after="60"/>
      </w:pPr>
      <w:r>
        <w:t xml:space="preserve">Must use the technology stack defined in Section 3 (Electron, React, NestJS, Prisma, MariaDB).</w:t>
      </w:r>
    </w:p>
    <w:p>
      <w:pPr>
        <w:pStyle w:val="ListParagraph"/>
        <w:numPr>
          <w:ilvl w:val="0"/>
          <w:numId w:val="2"/>
        </w:numPr>
        <w:spacing w:after="60"/>
      </w:pPr>
      <w:r>
        <w:t xml:space="preserve">Must operate reliably in an offline (no-internet) LAN environment after activation.</w:t>
      </w:r>
    </w:p>
    <w:p>
      <w:pPr>
        <w:pStyle w:val="ListParagraph"/>
        <w:numPr>
          <w:ilvl w:val="0"/>
          <w:numId w:val="2"/>
        </w:numPr>
        <w:spacing w:after="60"/>
      </w:pPr>
      <w:r>
        <w:t xml:space="preserve">Must support concurrent access from multiple POS terminals without data conflicts.</w:t>
      </w:r>
    </w:p>
    <w:p>
      <w:pPr>
        <w:pStyle w:val="ListParagraph"/>
        <w:numPr>
          <w:ilvl w:val="0"/>
          <w:numId w:val="2"/>
        </w:numPr>
        <w:spacing w:after="60"/>
      </w:pPr>
      <w:r>
        <w:t xml:space="preserve">Database credentials and business logic must not be exposed to the frontend/client.</w:t>
      </w:r>
    </w:p>
    <w:p>
      <w:pPr>
        <w:pStyle w:val="Heading2"/>
        <w:spacing w:after="120" w:before="260"/>
      </w:pPr>
      <w:r>
        <w:t xml:space="preserve">2.6 Assumptions and Dependencies</w:t>
      </w:r>
    </w:p>
    <w:p>
      <w:pPr>
        <w:pStyle w:val="ListParagraph"/>
        <w:numPr>
          <w:ilvl w:val="0"/>
          <w:numId w:val="2"/>
        </w:numPr>
        <w:spacing w:after="60"/>
      </w:pPr>
      <w:r>
        <w:t xml:space="preserve">Store hardware (barcode scanners, thermal/A4/barcode printers, cash drawers) is ESC/POS-compatible or otherwise standards-compliant.</w:t>
      </w:r>
    </w:p>
    <w:p>
      <w:pPr>
        <w:pStyle w:val="ListParagraph"/>
        <w:numPr>
          <w:ilvl w:val="0"/>
          <w:numId w:val="2"/>
        </w:numPr>
        <w:spacing w:after="60"/>
      </w:pPr>
      <w:r>
        <w:t xml:space="preserve">A stable Gigabit LAN is available at the deployment site.</w:t>
      </w:r>
    </w:p>
    <w:p>
      <w:pPr>
        <w:pStyle w:val="ListParagraph"/>
        <w:numPr>
          <w:ilvl w:val="0"/>
          <w:numId w:val="2"/>
        </w:numPr>
        <w:spacing w:after="60"/>
      </w:pPr>
      <w:r>
        <w:t xml:space="preserve">Internet connectivity is available at least at initial activation and for periodic update checks.</w:t>
      </w:r>
    </w:p>
    <w:p>
      <w:pPr>
        <w:spacing w:after="160"/>
      </w:pPr>
      <w:r>
        <w:rPr>
          <w:b/>
          <w:bCs/>
          <w:i/>
          <w:iCs/>
        </w:rPr>
        <w:t xml:space="preserve">Note: </w:t>
      </w:r>
      <w:r>
        <w:rPr>
          <w:i/>
          <w:iCs/>
          <w:color w:val="595959"/>
        </w:rPr>
        <w:t xml:space="preserve">Any assumption above that does not hold for the client's actual site (e.g., non-standard printer hardware) should be flagged before development starts, as it may affect timeline or cost.</w:t>
      </w:r>
    </w:p>
    <w:p>
      <w:pPr>
        <w:pStyle w:val="Heading1"/>
        <w:spacing w:after="160" w:before="360"/>
      </w:pPr>
      <w:r>
        <w:t xml:space="preserve">3. System Architecture</w:t>
      </w:r>
    </w:p>
    <w:p>
      <w:pPr>
        <w:spacing w:after="140" w:line="276"/>
      </w:pPr>
      <w:r>
        <w:t xml:space="preserve">The system follows a three-tier client–server architecture: Electron/React POS clients communicate over the LAN with a central NestJS API server, which uses Prisma ORM to persist data in MariaDB. An external License Server (internet-facing) handles activation and periodic validation.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400"/>
      </w:tblGrid>
      <w:tr>
        <w:trPr>
          <w:tblHeader/>
        </w:trPr>
        <w:tc>
          <w:tcPr>
            <w:tcW w:type="dxa" w:w="1600"/>
            <w:shd w:fill="1F3864" w:color="auto" w:val="clear"/>
            <w:tcMar>
              <w:top w:type="dxa" w:w="80"/>
              <w:left w:type="dxa" w:w="120"/>
              <w:bottom w:type="dxa" w:w="80"/>
              <w:right w:type="dxa" w:w="120"/>
            </w:tcMar>
            <w:vAlign w:val="center"/>
          </w:tcPr>
          <w:p>
            <w:pPr>
              <w:jc w:val="left"/>
            </w:pPr>
            <w:r>
              <w:rPr>
                <w:b/>
                <w:bCs/>
                <w:color w:val="FFFFFF"/>
              </w:rPr>
              <w:t xml:space="preserve">Layer</w:t>
            </w:r>
          </w:p>
        </w:tc>
        <w:tc>
          <w:tcPr>
            <w:tcW w:type="dxa" w:w="3200"/>
            <w:shd w:fill="1F3864" w:color="auto" w:val="clear"/>
            <w:tcMar>
              <w:top w:type="dxa" w:w="80"/>
              <w:left w:type="dxa" w:w="120"/>
              <w:bottom w:type="dxa" w:w="80"/>
              <w:right w:type="dxa" w:w="120"/>
            </w:tcMar>
            <w:vAlign w:val="center"/>
          </w:tcPr>
          <w:p>
            <w:pPr>
              <w:jc w:val="left"/>
            </w:pPr>
            <w:r>
              <w:rPr>
                <w:b/>
                <w:bCs/>
                <w:color w:val="FFFFFF"/>
              </w:rPr>
              <w:t xml:space="preserve">Component</w:t>
            </w:r>
          </w:p>
        </w:tc>
        <w:tc>
          <w:tcPr>
            <w:tcW w:type="dxa" w:w="4400"/>
            <w:shd w:fill="1F3864" w:color="auto" w:val="clear"/>
            <w:tcMar>
              <w:top w:type="dxa" w:w="80"/>
              <w:left w:type="dxa" w:w="120"/>
              <w:bottom w:type="dxa" w:w="80"/>
              <w:right w:type="dxa" w:w="120"/>
            </w:tcMar>
            <w:vAlign w:val="center"/>
          </w:tcPr>
          <w:p>
            <w:pPr>
              <w:jc w:val="left"/>
            </w:pPr>
            <w:r>
              <w:rPr>
                <w:b/>
                <w:bCs/>
                <w:color w:val="FFFFFF"/>
              </w:rPr>
              <w:t xml:space="preserve">Responsibility</w:t>
            </w:r>
          </w:p>
        </w:tc>
      </w:tr>
      <w:tr>
        <w:tc>
          <w:tcPr>
            <w:tcW w:type="dxa" w:w="1600"/>
            <w:tcMar>
              <w:top w:type="dxa" w:w="80"/>
              <w:left w:type="dxa" w:w="120"/>
              <w:bottom w:type="dxa" w:w="80"/>
              <w:right w:type="dxa" w:w="120"/>
            </w:tcMar>
            <w:vAlign w:val="center"/>
          </w:tcPr>
          <w:p>
            <w:pPr>
              <w:jc w:val="left"/>
            </w:pPr>
            <w:r>
              <w:rPr>
                <w:b w:val="false"/>
                <w:bCs w:val="false"/>
                <w:color w:val="000000"/>
              </w:rPr>
              <w:t xml:space="preserve">Client</w:t>
            </w:r>
          </w:p>
        </w:tc>
        <w:tc>
          <w:tcPr>
            <w:tcW w:type="dxa" w:w="3200"/>
            <w:tcMar>
              <w:top w:type="dxa" w:w="80"/>
              <w:left w:type="dxa" w:w="120"/>
              <w:bottom w:type="dxa" w:w="80"/>
              <w:right w:type="dxa" w:w="120"/>
            </w:tcMar>
            <w:vAlign w:val="center"/>
          </w:tcPr>
          <w:p>
            <w:pPr>
              <w:jc w:val="left"/>
            </w:pPr>
            <w:r>
              <w:rPr>
                <w:b w:val="false"/>
                <w:bCs w:val="false"/>
                <w:color w:val="000000"/>
              </w:rPr>
              <w:t xml:space="preserve">Electron + React (POS terminals)</w:t>
            </w:r>
          </w:p>
        </w:tc>
        <w:tc>
          <w:tcPr>
            <w:tcW w:type="dxa" w:w="4400"/>
            <w:tcMar>
              <w:top w:type="dxa" w:w="80"/>
              <w:left w:type="dxa" w:w="120"/>
              <w:bottom w:type="dxa" w:w="80"/>
              <w:right w:type="dxa" w:w="120"/>
            </w:tcMar>
            <w:vAlign w:val="center"/>
          </w:tcPr>
          <w:p>
            <w:pPr>
              <w:jc w:val="left"/>
            </w:pPr>
            <w:r>
              <w:rPr>
                <w:b w:val="false"/>
                <w:bCs w:val="false"/>
                <w:color w:val="000000"/>
              </w:rPr>
              <w:t xml:space="preserve">UI, local caching (TanStack Query), barcode/printer interaction</w:t>
            </w:r>
          </w:p>
        </w:tc>
      </w:tr>
      <w:tr>
        <w:tc>
          <w:tcPr>
            <w:tcW w:type="dxa" w:w="1600"/>
            <w:shd w:fill="F2F2F2" w:color="auto" w:val="clear"/>
            <w:tcMar>
              <w:top w:type="dxa" w:w="80"/>
              <w:left w:type="dxa" w:w="120"/>
              <w:bottom w:type="dxa" w:w="80"/>
              <w:right w:type="dxa" w:w="120"/>
            </w:tcMar>
            <w:vAlign w:val="center"/>
          </w:tcPr>
          <w:p>
            <w:pPr>
              <w:jc w:val="left"/>
            </w:pPr>
            <w:r>
              <w:rPr>
                <w:b w:val="false"/>
                <w:bCs w:val="false"/>
                <w:color w:val="000000"/>
              </w:rPr>
              <w:t xml:space="preserve">Network</w:t>
            </w:r>
          </w:p>
        </w:tc>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Gigabit LAN</w:t>
            </w:r>
          </w:p>
        </w:tc>
        <w:tc>
          <w:tcPr>
            <w:tcW w:type="dxa" w:w="4400"/>
            <w:shd w:fill="F2F2F2" w:color="auto" w:val="clear"/>
            <w:tcMar>
              <w:top w:type="dxa" w:w="80"/>
              <w:left w:type="dxa" w:w="120"/>
              <w:bottom w:type="dxa" w:w="80"/>
              <w:right w:type="dxa" w:w="120"/>
            </w:tcMar>
            <w:vAlign w:val="center"/>
          </w:tcPr>
          <w:p>
            <w:pPr>
              <w:jc w:val="left"/>
            </w:pPr>
            <w:r>
              <w:rPr>
                <w:b w:val="false"/>
                <w:bCs w:val="false"/>
                <w:color w:val="000000"/>
              </w:rPr>
              <w:t xml:space="preserve">Communication between POS clients and the server</w:t>
            </w:r>
          </w:p>
        </w:tc>
      </w:tr>
      <w:tr>
        <w:tc>
          <w:tcPr>
            <w:tcW w:type="dxa" w:w="1600"/>
            <w:tcMar>
              <w:top w:type="dxa" w:w="80"/>
              <w:left w:type="dxa" w:w="120"/>
              <w:bottom w:type="dxa" w:w="80"/>
              <w:right w:type="dxa" w:w="120"/>
            </w:tcMar>
            <w:vAlign w:val="center"/>
          </w:tcPr>
          <w:p>
            <w:pPr>
              <w:jc w:val="left"/>
            </w:pPr>
            <w:r>
              <w:rPr>
                <w:b w:val="false"/>
                <w:bCs w:val="false"/>
                <w:color w:val="000000"/>
              </w:rPr>
              <w:t xml:space="preserve">Server</w:t>
            </w:r>
          </w:p>
        </w:tc>
        <w:tc>
          <w:tcPr>
            <w:tcW w:type="dxa" w:w="3200"/>
            <w:tcMar>
              <w:top w:type="dxa" w:w="80"/>
              <w:left w:type="dxa" w:w="120"/>
              <w:bottom w:type="dxa" w:w="80"/>
              <w:right w:type="dxa" w:w="120"/>
            </w:tcMar>
            <w:vAlign w:val="center"/>
          </w:tcPr>
          <w:p>
            <w:pPr>
              <w:jc w:val="left"/>
            </w:pPr>
            <w:r>
              <w:rPr>
                <w:b w:val="false"/>
                <w:bCs w:val="false"/>
                <w:color w:val="000000"/>
              </w:rPr>
              <w:t xml:space="preserve">NestJS API</w:t>
            </w:r>
          </w:p>
        </w:tc>
        <w:tc>
          <w:tcPr>
            <w:tcW w:type="dxa" w:w="4400"/>
            <w:tcMar>
              <w:top w:type="dxa" w:w="80"/>
              <w:left w:type="dxa" w:w="120"/>
              <w:bottom w:type="dxa" w:w="80"/>
              <w:right w:type="dxa" w:w="120"/>
            </w:tcMar>
            <w:vAlign w:val="center"/>
          </w:tcPr>
          <w:p>
            <w:pPr>
              <w:jc w:val="left"/>
            </w:pPr>
            <w:r>
              <w:rPr>
                <w:b w:val="false"/>
                <w:bCs w:val="false"/>
                <w:color w:val="000000"/>
              </w:rPr>
              <w:t xml:space="preserve">Business logic, authentication, authorization, transactions</w:t>
            </w:r>
          </w:p>
        </w:tc>
      </w:tr>
      <w:tr>
        <w:tc>
          <w:tcPr>
            <w:tcW w:type="dxa" w:w="1600"/>
            <w:shd w:fill="F2F2F2" w:color="auto" w:val="clear"/>
            <w:tcMar>
              <w:top w:type="dxa" w:w="80"/>
              <w:left w:type="dxa" w:w="120"/>
              <w:bottom w:type="dxa" w:w="80"/>
              <w:right w:type="dxa" w:w="120"/>
            </w:tcMar>
            <w:vAlign w:val="center"/>
          </w:tcPr>
          <w:p>
            <w:pPr>
              <w:jc w:val="left"/>
            </w:pPr>
            <w:r>
              <w:rPr>
                <w:b w:val="false"/>
                <w:bCs w:val="false"/>
                <w:color w:val="000000"/>
              </w:rPr>
              <w:t xml:space="preserve">Server</w:t>
            </w:r>
          </w:p>
        </w:tc>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Prisma ORM</w:t>
            </w:r>
          </w:p>
        </w:tc>
        <w:tc>
          <w:tcPr>
            <w:tcW w:type="dxa" w:w="4400"/>
            <w:shd w:fill="F2F2F2" w:color="auto" w:val="clear"/>
            <w:tcMar>
              <w:top w:type="dxa" w:w="80"/>
              <w:left w:type="dxa" w:w="120"/>
              <w:bottom w:type="dxa" w:w="80"/>
              <w:right w:type="dxa" w:w="120"/>
            </w:tcMar>
            <w:vAlign w:val="center"/>
          </w:tcPr>
          <w:p>
            <w:pPr>
              <w:jc w:val="left"/>
            </w:pPr>
            <w:r>
              <w:rPr>
                <w:b w:val="false"/>
                <w:bCs w:val="false"/>
                <w:color w:val="000000"/>
              </w:rPr>
              <w:t xml:space="preserve">Type-safe data access and schema migrations</w:t>
            </w:r>
          </w:p>
        </w:tc>
      </w:tr>
      <w:tr>
        <w:tc>
          <w:tcPr>
            <w:tcW w:type="dxa" w:w="1600"/>
            <w:tcMar>
              <w:top w:type="dxa" w:w="80"/>
              <w:left w:type="dxa" w:w="120"/>
              <w:bottom w:type="dxa" w:w="80"/>
              <w:right w:type="dxa" w:w="120"/>
            </w:tcMar>
            <w:vAlign w:val="center"/>
          </w:tcPr>
          <w:p>
            <w:pPr>
              <w:jc w:val="left"/>
            </w:pPr>
            <w:r>
              <w:rPr>
                <w:b w:val="false"/>
                <w:bCs w:val="false"/>
                <w:color w:val="000000"/>
              </w:rPr>
              <w:t xml:space="preserve">Server</w:t>
            </w:r>
          </w:p>
        </w:tc>
        <w:tc>
          <w:tcPr>
            <w:tcW w:type="dxa" w:w="3200"/>
            <w:tcMar>
              <w:top w:type="dxa" w:w="80"/>
              <w:left w:type="dxa" w:w="120"/>
              <w:bottom w:type="dxa" w:w="80"/>
              <w:right w:type="dxa" w:w="120"/>
            </w:tcMar>
            <w:vAlign w:val="center"/>
          </w:tcPr>
          <w:p>
            <w:pPr>
              <w:jc w:val="left"/>
            </w:pPr>
            <w:r>
              <w:rPr>
                <w:b w:val="false"/>
                <w:bCs w:val="false"/>
                <w:color w:val="000000"/>
              </w:rPr>
              <w:t xml:space="preserve">MariaDB</w:t>
            </w:r>
          </w:p>
        </w:tc>
        <w:tc>
          <w:tcPr>
            <w:tcW w:type="dxa" w:w="4400"/>
            <w:tcMar>
              <w:top w:type="dxa" w:w="80"/>
              <w:left w:type="dxa" w:w="120"/>
              <w:bottom w:type="dxa" w:w="80"/>
              <w:right w:type="dxa" w:w="120"/>
            </w:tcMar>
            <w:vAlign w:val="center"/>
          </w:tcPr>
          <w:p>
            <w:pPr>
              <w:jc w:val="left"/>
            </w:pPr>
            <w:r>
              <w:rPr>
                <w:b w:val="false"/>
                <w:bCs w:val="false"/>
                <w:color w:val="000000"/>
              </w:rPr>
              <w:t xml:space="preserve">Central relational database</w:t>
            </w:r>
          </w:p>
        </w:tc>
      </w:tr>
      <w:tr>
        <w:tc>
          <w:tcPr>
            <w:tcW w:type="dxa" w:w="1600"/>
            <w:shd w:fill="F2F2F2" w:color="auto" w:val="clear"/>
            <w:tcMar>
              <w:top w:type="dxa" w:w="80"/>
              <w:left w:type="dxa" w:w="120"/>
              <w:bottom w:type="dxa" w:w="80"/>
              <w:right w:type="dxa" w:w="120"/>
            </w:tcMar>
            <w:vAlign w:val="center"/>
          </w:tcPr>
          <w:p>
            <w:pPr>
              <w:jc w:val="left"/>
            </w:pPr>
            <w:r>
              <w:rPr>
                <w:b w:val="false"/>
                <w:bCs w:val="false"/>
                <w:color w:val="000000"/>
              </w:rPr>
              <w:t xml:space="preserve">Server</w:t>
            </w:r>
          </w:p>
        </w:tc>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Backup Service</w:t>
            </w:r>
          </w:p>
        </w:tc>
        <w:tc>
          <w:tcPr>
            <w:tcW w:type="dxa" w:w="4400"/>
            <w:shd w:fill="F2F2F2" w:color="auto" w:val="clear"/>
            <w:tcMar>
              <w:top w:type="dxa" w:w="80"/>
              <w:left w:type="dxa" w:w="120"/>
              <w:bottom w:type="dxa" w:w="80"/>
              <w:right w:type="dxa" w:w="120"/>
            </w:tcMar>
            <w:vAlign w:val="center"/>
          </w:tcPr>
          <w:p>
            <w:pPr>
              <w:jc w:val="left"/>
            </w:pPr>
            <w:r>
              <w:rPr>
                <w:b w:val="false"/>
                <w:bCs w:val="false"/>
                <w:color w:val="000000"/>
              </w:rPr>
              <w:t xml:space="preserve">Scheduled and manual backup/restore</w:t>
            </w:r>
          </w:p>
        </w:tc>
      </w:tr>
      <w:tr>
        <w:tc>
          <w:tcPr>
            <w:tcW w:type="dxa" w:w="1600"/>
            <w:tcMar>
              <w:top w:type="dxa" w:w="80"/>
              <w:left w:type="dxa" w:w="120"/>
              <w:bottom w:type="dxa" w:w="80"/>
              <w:right w:type="dxa" w:w="120"/>
            </w:tcMar>
            <w:vAlign w:val="center"/>
          </w:tcPr>
          <w:p>
            <w:pPr>
              <w:jc w:val="left"/>
            </w:pPr>
            <w:r>
              <w:rPr>
                <w:b w:val="false"/>
                <w:bCs w:val="false"/>
                <w:color w:val="000000"/>
              </w:rPr>
              <w:t xml:space="preserve">External</w:t>
            </w:r>
          </w:p>
        </w:tc>
        <w:tc>
          <w:tcPr>
            <w:tcW w:type="dxa" w:w="3200"/>
            <w:tcMar>
              <w:top w:type="dxa" w:w="80"/>
              <w:left w:type="dxa" w:w="120"/>
              <w:bottom w:type="dxa" w:w="80"/>
              <w:right w:type="dxa" w:w="120"/>
            </w:tcMar>
            <w:vAlign w:val="center"/>
          </w:tcPr>
          <w:p>
            <w:pPr>
              <w:jc w:val="left"/>
            </w:pPr>
            <w:r>
              <w:rPr>
                <w:b w:val="false"/>
                <w:bCs w:val="false"/>
                <w:color w:val="000000"/>
              </w:rPr>
              <w:t xml:space="preserve">License Server</w:t>
            </w:r>
          </w:p>
        </w:tc>
        <w:tc>
          <w:tcPr>
            <w:tcW w:type="dxa" w:w="4400"/>
            <w:tcMar>
              <w:top w:type="dxa" w:w="80"/>
              <w:left w:type="dxa" w:w="120"/>
              <w:bottom w:type="dxa" w:w="80"/>
              <w:right w:type="dxa" w:w="120"/>
            </w:tcMar>
            <w:vAlign w:val="center"/>
          </w:tcPr>
          <w:p>
            <w:pPr>
              <w:jc w:val="left"/>
            </w:pPr>
            <w:r>
              <w:rPr>
                <w:b w:val="false"/>
                <w:bCs w:val="false"/>
                <w:color w:val="000000"/>
              </w:rPr>
              <w:t xml:space="preserve">Activation, signed license validation, store/server binding</w:t>
            </w:r>
          </w:p>
        </w:tc>
      </w:tr>
    </w:tbl>
    <w:p>
      <w:pPr>
        <w:spacing w:after="140" w:line="276"/>
      </w:pPr>
      <w:r>
        <w:rPr>
          <w:i/>
          <w:iCs/>
        </w:rPr>
        <w:t xml:space="preserve">Deployment topology: one Server PC hosts the API, database, and backup service; multiple POS terminals (POS 01, POS 02, POS 03, …) connect to it over the wired LAN. The License Server is reachable over the internet for activation and periodic checks only.</w:t>
      </w:r>
    </w:p>
    <w:p>
      <w:pPr>
        <w:pStyle w:val="Heading1"/>
        <w:spacing w:after="160" w:before="360"/>
      </w:pPr>
      <w:r>
        <w:t xml:space="preserve">4. Technology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00"/>
      </w:tblGrid>
      <w:tr>
        <w:trPr>
          <w:tblHeader/>
        </w:trPr>
        <w:tc>
          <w:tcPr>
            <w:tcW w:type="dxa" w:w="2200"/>
            <w:shd w:fill="1F3864" w:color="auto" w:val="clear"/>
            <w:tcMar>
              <w:top w:type="dxa" w:w="80"/>
              <w:left w:type="dxa" w:w="120"/>
              <w:bottom w:type="dxa" w:w="80"/>
              <w:right w:type="dxa" w:w="120"/>
            </w:tcMar>
            <w:vAlign w:val="center"/>
          </w:tcPr>
          <w:p>
            <w:pPr>
              <w:jc w:val="left"/>
            </w:pPr>
            <w:r>
              <w:rPr>
                <w:b/>
                <w:bCs/>
                <w:color w:val="FFFFFF"/>
              </w:rPr>
              <w:t xml:space="preserve">Layer</w:t>
            </w:r>
          </w:p>
        </w:tc>
        <w:tc>
          <w:tcPr>
            <w:tcW w:type="dxa" w:w="3200"/>
            <w:shd w:fill="1F3864" w:color="auto" w:val="clear"/>
            <w:tcMar>
              <w:top w:type="dxa" w:w="80"/>
              <w:left w:type="dxa" w:w="120"/>
              <w:bottom w:type="dxa" w:w="80"/>
              <w:right w:type="dxa" w:w="120"/>
            </w:tcMar>
            <w:vAlign w:val="center"/>
          </w:tcPr>
          <w:p>
            <w:pPr>
              <w:jc w:val="left"/>
            </w:pPr>
            <w:r>
              <w:rPr>
                <w:b/>
                <w:bCs/>
                <w:color w:val="FFFFFF"/>
              </w:rPr>
              <w:t xml:space="preserve">Technology</w:t>
            </w:r>
          </w:p>
        </w:tc>
        <w:tc>
          <w:tcPr>
            <w:tcW w:type="dxa" w:w="3800"/>
            <w:shd w:fill="1F3864" w:color="auto" w:val="clear"/>
            <w:tcMar>
              <w:top w:type="dxa" w:w="80"/>
              <w:left w:type="dxa" w:w="120"/>
              <w:bottom w:type="dxa" w:w="80"/>
              <w:right w:type="dxa" w:w="120"/>
            </w:tcMar>
            <w:vAlign w:val="center"/>
          </w:tcPr>
          <w:p>
            <w:pPr>
              <w:jc w:val="left"/>
            </w:pPr>
            <w:r>
              <w:rPr>
                <w:b/>
                <w:bCs/>
                <w:color w:val="FFFFFF"/>
              </w:rPr>
              <w:t xml:space="preserve">Purpose</w:t>
            </w:r>
          </w:p>
        </w:tc>
      </w:tr>
      <w:tr>
        <w:tc>
          <w:tcPr>
            <w:tcW w:type="dxa" w:w="2200"/>
            <w:tcMar>
              <w:top w:type="dxa" w:w="80"/>
              <w:left w:type="dxa" w:w="120"/>
              <w:bottom w:type="dxa" w:w="80"/>
              <w:right w:type="dxa" w:w="120"/>
            </w:tcMar>
            <w:vAlign w:val="center"/>
          </w:tcPr>
          <w:p>
            <w:pPr>
              <w:jc w:val="left"/>
            </w:pPr>
            <w:r>
              <w:rPr>
                <w:b w:val="false"/>
                <w:bCs w:val="false"/>
                <w:color w:val="000000"/>
              </w:rPr>
              <w:t xml:space="preserve">Desktop shell</w:t>
            </w:r>
          </w:p>
        </w:tc>
        <w:tc>
          <w:tcPr>
            <w:tcW w:type="dxa" w:w="3200"/>
            <w:tcMar>
              <w:top w:type="dxa" w:w="80"/>
              <w:left w:type="dxa" w:w="120"/>
              <w:bottom w:type="dxa" w:w="80"/>
              <w:right w:type="dxa" w:w="120"/>
            </w:tcMar>
            <w:vAlign w:val="center"/>
          </w:tcPr>
          <w:p>
            <w:pPr>
              <w:jc w:val="left"/>
            </w:pPr>
            <w:r>
              <w:rPr>
                <w:b w:val="false"/>
                <w:bCs w:val="false"/>
                <w:color w:val="000000"/>
              </w:rPr>
              <w:t xml:space="preserve">Electron</w:t>
            </w:r>
          </w:p>
        </w:tc>
        <w:tc>
          <w:tcPr>
            <w:tcW w:type="dxa" w:w="3800"/>
            <w:tcMar>
              <w:top w:type="dxa" w:w="80"/>
              <w:left w:type="dxa" w:w="120"/>
              <w:bottom w:type="dxa" w:w="80"/>
              <w:right w:type="dxa" w:w="120"/>
            </w:tcMar>
            <w:vAlign w:val="center"/>
          </w:tcPr>
          <w:p>
            <w:pPr>
              <w:jc w:val="left"/>
            </w:pPr>
            <w:r>
              <w:rPr>
                <w:b w:val="false"/>
                <w:bCs w:val="false"/>
                <w:color w:val="000000"/>
              </w:rPr>
              <w:t xml:space="preserve">Packages the web app as a native Windows desktop application</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Frontend framework</w:t>
            </w:r>
          </w:p>
        </w:tc>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React + TypeScript</w:t>
            </w:r>
          </w:p>
        </w:tc>
        <w:tc>
          <w:tcPr>
            <w:tcW w:type="dxa" w:w="3800"/>
            <w:shd w:fill="F2F2F2" w:color="auto" w:val="clear"/>
            <w:tcMar>
              <w:top w:type="dxa" w:w="80"/>
              <w:left w:type="dxa" w:w="120"/>
              <w:bottom w:type="dxa" w:w="80"/>
              <w:right w:type="dxa" w:w="120"/>
            </w:tcMar>
            <w:vAlign w:val="center"/>
          </w:tcPr>
          <w:p>
            <w:pPr>
              <w:jc w:val="left"/>
            </w:pPr>
            <w:r>
              <w:rPr>
                <w:b w:val="false"/>
                <w:bCs w:val="false"/>
                <w:color w:val="000000"/>
              </w:rPr>
              <w:t xml:space="preserve">UI components and type-safe application code</w:t>
            </w:r>
          </w:p>
        </w:tc>
      </w:tr>
      <w:tr>
        <w:tc>
          <w:tcPr>
            <w:tcW w:type="dxa" w:w="2200"/>
            <w:tcMar>
              <w:top w:type="dxa" w:w="80"/>
              <w:left w:type="dxa" w:w="120"/>
              <w:bottom w:type="dxa" w:w="80"/>
              <w:right w:type="dxa" w:w="120"/>
            </w:tcMar>
            <w:vAlign w:val="center"/>
          </w:tcPr>
          <w:p>
            <w:pPr>
              <w:jc w:val="left"/>
            </w:pPr>
            <w:r>
              <w:rPr>
                <w:b w:val="false"/>
                <w:bCs w:val="false"/>
                <w:color w:val="000000"/>
              </w:rPr>
              <w:t xml:space="preserve">Styling</w:t>
            </w:r>
          </w:p>
        </w:tc>
        <w:tc>
          <w:tcPr>
            <w:tcW w:type="dxa" w:w="3200"/>
            <w:tcMar>
              <w:top w:type="dxa" w:w="80"/>
              <w:left w:type="dxa" w:w="120"/>
              <w:bottom w:type="dxa" w:w="80"/>
              <w:right w:type="dxa" w:w="120"/>
            </w:tcMar>
            <w:vAlign w:val="center"/>
          </w:tcPr>
          <w:p>
            <w:pPr>
              <w:jc w:val="left"/>
            </w:pPr>
            <w:r>
              <w:rPr>
                <w:b w:val="false"/>
                <w:bCs w:val="false"/>
                <w:color w:val="000000"/>
              </w:rPr>
              <w:t xml:space="preserve">Tailwind CSS + shadcn/ui</w:t>
            </w:r>
          </w:p>
        </w:tc>
        <w:tc>
          <w:tcPr>
            <w:tcW w:type="dxa" w:w="3800"/>
            <w:tcMar>
              <w:top w:type="dxa" w:w="80"/>
              <w:left w:type="dxa" w:w="120"/>
              <w:bottom w:type="dxa" w:w="80"/>
              <w:right w:type="dxa" w:w="120"/>
            </w:tcMar>
            <w:vAlign w:val="center"/>
          </w:tcPr>
          <w:p>
            <w:pPr>
              <w:jc w:val="left"/>
            </w:pPr>
            <w:r>
              <w:rPr>
                <w:b w:val="false"/>
                <w:bCs w:val="false"/>
                <w:color w:val="000000"/>
              </w:rPr>
              <w:t xml:space="preserve">Design system and reusable UI components</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Local/UI state</w:t>
            </w:r>
          </w:p>
        </w:tc>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Zustand</w:t>
            </w:r>
          </w:p>
        </w:tc>
        <w:tc>
          <w:tcPr>
            <w:tcW w:type="dxa" w:w="3800"/>
            <w:shd w:fill="F2F2F2" w:color="auto" w:val="clear"/>
            <w:tcMar>
              <w:top w:type="dxa" w:w="80"/>
              <w:left w:type="dxa" w:w="120"/>
              <w:bottom w:type="dxa" w:w="80"/>
              <w:right w:type="dxa" w:w="120"/>
            </w:tcMar>
            <w:vAlign w:val="center"/>
          </w:tcPr>
          <w:p>
            <w:pPr>
              <w:jc w:val="left"/>
            </w:pPr>
            <w:r>
              <w:rPr>
                <w:b w:val="false"/>
                <w:bCs w:val="false"/>
                <w:color w:val="000000"/>
              </w:rPr>
              <w:t xml:space="preserve">Lightweight client-side application state</w:t>
            </w:r>
          </w:p>
        </w:tc>
      </w:tr>
      <w:tr>
        <w:tc>
          <w:tcPr>
            <w:tcW w:type="dxa" w:w="2200"/>
            <w:tcMar>
              <w:top w:type="dxa" w:w="80"/>
              <w:left w:type="dxa" w:w="120"/>
              <w:bottom w:type="dxa" w:w="80"/>
              <w:right w:type="dxa" w:w="120"/>
            </w:tcMar>
            <w:vAlign w:val="center"/>
          </w:tcPr>
          <w:p>
            <w:pPr>
              <w:jc w:val="left"/>
            </w:pPr>
            <w:r>
              <w:rPr>
                <w:b w:val="false"/>
                <w:bCs w:val="false"/>
                <w:color w:val="000000"/>
              </w:rPr>
              <w:t xml:space="preserve">Server-state / caching</w:t>
            </w:r>
          </w:p>
        </w:tc>
        <w:tc>
          <w:tcPr>
            <w:tcW w:type="dxa" w:w="3200"/>
            <w:tcMar>
              <w:top w:type="dxa" w:w="80"/>
              <w:left w:type="dxa" w:w="120"/>
              <w:bottom w:type="dxa" w:w="80"/>
              <w:right w:type="dxa" w:w="120"/>
            </w:tcMar>
            <w:vAlign w:val="center"/>
          </w:tcPr>
          <w:p>
            <w:pPr>
              <w:jc w:val="left"/>
            </w:pPr>
            <w:r>
              <w:rPr>
                <w:b w:val="false"/>
                <w:bCs w:val="false"/>
                <w:color w:val="000000"/>
              </w:rPr>
              <w:t xml:space="preserve">TanStack Query</w:t>
            </w:r>
          </w:p>
        </w:tc>
        <w:tc>
          <w:tcPr>
            <w:tcW w:type="dxa" w:w="3800"/>
            <w:tcMar>
              <w:top w:type="dxa" w:w="80"/>
              <w:left w:type="dxa" w:w="120"/>
              <w:bottom w:type="dxa" w:w="80"/>
              <w:right w:type="dxa" w:w="120"/>
            </w:tcMar>
            <w:vAlign w:val="center"/>
          </w:tcPr>
          <w:p>
            <w:pPr>
              <w:jc w:val="left"/>
            </w:pPr>
            <w:r>
              <w:rPr>
                <w:b w:val="false"/>
                <w:bCs w:val="false"/>
                <w:color w:val="000000"/>
              </w:rPr>
              <w:t xml:space="preserve">API data fetching, caching, and synchronization</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Backend framework</w:t>
            </w:r>
          </w:p>
        </w:tc>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NestJS + TypeScript</w:t>
            </w:r>
          </w:p>
        </w:tc>
        <w:tc>
          <w:tcPr>
            <w:tcW w:type="dxa" w:w="3800"/>
            <w:shd w:fill="F2F2F2" w:color="auto" w:val="clear"/>
            <w:tcMar>
              <w:top w:type="dxa" w:w="80"/>
              <w:left w:type="dxa" w:w="120"/>
              <w:bottom w:type="dxa" w:w="80"/>
              <w:right w:type="dxa" w:w="120"/>
            </w:tcMar>
            <w:vAlign w:val="center"/>
          </w:tcPr>
          <w:p>
            <w:pPr>
              <w:jc w:val="left"/>
            </w:pPr>
            <w:r>
              <w:rPr>
                <w:b w:val="false"/>
                <w:bCs w:val="false"/>
                <w:color w:val="000000"/>
              </w:rPr>
              <w:t xml:space="preserve">APIs, business logic, auth, permissions, transactions</w:t>
            </w:r>
          </w:p>
        </w:tc>
      </w:tr>
      <w:tr>
        <w:tc>
          <w:tcPr>
            <w:tcW w:type="dxa" w:w="2200"/>
            <w:tcMar>
              <w:top w:type="dxa" w:w="80"/>
              <w:left w:type="dxa" w:w="120"/>
              <w:bottom w:type="dxa" w:w="80"/>
              <w:right w:type="dxa" w:w="120"/>
            </w:tcMar>
            <w:vAlign w:val="center"/>
          </w:tcPr>
          <w:p>
            <w:pPr>
              <w:jc w:val="left"/>
            </w:pPr>
            <w:r>
              <w:rPr>
                <w:b w:val="false"/>
                <w:bCs w:val="false"/>
                <w:color w:val="000000"/>
              </w:rPr>
              <w:t xml:space="preserve">ORM</w:t>
            </w:r>
          </w:p>
        </w:tc>
        <w:tc>
          <w:tcPr>
            <w:tcW w:type="dxa" w:w="3200"/>
            <w:tcMar>
              <w:top w:type="dxa" w:w="80"/>
              <w:left w:type="dxa" w:w="120"/>
              <w:bottom w:type="dxa" w:w="80"/>
              <w:right w:type="dxa" w:w="120"/>
            </w:tcMar>
            <w:vAlign w:val="center"/>
          </w:tcPr>
          <w:p>
            <w:pPr>
              <w:jc w:val="left"/>
            </w:pPr>
            <w:r>
              <w:rPr>
                <w:b w:val="false"/>
                <w:bCs w:val="false"/>
                <w:color w:val="000000"/>
              </w:rPr>
              <w:t xml:space="preserve">Prisma</w:t>
            </w:r>
          </w:p>
        </w:tc>
        <w:tc>
          <w:tcPr>
            <w:tcW w:type="dxa" w:w="3800"/>
            <w:tcMar>
              <w:top w:type="dxa" w:w="80"/>
              <w:left w:type="dxa" w:w="120"/>
              <w:bottom w:type="dxa" w:w="80"/>
              <w:right w:type="dxa" w:w="120"/>
            </w:tcMar>
            <w:vAlign w:val="center"/>
          </w:tcPr>
          <w:p>
            <w:pPr>
              <w:jc w:val="left"/>
            </w:pPr>
            <w:r>
              <w:rPr>
                <w:b w:val="false"/>
                <w:bCs w:val="false"/>
                <w:color w:val="000000"/>
              </w:rPr>
              <w:t xml:space="preserve">Database access, migrations, and schema management</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Database</w:t>
            </w:r>
          </w:p>
        </w:tc>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MariaDB</w:t>
            </w:r>
          </w:p>
        </w:tc>
        <w:tc>
          <w:tcPr>
            <w:tcW w:type="dxa" w:w="3800"/>
            <w:shd w:fill="F2F2F2" w:color="auto" w:val="clear"/>
            <w:tcMar>
              <w:top w:type="dxa" w:w="80"/>
              <w:left w:type="dxa" w:w="120"/>
              <w:bottom w:type="dxa" w:w="80"/>
              <w:right w:type="dxa" w:w="120"/>
            </w:tcMar>
            <w:vAlign w:val="center"/>
          </w:tcPr>
          <w:p>
            <w:pPr>
              <w:jc w:val="left"/>
            </w:pPr>
            <w:r>
              <w:rPr>
                <w:b w:val="false"/>
                <w:bCs w:val="false"/>
                <w:color w:val="000000"/>
              </w:rPr>
              <w:t xml:space="preserve">Central relational data store</w:t>
            </w:r>
          </w:p>
        </w:tc>
      </w:tr>
      <w:tr>
        <w:tc>
          <w:tcPr>
            <w:tcW w:type="dxa" w:w="2200"/>
            <w:tcMar>
              <w:top w:type="dxa" w:w="80"/>
              <w:left w:type="dxa" w:w="120"/>
              <w:bottom w:type="dxa" w:w="80"/>
              <w:right w:type="dxa" w:w="120"/>
            </w:tcMar>
            <w:vAlign w:val="center"/>
          </w:tcPr>
          <w:p>
            <w:pPr>
              <w:jc w:val="left"/>
            </w:pPr>
            <w:r>
              <w:rPr>
                <w:b w:val="false"/>
                <w:bCs w:val="false"/>
                <w:color w:val="000000"/>
              </w:rPr>
              <w:t xml:space="preserve">Authentication</w:t>
            </w:r>
          </w:p>
        </w:tc>
        <w:tc>
          <w:tcPr>
            <w:tcW w:type="dxa" w:w="3200"/>
            <w:tcMar>
              <w:top w:type="dxa" w:w="80"/>
              <w:left w:type="dxa" w:w="120"/>
              <w:bottom w:type="dxa" w:w="80"/>
              <w:right w:type="dxa" w:w="120"/>
            </w:tcMar>
            <w:vAlign w:val="center"/>
          </w:tcPr>
          <w:p>
            <w:pPr>
              <w:jc w:val="left"/>
            </w:pPr>
            <w:r>
              <w:rPr>
                <w:b w:val="false"/>
                <w:bCs w:val="false"/>
                <w:color w:val="000000"/>
              </w:rPr>
              <w:t xml:space="preserve">JWT + Refresh Tokens + RBAC</w:t>
            </w:r>
          </w:p>
        </w:tc>
        <w:tc>
          <w:tcPr>
            <w:tcW w:type="dxa" w:w="3800"/>
            <w:tcMar>
              <w:top w:type="dxa" w:w="80"/>
              <w:left w:type="dxa" w:w="120"/>
              <w:bottom w:type="dxa" w:w="80"/>
              <w:right w:type="dxa" w:w="120"/>
            </w:tcMar>
            <w:vAlign w:val="center"/>
          </w:tcPr>
          <w:p>
            <w:pPr>
              <w:jc w:val="left"/>
            </w:pPr>
            <w:r>
              <w:rPr>
                <w:b w:val="false"/>
                <w:bCs w:val="false"/>
                <w:color w:val="000000"/>
              </w:rPr>
              <w:t xml:space="preserve">Stateless auth with role- and permission-based authorization</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Printing</w:t>
            </w:r>
          </w:p>
        </w:tc>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ESC/POS, Thermal, A4, Barcode printers</w:t>
            </w:r>
          </w:p>
        </w:tc>
        <w:tc>
          <w:tcPr>
            <w:tcW w:type="dxa" w:w="3800"/>
            <w:shd w:fill="F2F2F2" w:color="auto" w:val="clear"/>
            <w:tcMar>
              <w:top w:type="dxa" w:w="80"/>
              <w:left w:type="dxa" w:w="120"/>
              <w:bottom w:type="dxa" w:w="80"/>
              <w:right w:type="dxa" w:w="120"/>
            </w:tcMar>
            <w:vAlign w:val="center"/>
          </w:tcPr>
          <w:p>
            <w:pPr>
              <w:jc w:val="left"/>
            </w:pPr>
            <w:r>
              <w:rPr>
                <w:b w:val="false"/>
                <w:bCs w:val="false"/>
                <w:color w:val="000000"/>
              </w:rPr>
              <w:t xml:space="preserve">Receipts, invoices, and barcode labels</w:t>
            </w:r>
          </w:p>
        </w:tc>
      </w:tr>
      <w:tr>
        <w:tc>
          <w:tcPr>
            <w:tcW w:type="dxa" w:w="2200"/>
            <w:tcMar>
              <w:top w:type="dxa" w:w="80"/>
              <w:left w:type="dxa" w:w="120"/>
              <w:bottom w:type="dxa" w:w="80"/>
              <w:right w:type="dxa" w:w="120"/>
            </w:tcMar>
            <w:vAlign w:val="center"/>
          </w:tcPr>
          <w:p>
            <w:pPr>
              <w:jc w:val="left"/>
            </w:pPr>
            <w:r>
              <w:rPr>
                <w:b w:val="false"/>
                <w:bCs w:val="false"/>
                <w:color w:val="000000"/>
              </w:rPr>
              <w:t xml:space="preserve">Packaging</w:t>
            </w:r>
          </w:p>
        </w:tc>
        <w:tc>
          <w:tcPr>
            <w:tcW w:type="dxa" w:w="3200"/>
            <w:tcMar>
              <w:top w:type="dxa" w:w="80"/>
              <w:left w:type="dxa" w:w="120"/>
              <w:bottom w:type="dxa" w:w="80"/>
              <w:right w:type="dxa" w:w="120"/>
            </w:tcMar>
            <w:vAlign w:val="center"/>
          </w:tcPr>
          <w:p>
            <w:pPr>
              <w:jc w:val="left"/>
            </w:pPr>
            <w:r>
              <w:rPr>
                <w:b w:val="false"/>
                <w:bCs w:val="false"/>
                <w:color w:val="000000"/>
              </w:rPr>
              <w:t xml:space="preserve">Electron Builder</w:t>
            </w:r>
          </w:p>
        </w:tc>
        <w:tc>
          <w:tcPr>
            <w:tcW w:type="dxa" w:w="3800"/>
            <w:tcMar>
              <w:top w:type="dxa" w:w="80"/>
              <w:left w:type="dxa" w:w="120"/>
              <w:bottom w:type="dxa" w:w="80"/>
              <w:right w:type="dxa" w:w="120"/>
            </w:tcMar>
            <w:vAlign w:val="center"/>
          </w:tcPr>
          <w:p>
            <w:pPr>
              <w:jc w:val="left"/>
            </w:pPr>
            <w:r>
              <w:rPr>
                <w:b w:val="false"/>
                <w:bCs w:val="false"/>
                <w:color w:val="000000"/>
              </w:rPr>
              <w:t xml:space="preserve">Windows installer and application packaging</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Updates</w:t>
            </w:r>
          </w:p>
        </w:tc>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GitHub Releases + Electron Auto-Update</w:t>
            </w:r>
          </w:p>
        </w:tc>
        <w:tc>
          <w:tcPr>
            <w:tcW w:type="dxa" w:w="3800"/>
            <w:shd w:fill="F2F2F2" w:color="auto" w:val="clear"/>
            <w:tcMar>
              <w:top w:type="dxa" w:w="80"/>
              <w:left w:type="dxa" w:w="120"/>
              <w:bottom w:type="dxa" w:w="80"/>
              <w:right w:type="dxa" w:w="120"/>
            </w:tcMar>
            <w:vAlign w:val="center"/>
          </w:tcPr>
          <w:p>
            <w:pPr>
              <w:jc w:val="left"/>
            </w:pPr>
            <w:r>
              <w:rPr>
                <w:b w:val="false"/>
                <w:bCs w:val="false"/>
                <w:color w:val="000000"/>
              </w:rPr>
              <w:t xml:space="preserve">Versioned application distribution and updates</w:t>
            </w:r>
          </w:p>
        </w:tc>
      </w:tr>
      <w:tr>
        <w:tc>
          <w:tcPr>
            <w:tcW w:type="dxa" w:w="2200"/>
            <w:tcMar>
              <w:top w:type="dxa" w:w="80"/>
              <w:left w:type="dxa" w:w="120"/>
              <w:bottom w:type="dxa" w:w="80"/>
              <w:right w:type="dxa" w:w="120"/>
            </w:tcMar>
            <w:vAlign w:val="center"/>
          </w:tcPr>
          <w:p>
            <w:pPr>
              <w:jc w:val="left"/>
            </w:pPr>
            <w:r>
              <w:rPr>
                <w:b w:val="false"/>
                <w:bCs w:val="false"/>
                <w:color w:val="000000"/>
              </w:rPr>
              <w:t xml:space="preserve">Backup</w:t>
            </w:r>
          </w:p>
        </w:tc>
        <w:tc>
          <w:tcPr>
            <w:tcW w:type="dxa" w:w="3200"/>
            <w:tcMar>
              <w:top w:type="dxa" w:w="80"/>
              <w:left w:type="dxa" w:w="120"/>
              <w:bottom w:type="dxa" w:w="80"/>
              <w:right w:type="dxa" w:w="120"/>
            </w:tcMar>
            <w:vAlign w:val="center"/>
          </w:tcPr>
          <w:p>
            <w:pPr>
              <w:jc w:val="left"/>
            </w:pPr>
            <w:r>
              <w:rPr>
                <w:b w:val="false"/>
                <w:bCs w:val="false"/>
                <w:color w:val="000000"/>
              </w:rPr>
              <w:t xml:space="preserve">MariaDB automated backup</w:t>
            </w:r>
          </w:p>
        </w:tc>
        <w:tc>
          <w:tcPr>
            <w:tcW w:type="dxa" w:w="3800"/>
            <w:tcMar>
              <w:top w:type="dxa" w:w="80"/>
              <w:left w:type="dxa" w:w="120"/>
              <w:bottom w:type="dxa" w:w="80"/>
              <w:right w:type="dxa" w:w="120"/>
            </w:tcMar>
            <w:vAlign w:val="center"/>
          </w:tcPr>
          <w:p>
            <w:pPr>
              <w:jc w:val="left"/>
            </w:pPr>
            <w:r>
              <w:rPr>
                <w:b w:val="false"/>
                <w:bCs w:val="false"/>
                <w:color w:val="000000"/>
              </w:rPr>
              <w:t xml:space="preserve">Scheduled/manual backup, restore, retention</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Licensing</w:t>
            </w:r>
          </w:p>
        </w:tc>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Custom License Server + signed license validation</w:t>
            </w:r>
          </w:p>
        </w:tc>
        <w:tc>
          <w:tcPr>
            <w:tcW w:type="dxa" w:w="3800"/>
            <w:shd w:fill="F2F2F2" w:color="auto" w:val="clear"/>
            <w:tcMar>
              <w:top w:type="dxa" w:w="80"/>
              <w:left w:type="dxa" w:w="120"/>
              <w:bottom w:type="dxa" w:w="80"/>
              <w:right w:type="dxa" w:w="120"/>
            </w:tcMar>
            <w:vAlign w:val="center"/>
          </w:tcPr>
          <w:p>
            <w:pPr>
              <w:jc w:val="left"/>
            </w:pPr>
            <w:r>
              <w:rPr>
                <w:b w:val="false"/>
                <w:bCs w:val="false"/>
                <w:color w:val="000000"/>
              </w:rPr>
              <w:t xml:space="preserve">Anti-piracy and deployment control</w:t>
            </w:r>
          </w:p>
        </w:tc>
      </w:tr>
    </w:tbl>
    <w:p>
      <w:pPr>
        <w:pStyle w:val="Heading1"/>
        <w:spacing w:after="160" w:before="360"/>
      </w:pPr>
      <w:r>
        <w:t xml:space="preserve">5. User Roles and Permission Matrix</w:t>
      </w:r>
    </w:p>
    <w:p>
      <w:pPr>
        <w:spacing w:after="140" w:line="276"/>
      </w:pPr>
      <w:r>
        <w:t xml:space="preserve">Access is controlled through Role-Based Access Control (RBAC) layered with fine-grained, per-action permissions (e.g., Sales: Create, Sales: Delete, Discount: Allowed). Backend APIs enforce authorization independently of the UI, so hiding a menu item on the client is never sufficient on its own.</w:t>
      </w:r>
    </w:p>
    <w:p>
      <w:pPr>
        <w:pStyle w:val="Heading3"/>
        <w:spacing w:after="100" w:before="200"/>
      </w:pPr>
      <w:r>
        <w:t xml:space="preserve">5.1 Role Summary</w:t>
      </w:r>
    </w:p>
    <w:p>
      <w:pPr>
        <w:pStyle w:val="ListParagraph"/>
        <w:numPr>
          <w:ilvl w:val="0"/>
          <w:numId w:val="2"/>
        </w:numPr>
        <w:spacing w:after="60"/>
      </w:pPr>
      <w:r>
        <w:t xml:space="preserve">Admin / Owner — full system access, including Accounts/Finance, Users &amp; Permissions, Backup/Restore, License, Audit Logs, and Settings.</w:t>
      </w:r>
    </w:p>
    <w:p>
      <w:pPr>
        <w:pStyle w:val="ListParagraph"/>
        <w:numPr>
          <w:ilvl w:val="0"/>
          <w:numId w:val="2"/>
        </w:numPr>
        <w:spacing w:after="60"/>
      </w:pPr>
      <w:r>
        <w:t xml:space="preserve">Manager — operational management access (Sales, Purchase, Inventory, Medicines, Customers, Suppliers, Returns, operational reports); no Accounts/Finance access.</w:t>
      </w:r>
    </w:p>
    <w:p>
      <w:pPr>
        <w:pStyle w:val="ListParagraph"/>
        <w:numPr>
          <w:ilvl w:val="0"/>
          <w:numId w:val="2"/>
        </w:numPr>
        <w:spacing w:after="60"/>
      </w:pPr>
      <w:r>
        <w:t xml:space="preserve">Cashier — POS-focused access (Sales/POS, Customer lookup, Sales History, authorized Sales Return only).</w:t>
      </w:r>
    </w:p>
    <w:p>
      <w:pPr>
        <w:pStyle w:val="ListParagraph"/>
        <w:numPr>
          <w:ilvl w:val="0"/>
          <w:numId w:val="2"/>
        </w:numPr>
        <w:spacing w:after="60"/>
      </w:pPr>
      <w:r>
        <w:t xml:space="preserve">Inventory Staff — Medicine, Inventory, Batch/Expiry, Stock Adjustment, and Purchase Receiving.</w:t>
      </w:r>
    </w:p>
    <w:p>
      <w:pPr>
        <w:pStyle w:val="Heading3"/>
        <w:spacing w:after="100" w:before="200"/>
      </w:pPr>
      <w:r>
        <w:t xml:space="preserve">5.2 Module Access Matrix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900"/>
        <w:gridCol w:w="1900"/>
      </w:tblGrid>
      <w:tr>
        <w:trPr>
          <w:tblHeader/>
        </w:trPr>
        <w:tc>
          <w:tcPr>
            <w:tcW w:type="dxa" w:w="2600"/>
            <w:shd w:fill="1F3864" w:color="auto" w:val="clear"/>
            <w:tcMar>
              <w:top w:type="dxa" w:w="80"/>
              <w:left w:type="dxa" w:w="120"/>
              <w:bottom w:type="dxa" w:w="80"/>
              <w:right w:type="dxa" w:w="120"/>
            </w:tcMar>
            <w:vAlign w:val="center"/>
          </w:tcPr>
          <w:p>
            <w:pPr>
              <w:jc w:val="left"/>
            </w:pPr>
            <w:r>
              <w:rPr>
                <w:b/>
                <w:bCs/>
                <w:color w:val="FFFFFF"/>
              </w:rPr>
              <w:t xml:space="preserve">Module</w:t>
            </w:r>
          </w:p>
        </w:tc>
        <w:tc>
          <w:tcPr>
            <w:tcW w:type="dxa" w:w="1500"/>
            <w:shd w:fill="1F3864" w:color="auto" w:val="clear"/>
            <w:tcMar>
              <w:top w:type="dxa" w:w="80"/>
              <w:left w:type="dxa" w:w="120"/>
              <w:bottom w:type="dxa" w:w="80"/>
              <w:right w:type="dxa" w:w="120"/>
            </w:tcMar>
            <w:vAlign w:val="center"/>
          </w:tcPr>
          <w:p>
            <w:pPr>
              <w:jc w:val="left"/>
            </w:pPr>
            <w:r>
              <w:rPr>
                <w:b/>
                <w:bCs/>
                <w:color w:val="FFFFFF"/>
              </w:rPr>
              <w:t xml:space="preserve">Admin/Owner</w:t>
            </w:r>
          </w:p>
        </w:tc>
        <w:tc>
          <w:tcPr>
            <w:tcW w:type="dxa" w:w="1500"/>
            <w:shd w:fill="1F3864" w:color="auto" w:val="clear"/>
            <w:tcMar>
              <w:top w:type="dxa" w:w="80"/>
              <w:left w:type="dxa" w:w="120"/>
              <w:bottom w:type="dxa" w:w="80"/>
              <w:right w:type="dxa" w:w="120"/>
            </w:tcMar>
            <w:vAlign w:val="center"/>
          </w:tcPr>
          <w:p>
            <w:pPr>
              <w:jc w:val="left"/>
            </w:pPr>
            <w:r>
              <w:rPr>
                <w:b/>
                <w:bCs/>
                <w:color w:val="FFFFFF"/>
              </w:rPr>
              <w:t xml:space="preserve">Manager</w:t>
            </w:r>
          </w:p>
        </w:tc>
        <w:tc>
          <w:tcPr>
            <w:tcW w:type="dxa" w:w="1900"/>
            <w:shd w:fill="1F3864" w:color="auto" w:val="clear"/>
            <w:tcMar>
              <w:top w:type="dxa" w:w="80"/>
              <w:left w:type="dxa" w:w="120"/>
              <w:bottom w:type="dxa" w:w="80"/>
              <w:right w:type="dxa" w:w="120"/>
            </w:tcMar>
            <w:vAlign w:val="center"/>
          </w:tcPr>
          <w:p>
            <w:pPr>
              <w:jc w:val="left"/>
            </w:pPr>
            <w:r>
              <w:rPr>
                <w:b/>
                <w:bCs/>
                <w:color w:val="FFFFFF"/>
              </w:rPr>
              <w:t xml:space="preserve">Cashier</w:t>
            </w:r>
          </w:p>
        </w:tc>
        <w:tc>
          <w:tcPr>
            <w:tcW w:type="dxa" w:w="1900"/>
            <w:shd w:fill="1F3864" w:color="auto" w:val="clear"/>
            <w:tcMar>
              <w:top w:type="dxa" w:w="80"/>
              <w:left w:type="dxa" w:w="120"/>
              <w:bottom w:type="dxa" w:w="80"/>
              <w:right w:type="dxa" w:w="120"/>
            </w:tcMar>
            <w:vAlign w:val="center"/>
          </w:tcPr>
          <w:p>
            <w:pPr>
              <w:jc w:val="left"/>
            </w:pPr>
            <w:r>
              <w:rPr>
                <w:b/>
                <w:bCs/>
                <w:color w:val="FFFFFF"/>
              </w:rPr>
              <w:t xml:space="preserve">Inventory Staff</w:t>
            </w:r>
          </w:p>
        </w:tc>
      </w:tr>
      <w:tr>
        <w:tc>
          <w:tcPr>
            <w:tcW w:type="dxa" w:w="2600"/>
            <w:tcMar>
              <w:top w:type="dxa" w:w="80"/>
              <w:left w:type="dxa" w:w="120"/>
              <w:bottom w:type="dxa" w:w="80"/>
              <w:right w:type="dxa" w:w="120"/>
            </w:tcMar>
            <w:vAlign w:val="center"/>
          </w:tcPr>
          <w:p>
            <w:pPr>
              <w:jc w:val="left"/>
            </w:pPr>
            <w:r>
              <w:rPr>
                <w:b w:val="false"/>
                <w:bCs w:val="false"/>
                <w:color w:val="000000"/>
              </w:rPr>
              <w:t xml:space="preserve">Dashboard</w:t>
            </w:r>
          </w:p>
        </w:tc>
        <w:tc>
          <w:tcPr>
            <w:tcW w:type="dxa" w:w="1500"/>
            <w:tcMar>
              <w:top w:type="dxa" w:w="80"/>
              <w:left w:type="dxa" w:w="120"/>
              <w:bottom w:type="dxa" w:w="80"/>
              <w:right w:type="dxa" w:w="120"/>
            </w:tcMar>
            <w:vAlign w:val="center"/>
          </w:tcPr>
          <w:p>
            <w:pPr>
              <w:jc w:val="left"/>
            </w:pPr>
            <w:r>
              <w:rPr>
                <w:b w:val="false"/>
                <w:bCs w:val="false"/>
                <w:color w:val="000000"/>
              </w:rPr>
              <w:t xml:space="preserve">✓</w:t>
            </w:r>
          </w:p>
        </w:tc>
        <w:tc>
          <w:tcPr>
            <w:tcW w:type="dxa" w:w="1500"/>
            <w:tcMar>
              <w:top w:type="dxa" w:w="80"/>
              <w:left w:type="dxa" w:w="120"/>
              <w:bottom w:type="dxa" w:w="80"/>
              <w:right w:type="dxa" w:w="120"/>
            </w:tcMar>
            <w:vAlign w:val="center"/>
          </w:tcPr>
          <w:p>
            <w:pPr>
              <w:jc w:val="left"/>
            </w:pPr>
            <w:r>
              <w:rPr>
                <w:b w:val="false"/>
                <w:bCs w:val="false"/>
                <w:color w:val="000000"/>
              </w:rPr>
              <w:t xml:space="preserve">✓</w:t>
            </w:r>
          </w:p>
        </w:tc>
        <w:tc>
          <w:tcPr>
            <w:tcW w:type="dxa" w:w="1900"/>
            <w:tcMar>
              <w:top w:type="dxa" w:w="80"/>
              <w:left w:type="dxa" w:w="120"/>
              <w:bottom w:type="dxa" w:w="80"/>
              <w:right w:type="dxa" w:w="120"/>
            </w:tcMar>
            <w:vAlign w:val="center"/>
          </w:tcPr>
          <w:p>
            <w:pPr>
              <w:jc w:val="left"/>
            </w:pPr>
            <w:r>
              <w:rPr>
                <w:b w:val="false"/>
                <w:bCs w:val="false"/>
                <w:color w:val="000000"/>
              </w:rPr>
              <w:t xml:space="preserve">✗</w:t>
            </w:r>
          </w:p>
        </w:tc>
        <w:tc>
          <w:tcPr>
            <w:tcW w:type="dxa" w:w="1900"/>
            <w:tcMar>
              <w:top w:type="dxa" w:w="80"/>
              <w:left w:type="dxa" w:w="120"/>
              <w:bottom w:type="dxa" w:w="80"/>
              <w:right w:type="dxa" w:w="120"/>
            </w:tcMar>
            <w:vAlign w:val="center"/>
          </w:tcPr>
          <w:p>
            <w:pPr>
              <w:jc w:val="left"/>
            </w:pPr>
            <w:r>
              <w:rPr>
                <w:b w:val="false"/>
                <w:bCs w:val="false"/>
                <w:color w:val="000000"/>
              </w:rPr>
              <w:t xml:space="preserve">✗</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Sales / POS</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c>
          <w:tcPr>
            <w:tcW w:type="dxa" w:w="19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c>
          <w:tcPr>
            <w:tcW w:type="dxa" w:w="19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r>
      <w:tr>
        <w:tc>
          <w:tcPr>
            <w:tcW w:type="dxa" w:w="2600"/>
            <w:tcMar>
              <w:top w:type="dxa" w:w="80"/>
              <w:left w:type="dxa" w:w="120"/>
              <w:bottom w:type="dxa" w:w="80"/>
              <w:right w:type="dxa" w:w="120"/>
            </w:tcMar>
            <w:vAlign w:val="center"/>
          </w:tcPr>
          <w:p>
            <w:pPr>
              <w:jc w:val="left"/>
            </w:pPr>
            <w:r>
              <w:rPr>
                <w:b w:val="false"/>
                <w:bCs w:val="false"/>
                <w:color w:val="000000"/>
              </w:rPr>
              <w:t xml:space="preserve">Purchase</w:t>
            </w:r>
          </w:p>
        </w:tc>
        <w:tc>
          <w:tcPr>
            <w:tcW w:type="dxa" w:w="1500"/>
            <w:tcMar>
              <w:top w:type="dxa" w:w="80"/>
              <w:left w:type="dxa" w:w="120"/>
              <w:bottom w:type="dxa" w:w="80"/>
              <w:right w:type="dxa" w:w="120"/>
            </w:tcMar>
            <w:vAlign w:val="center"/>
          </w:tcPr>
          <w:p>
            <w:pPr>
              <w:jc w:val="left"/>
            </w:pPr>
            <w:r>
              <w:rPr>
                <w:b w:val="false"/>
                <w:bCs w:val="false"/>
                <w:color w:val="000000"/>
              </w:rPr>
              <w:t xml:space="preserve">✓</w:t>
            </w:r>
          </w:p>
        </w:tc>
        <w:tc>
          <w:tcPr>
            <w:tcW w:type="dxa" w:w="1500"/>
            <w:tcMar>
              <w:top w:type="dxa" w:w="80"/>
              <w:left w:type="dxa" w:w="120"/>
              <w:bottom w:type="dxa" w:w="80"/>
              <w:right w:type="dxa" w:w="120"/>
            </w:tcMar>
            <w:vAlign w:val="center"/>
          </w:tcPr>
          <w:p>
            <w:pPr>
              <w:jc w:val="left"/>
            </w:pPr>
            <w:r>
              <w:rPr>
                <w:b w:val="false"/>
                <w:bCs w:val="false"/>
                <w:color w:val="000000"/>
              </w:rPr>
              <w:t xml:space="preserve">✓</w:t>
            </w:r>
          </w:p>
        </w:tc>
        <w:tc>
          <w:tcPr>
            <w:tcW w:type="dxa" w:w="1900"/>
            <w:tcMar>
              <w:top w:type="dxa" w:w="80"/>
              <w:left w:type="dxa" w:w="120"/>
              <w:bottom w:type="dxa" w:w="80"/>
              <w:right w:type="dxa" w:w="120"/>
            </w:tcMar>
            <w:vAlign w:val="center"/>
          </w:tcPr>
          <w:p>
            <w:pPr>
              <w:jc w:val="left"/>
            </w:pPr>
            <w:r>
              <w:rPr>
                <w:b w:val="false"/>
                <w:bCs w:val="false"/>
                <w:color w:val="000000"/>
              </w:rPr>
              <w:t xml:space="preserve">✗</w:t>
            </w:r>
          </w:p>
        </w:tc>
        <w:tc>
          <w:tcPr>
            <w:tcW w:type="dxa" w:w="1900"/>
            <w:tcMar>
              <w:top w:type="dxa" w:w="80"/>
              <w:left w:type="dxa" w:w="120"/>
              <w:bottom w:type="dxa" w:w="80"/>
              <w:right w:type="dxa" w:w="120"/>
            </w:tcMar>
            <w:vAlign w:val="center"/>
          </w:tcPr>
          <w:p>
            <w:pPr>
              <w:jc w:val="left"/>
            </w:pPr>
            <w:r>
              <w:rPr>
                <w:b w:val="false"/>
                <w:bCs w:val="false"/>
                <w:color w:val="000000"/>
              </w:rPr>
              <w:t xml:space="preserve">✓ (Receiving)</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Inventory</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c>
          <w:tcPr>
            <w:tcW w:type="dxa" w:w="19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c>
          <w:tcPr>
            <w:tcW w:type="dxa" w:w="19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r>
      <w:tr>
        <w:tc>
          <w:tcPr>
            <w:tcW w:type="dxa" w:w="2600"/>
            <w:tcMar>
              <w:top w:type="dxa" w:w="80"/>
              <w:left w:type="dxa" w:w="120"/>
              <w:bottom w:type="dxa" w:w="80"/>
              <w:right w:type="dxa" w:w="120"/>
            </w:tcMar>
            <w:vAlign w:val="center"/>
          </w:tcPr>
          <w:p>
            <w:pPr>
              <w:jc w:val="left"/>
            </w:pPr>
            <w:r>
              <w:rPr>
                <w:b w:val="false"/>
                <w:bCs w:val="false"/>
                <w:color w:val="000000"/>
              </w:rPr>
              <w:t xml:space="preserve">Medicines / Batches</w:t>
            </w:r>
          </w:p>
        </w:tc>
        <w:tc>
          <w:tcPr>
            <w:tcW w:type="dxa" w:w="1500"/>
            <w:tcMar>
              <w:top w:type="dxa" w:w="80"/>
              <w:left w:type="dxa" w:w="120"/>
              <w:bottom w:type="dxa" w:w="80"/>
              <w:right w:type="dxa" w:w="120"/>
            </w:tcMar>
            <w:vAlign w:val="center"/>
          </w:tcPr>
          <w:p>
            <w:pPr>
              <w:jc w:val="left"/>
            </w:pPr>
            <w:r>
              <w:rPr>
                <w:b w:val="false"/>
                <w:bCs w:val="false"/>
                <w:color w:val="000000"/>
              </w:rPr>
              <w:t xml:space="preserve">✓</w:t>
            </w:r>
          </w:p>
        </w:tc>
        <w:tc>
          <w:tcPr>
            <w:tcW w:type="dxa" w:w="1500"/>
            <w:tcMar>
              <w:top w:type="dxa" w:w="80"/>
              <w:left w:type="dxa" w:w="120"/>
              <w:bottom w:type="dxa" w:w="80"/>
              <w:right w:type="dxa" w:w="120"/>
            </w:tcMar>
            <w:vAlign w:val="center"/>
          </w:tcPr>
          <w:p>
            <w:pPr>
              <w:jc w:val="left"/>
            </w:pPr>
            <w:r>
              <w:rPr>
                <w:b w:val="false"/>
                <w:bCs w:val="false"/>
                <w:color w:val="000000"/>
              </w:rPr>
              <w:t xml:space="preserve">✓</w:t>
            </w:r>
          </w:p>
        </w:tc>
        <w:tc>
          <w:tcPr>
            <w:tcW w:type="dxa" w:w="1900"/>
            <w:tcMar>
              <w:top w:type="dxa" w:w="80"/>
              <w:left w:type="dxa" w:w="120"/>
              <w:bottom w:type="dxa" w:w="80"/>
              <w:right w:type="dxa" w:w="120"/>
            </w:tcMar>
            <w:vAlign w:val="center"/>
          </w:tcPr>
          <w:p>
            <w:pPr>
              <w:jc w:val="left"/>
            </w:pPr>
            <w:r>
              <w:rPr>
                <w:b w:val="false"/>
                <w:bCs w:val="false"/>
                <w:color w:val="000000"/>
              </w:rPr>
              <w:t xml:space="preserve">✗</w:t>
            </w:r>
          </w:p>
        </w:tc>
        <w:tc>
          <w:tcPr>
            <w:tcW w:type="dxa" w:w="1900"/>
            <w:tcMar>
              <w:top w:type="dxa" w:w="80"/>
              <w:left w:type="dxa" w:w="120"/>
              <w:bottom w:type="dxa" w:w="80"/>
              <w:right w:type="dxa" w:w="120"/>
            </w:tcMar>
            <w:vAlign w:val="center"/>
          </w:tcPr>
          <w:p>
            <w:pPr>
              <w:jc w:val="left"/>
            </w:pPr>
            <w:r>
              <w:rPr>
                <w:b w:val="false"/>
                <w:bCs w:val="false"/>
                <w:color w:val="000000"/>
              </w:rPr>
              <w:t xml:space="preserve">✓</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Customers</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c>
          <w:tcPr>
            <w:tcW w:type="dxa" w:w="19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c>
          <w:tcPr>
            <w:tcW w:type="dxa" w:w="19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r>
      <w:tr>
        <w:tc>
          <w:tcPr>
            <w:tcW w:type="dxa" w:w="2600"/>
            <w:tcMar>
              <w:top w:type="dxa" w:w="80"/>
              <w:left w:type="dxa" w:w="120"/>
              <w:bottom w:type="dxa" w:w="80"/>
              <w:right w:type="dxa" w:w="120"/>
            </w:tcMar>
            <w:vAlign w:val="center"/>
          </w:tcPr>
          <w:p>
            <w:pPr>
              <w:jc w:val="left"/>
            </w:pPr>
            <w:r>
              <w:rPr>
                <w:b w:val="false"/>
                <w:bCs w:val="false"/>
                <w:color w:val="000000"/>
              </w:rPr>
              <w:t xml:space="preserve">Suppliers</w:t>
            </w:r>
          </w:p>
        </w:tc>
        <w:tc>
          <w:tcPr>
            <w:tcW w:type="dxa" w:w="1500"/>
            <w:tcMar>
              <w:top w:type="dxa" w:w="80"/>
              <w:left w:type="dxa" w:w="120"/>
              <w:bottom w:type="dxa" w:w="80"/>
              <w:right w:type="dxa" w:w="120"/>
            </w:tcMar>
            <w:vAlign w:val="center"/>
          </w:tcPr>
          <w:p>
            <w:pPr>
              <w:jc w:val="left"/>
            </w:pPr>
            <w:r>
              <w:rPr>
                <w:b w:val="false"/>
                <w:bCs w:val="false"/>
                <w:color w:val="000000"/>
              </w:rPr>
              <w:t xml:space="preserve">✓</w:t>
            </w:r>
          </w:p>
        </w:tc>
        <w:tc>
          <w:tcPr>
            <w:tcW w:type="dxa" w:w="1500"/>
            <w:tcMar>
              <w:top w:type="dxa" w:w="80"/>
              <w:left w:type="dxa" w:w="120"/>
              <w:bottom w:type="dxa" w:w="80"/>
              <w:right w:type="dxa" w:w="120"/>
            </w:tcMar>
            <w:vAlign w:val="center"/>
          </w:tcPr>
          <w:p>
            <w:pPr>
              <w:jc w:val="left"/>
            </w:pPr>
            <w:r>
              <w:rPr>
                <w:b w:val="false"/>
                <w:bCs w:val="false"/>
                <w:color w:val="000000"/>
              </w:rPr>
              <w:t xml:space="preserve">✓</w:t>
            </w:r>
          </w:p>
        </w:tc>
        <w:tc>
          <w:tcPr>
            <w:tcW w:type="dxa" w:w="1900"/>
            <w:tcMar>
              <w:top w:type="dxa" w:w="80"/>
              <w:left w:type="dxa" w:w="120"/>
              <w:bottom w:type="dxa" w:w="80"/>
              <w:right w:type="dxa" w:w="120"/>
            </w:tcMar>
            <w:vAlign w:val="center"/>
          </w:tcPr>
          <w:p>
            <w:pPr>
              <w:jc w:val="left"/>
            </w:pPr>
            <w:r>
              <w:rPr>
                <w:b w:val="false"/>
                <w:bCs w:val="false"/>
                <w:color w:val="000000"/>
              </w:rPr>
              <w:t xml:space="preserve">✗</w:t>
            </w:r>
          </w:p>
        </w:tc>
        <w:tc>
          <w:tcPr>
            <w:tcW w:type="dxa" w:w="1900"/>
            <w:tcMar>
              <w:top w:type="dxa" w:w="80"/>
              <w:left w:type="dxa" w:w="120"/>
              <w:bottom w:type="dxa" w:w="80"/>
              <w:right w:type="dxa" w:w="120"/>
            </w:tcMar>
            <w:vAlign w:val="center"/>
          </w:tcPr>
          <w:p>
            <w:pPr>
              <w:jc w:val="left"/>
            </w:pPr>
            <w:r>
              <w:rPr>
                <w:b w:val="false"/>
                <w:bCs w:val="false"/>
                <w:color w:val="000000"/>
              </w:rPr>
              <w:t xml:space="preserve">✗</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Sales Return</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c>
          <w:tcPr>
            <w:tcW w:type="dxa" w:w="1900"/>
            <w:shd w:fill="F2F2F2" w:color="auto" w:val="clear"/>
            <w:tcMar>
              <w:top w:type="dxa" w:w="80"/>
              <w:left w:type="dxa" w:w="120"/>
              <w:bottom w:type="dxa" w:w="80"/>
              <w:right w:type="dxa" w:w="120"/>
            </w:tcMar>
            <w:vAlign w:val="center"/>
          </w:tcPr>
          <w:p>
            <w:pPr>
              <w:jc w:val="left"/>
            </w:pPr>
            <w:r>
              <w:rPr>
                <w:b w:val="false"/>
                <w:bCs w:val="false"/>
                <w:color w:val="000000"/>
              </w:rPr>
              <w:t xml:space="preserve">✓ (Authorized only)</w:t>
            </w:r>
          </w:p>
        </w:tc>
        <w:tc>
          <w:tcPr>
            <w:tcW w:type="dxa" w:w="19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r>
      <w:tr>
        <w:tc>
          <w:tcPr>
            <w:tcW w:type="dxa" w:w="2600"/>
            <w:tcMar>
              <w:top w:type="dxa" w:w="80"/>
              <w:left w:type="dxa" w:w="120"/>
              <w:bottom w:type="dxa" w:w="80"/>
              <w:right w:type="dxa" w:w="120"/>
            </w:tcMar>
            <w:vAlign w:val="center"/>
          </w:tcPr>
          <w:p>
            <w:pPr>
              <w:jc w:val="left"/>
            </w:pPr>
            <w:r>
              <w:rPr>
                <w:b w:val="false"/>
                <w:bCs w:val="false"/>
                <w:color w:val="000000"/>
              </w:rPr>
              <w:t xml:space="preserve">Purchase Return</w:t>
            </w:r>
          </w:p>
        </w:tc>
        <w:tc>
          <w:tcPr>
            <w:tcW w:type="dxa" w:w="1500"/>
            <w:tcMar>
              <w:top w:type="dxa" w:w="80"/>
              <w:left w:type="dxa" w:w="120"/>
              <w:bottom w:type="dxa" w:w="80"/>
              <w:right w:type="dxa" w:w="120"/>
            </w:tcMar>
            <w:vAlign w:val="center"/>
          </w:tcPr>
          <w:p>
            <w:pPr>
              <w:jc w:val="left"/>
            </w:pPr>
            <w:r>
              <w:rPr>
                <w:b w:val="false"/>
                <w:bCs w:val="false"/>
                <w:color w:val="000000"/>
              </w:rPr>
              <w:t xml:space="preserve">✓</w:t>
            </w:r>
          </w:p>
        </w:tc>
        <w:tc>
          <w:tcPr>
            <w:tcW w:type="dxa" w:w="1500"/>
            <w:tcMar>
              <w:top w:type="dxa" w:w="80"/>
              <w:left w:type="dxa" w:w="120"/>
              <w:bottom w:type="dxa" w:w="80"/>
              <w:right w:type="dxa" w:w="120"/>
            </w:tcMar>
            <w:vAlign w:val="center"/>
          </w:tcPr>
          <w:p>
            <w:pPr>
              <w:jc w:val="left"/>
            </w:pPr>
            <w:r>
              <w:rPr>
                <w:b w:val="false"/>
                <w:bCs w:val="false"/>
                <w:color w:val="000000"/>
              </w:rPr>
              <w:t xml:space="preserve">✓</w:t>
            </w:r>
          </w:p>
        </w:tc>
        <w:tc>
          <w:tcPr>
            <w:tcW w:type="dxa" w:w="1900"/>
            <w:tcMar>
              <w:top w:type="dxa" w:w="80"/>
              <w:left w:type="dxa" w:w="120"/>
              <w:bottom w:type="dxa" w:w="80"/>
              <w:right w:type="dxa" w:w="120"/>
            </w:tcMar>
            <w:vAlign w:val="center"/>
          </w:tcPr>
          <w:p>
            <w:pPr>
              <w:jc w:val="left"/>
            </w:pPr>
            <w:r>
              <w:rPr>
                <w:b w:val="false"/>
                <w:bCs w:val="false"/>
                <w:color w:val="000000"/>
              </w:rPr>
              <w:t xml:space="preserve">✗</w:t>
            </w:r>
          </w:p>
        </w:tc>
        <w:tc>
          <w:tcPr>
            <w:tcW w:type="dxa" w:w="1900"/>
            <w:tcMar>
              <w:top w:type="dxa" w:w="80"/>
              <w:left w:type="dxa" w:w="120"/>
              <w:bottom w:type="dxa" w:w="80"/>
              <w:right w:type="dxa" w:w="120"/>
            </w:tcMar>
            <w:vAlign w:val="center"/>
          </w:tcPr>
          <w:p>
            <w:pPr>
              <w:jc w:val="left"/>
            </w:pPr>
            <w:r>
              <w:rPr>
                <w:b w:val="false"/>
                <w:bCs w:val="false"/>
                <w:color w:val="000000"/>
              </w:rPr>
              <w:t xml:space="preserve">✗</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Accounts / Finance</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c>
          <w:tcPr>
            <w:tcW w:type="dxa" w:w="19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c>
          <w:tcPr>
            <w:tcW w:type="dxa" w:w="19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r>
      <w:tr>
        <w:tc>
          <w:tcPr>
            <w:tcW w:type="dxa" w:w="2600"/>
            <w:tcMar>
              <w:top w:type="dxa" w:w="80"/>
              <w:left w:type="dxa" w:w="120"/>
              <w:bottom w:type="dxa" w:w="80"/>
              <w:right w:type="dxa" w:w="120"/>
            </w:tcMar>
            <w:vAlign w:val="center"/>
          </w:tcPr>
          <w:p>
            <w:pPr>
              <w:jc w:val="left"/>
            </w:pPr>
            <w:r>
              <w:rPr>
                <w:b w:val="false"/>
                <w:bCs w:val="false"/>
                <w:color w:val="000000"/>
              </w:rPr>
              <w:t xml:space="preserve">Reports (Operational)</w:t>
            </w:r>
          </w:p>
        </w:tc>
        <w:tc>
          <w:tcPr>
            <w:tcW w:type="dxa" w:w="1500"/>
            <w:tcMar>
              <w:top w:type="dxa" w:w="80"/>
              <w:left w:type="dxa" w:w="120"/>
              <w:bottom w:type="dxa" w:w="80"/>
              <w:right w:type="dxa" w:w="120"/>
            </w:tcMar>
            <w:vAlign w:val="center"/>
          </w:tcPr>
          <w:p>
            <w:pPr>
              <w:jc w:val="left"/>
            </w:pPr>
            <w:r>
              <w:rPr>
                <w:b w:val="false"/>
                <w:bCs w:val="false"/>
                <w:color w:val="000000"/>
              </w:rPr>
              <w:t xml:space="preserve">✓</w:t>
            </w:r>
          </w:p>
        </w:tc>
        <w:tc>
          <w:tcPr>
            <w:tcW w:type="dxa" w:w="1500"/>
            <w:tcMar>
              <w:top w:type="dxa" w:w="80"/>
              <w:left w:type="dxa" w:w="120"/>
              <w:bottom w:type="dxa" w:w="80"/>
              <w:right w:type="dxa" w:w="120"/>
            </w:tcMar>
            <w:vAlign w:val="center"/>
          </w:tcPr>
          <w:p>
            <w:pPr>
              <w:jc w:val="left"/>
            </w:pPr>
            <w:r>
              <w:rPr>
                <w:b w:val="false"/>
                <w:bCs w:val="false"/>
                <w:color w:val="000000"/>
              </w:rPr>
              <w:t xml:space="preserve">✓</w:t>
            </w:r>
          </w:p>
        </w:tc>
        <w:tc>
          <w:tcPr>
            <w:tcW w:type="dxa" w:w="1900"/>
            <w:tcMar>
              <w:top w:type="dxa" w:w="80"/>
              <w:left w:type="dxa" w:w="120"/>
              <w:bottom w:type="dxa" w:w="80"/>
              <w:right w:type="dxa" w:w="120"/>
            </w:tcMar>
            <w:vAlign w:val="center"/>
          </w:tcPr>
          <w:p>
            <w:pPr>
              <w:jc w:val="left"/>
            </w:pPr>
            <w:r>
              <w:rPr>
                <w:b w:val="false"/>
                <w:bCs w:val="false"/>
                <w:color w:val="000000"/>
              </w:rPr>
              <w:t xml:space="preserve">✗</w:t>
            </w:r>
          </w:p>
        </w:tc>
        <w:tc>
          <w:tcPr>
            <w:tcW w:type="dxa" w:w="1900"/>
            <w:tcMar>
              <w:top w:type="dxa" w:w="80"/>
              <w:left w:type="dxa" w:w="120"/>
              <w:bottom w:type="dxa" w:w="80"/>
              <w:right w:type="dxa" w:w="120"/>
            </w:tcMar>
            <w:vAlign w:val="center"/>
          </w:tcPr>
          <w:p>
            <w:pPr>
              <w:jc w:val="left"/>
            </w:pPr>
            <w:r>
              <w:rPr>
                <w:b w:val="false"/>
                <w:bCs w:val="false"/>
                <w:color w:val="000000"/>
              </w:rPr>
              <w:t xml:space="preserve">✗</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Reports (Financial)</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c>
          <w:tcPr>
            <w:tcW w:type="dxa" w:w="19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c>
          <w:tcPr>
            <w:tcW w:type="dxa" w:w="19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r>
      <w:tr>
        <w:tc>
          <w:tcPr>
            <w:tcW w:type="dxa" w:w="2600"/>
            <w:tcMar>
              <w:top w:type="dxa" w:w="80"/>
              <w:left w:type="dxa" w:w="120"/>
              <w:bottom w:type="dxa" w:w="80"/>
              <w:right w:type="dxa" w:w="120"/>
            </w:tcMar>
            <w:vAlign w:val="center"/>
          </w:tcPr>
          <w:p>
            <w:pPr>
              <w:jc w:val="left"/>
            </w:pPr>
            <w:r>
              <w:rPr>
                <w:b w:val="false"/>
                <w:bCs w:val="false"/>
                <w:color w:val="000000"/>
              </w:rPr>
              <w:t xml:space="preserve">Users &amp; Permissions</w:t>
            </w:r>
          </w:p>
        </w:tc>
        <w:tc>
          <w:tcPr>
            <w:tcW w:type="dxa" w:w="1500"/>
            <w:tcMar>
              <w:top w:type="dxa" w:w="80"/>
              <w:left w:type="dxa" w:w="120"/>
              <w:bottom w:type="dxa" w:w="80"/>
              <w:right w:type="dxa" w:w="120"/>
            </w:tcMar>
            <w:vAlign w:val="center"/>
          </w:tcPr>
          <w:p>
            <w:pPr>
              <w:jc w:val="left"/>
            </w:pPr>
            <w:r>
              <w:rPr>
                <w:b w:val="false"/>
                <w:bCs w:val="false"/>
                <w:color w:val="000000"/>
              </w:rPr>
              <w:t xml:space="preserve">✓</w:t>
            </w:r>
          </w:p>
        </w:tc>
        <w:tc>
          <w:tcPr>
            <w:tcW w:type="dxa" w:w="1500"/>
            <w:tcMar>
              <w:top w:type="dxa" w:w="80"/>
              <w:left w:type="dxa" w:w="120"/>
              <w:bottom w:type="dxa" w:w="80"/>
              <w:right w:type="dxa" w:w="120"/>
            </w:tcMar>
            <w:vAlign w:val="center"/>
          </w:tcPr>
          <w:p>
            <w:pPr>
              <w:jc w:val="left"/>
            </w:pPr>
            <w:r>
              <w:rPr>
                <w:b w:val="false"/>
                <w:bCs w:val="false"/>
                <w:color w:val="000000"/>
              </w:rPr>
              <w:t xml:space="preserve">✗</w:t>
            </w:r>
          </w:p>
        </w:tc>
        <w:tc>
          <w:tcPr>
            <w:tcW w:type="dxa" w:w="1900"/>
            <w:tcMar>
              <w:top w:type="dxa" w:w="80"/>
              <w:left w:type="dxa" w:w="120"/>
              <w:bottom w:type="dxa" w:w="80"/>
              <w:right w:type="dxa" w:w="120"/>
            </w:tcMar>
            <w:vAlign w:val="center"/>
          </w:tcPr>
          <w:p>
            <w:pPr>
              <w:jc w:val="left"/>
            </w:pPr>
            <w:r>
              <w:rPr>
                <w:b w:val="false"/>
                <w:bCs w:val="false"/>
                <w:color w:val="000000"/>
              </w:rPr>
              <w:t xml:space="preserve">✗</w:t>
            </w:r>
          </w:p>
        </w:tc>
        <w:tc>
          <w:tcPr>
            <w:tcW w:type="dxa" w:w="1900"/>
            <w:tcMar>
              <w:top w:type="dxa" w:w="80"/>
              <w:left w:type="dxa" w:w="120"/>
              <w:bottom w:type="dxa" w:w="80"/>
              <w:right w:type="dxa" w:w="120"/>
            </w:tcMar>
            <w:vAlign w:val="center"/>
          </w:tcPr>
          <w:p>
            <w:pPr>
              <w:jc w:val="left"/>
            </w:pPr>
            <w:r>
              <w:rPr>
                <w:b w:val="false"/>
                <w:bCs w:val="false"/>
                <w:color w:val="000000"/>
              </w:rPr>
              <w:t xml:space="preserve">✗</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Backup / Restore</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c>
          <w:tcPr>
            <w:tcW w:type="dxa" w:w="19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c>
          <w:tcPr>
            <w:tcW w:type="dxa" w:w="19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r>
      <w:tr>
        <w:tc>
          <w:tcPr>
            <w:tcW w:type="dxa" w:w="2600"/>
            <w:tcMar>
              <w:top w:type="dxa" w:w="80"/>
              <w:left w:type="dxa" w:w="120"/>
              <w:bottom w:type="dxa" w:w="80"/>
              <w:right w:type="dxa" w:w="120"/>
            </w:tcMar>
            <w:vAlign w:val="center"/>
          </w:tcPr>
          <w:p>
            <w:pPr>
              <w:jc w:val="left"/>
            </w:pPr>
            <w:r>
              <w:rPr>
                <w:b w:val="false"/>
                <w:bCs w:val="false"/>
                <w:color w:val="000000"/>
              </w:rPr>
              <w:t xml:space="preserve">License Settings</w:t>
            </w:r>
          </w:p>
        </w:tc>
        <w:tc>
          <w:tcPr>
            <w:tcW w:type="dxa" w:w="1500"/>
            <w:tcMar>
              <w:top w:type="dxa" w:w="80"/>
              <w:left w:type="dxa" w:w="120"/>
              <w:bottom w:type="dxa" w:w="80"/>
              <w:right w:type="dxa" w:w="120"/>
            </w:tcMar>
            <w:vAlign w:val="center"/>
          </w:tcPr>
          <w:p>
            <w:pPr>
              <w:jc w:val="left"/>
            </w:pPr>
            <w:r>
              <w:rPr>
                <w:b w:val="false"/>
                <w:bCs w:val="false"/>
                <w:color w:val="000000"/>
              </w:rPr>
              <w:t xml:space="preserve">✓</w:t>
            </w:r>
          </w:p>
        </w:tc>
        <w:tc>
          <w:tcPr>
            <w:tcW w:type="dxa" w:w="1500"/>
            <w:tcMar>
              <w:top w:type="dxa" w:w="80"/>
              <w:left w:type="dxa" w:w="120"/>
              <w:bottom w:type="dxa" w:w="80"/>
              <w:right w:type="dxa" w:w="120"/>
            </w:tcMar>
            <w:vAlign w:val="center"/>
          </w:tcPr>
          <w:p>
            <w:pPr>
              <w:jc w:val="left"/>
            </w:pPr>
            <w:r>
              <w:rPr>
                <w:b w:val="false"/>
                <w:bCs w:val="false"/>
                <w:color w:val="000000"/>
              </w:rPr>
              <w:t xml:space="preserve">✗</w:t>
            </w:r>
          </w:p>
        </w:tc>
        <w:tc>
          <w:tcPr>
            <w:tcW w:type="dxa" w:w="1900"/>
            <w:tcMar>
              <w:top w:type="dxa" w:w="80"/>
              <w:left w:type="dxa" w:w="120"/>
              <w:bottom w:type="dxa" w:w="80"/>
              <w:right w:type="dxa" w:w="120"/>
            </w:tcMar>
            <w:vAlign w:val="center"/>
          </w:tcPr>
          <w:p>
            <w:pPr>
              <w:jc w:val="left"/>
            </w:pPr>
            <w:r>
              <w:rPr>
                <w:b w:val="false"/>
                <w:bCs w:val="false"/>
                <w:color w:val="000000"/>
              </w:rPr>
              <w:t xml:space="preserve">✗</w:t>
            </w:r>
          </w:p>
        </w:tc>
        <w:tc>
          <w:tcPr>
            <w:tcW w:type="dxa" w:w="1900"/>
            <w:tcMar>
              <w:top w:type="dxa" w:w="80"/>
              <w:left w:type="dxa" w:w="120"/>
              <w:bottom w:type="dxa" w:w="80"/>
              <w:right w:type="dxa" w:w="120"/>
            </w:tcMar>
            <w:vAlign w:val="center"/>
          </w:tcPr>
          <w:p>
            <w:pPr>
              <w:jc w:val="left"/>
            </w:pPr>
            <w:r>
              <w:rPr>
                <w:b w:val="false"/>
                <w:bCs w:val="false"/>
                <w:color w:val="000000"/>
              </w:rPr>
              <w:t xml:space="preserve">✗</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Audit Logs</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c>
          <w:tcPr>
            <w:tcW w:type="dxa" w:w="19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c>
          <w:tcPr>
            <w:tcW w:type="dxa" w:w="1900"/>
            <w:shd w:fill="F2F2F2" w:color="auto" w:val="clear"/>
            <w:tcMar>
              <w:top w:type="dxa" w:w="80"/>
              <w:left w:type="dxa" w:w="120"/>
              <w:bottom w:type="dxa" w:w="80"/>
              <w:right w:type="dxa" w:w="120"/>
            </w:tcMar>
            <w:vAlign w:val="center"/>
          </w:tcPr>
          <w:p>
            <w:pPr>
              <w:jc w:val="left"/>
            </w:pPr>
            <w:r>
              <w:rPr>
                <w:b w:val="false"/>
                <w:bCs w:val="false"/>
                <w:color w:val="000000"/>
              </w:rPr>
              <w:t xml:space="preserve">✗</w:t>
            </w:r>
          </w:p>
        </w:tc>
      </w:tr>
      <w:tr>
        <w:tc>
          <w:tcPr>
            <w:tcW w:type="dxa" w:w="2600"/>
            <w:tcMar>
              <w:top w:type="dxa" w:w="80"/>
              <w:left w:type="dxa" w:w="120"/>
              <w:bottom w:type="dxa" w:w="80"/>
              <w:right w:type="dxa" w:w="120"/>
            </w:tcMar>
            <w:vAlign w:val="center"/>
          </w:tcPr>
          <w:p>
            <w:pPr>
              <w:jc w:val="left"/>
            </w:pPr>
            <w:r>
              <w:rPr>
                <w:b w:val="false"/>
                <w:bCs w:val="false"/>
                <w:color w:val="000000"/>
              </w:rPr>
              <w:t xml:space="preserve">Settings</w:t>
            </w:r>
          </w:p>
        </w:tc>
        <w:tc>
          <w:tcPr>
            <w:tcW w:type="dxa" w:w="1500"/>
            <w:tcMar>
              <w:top w:type="dxa" w:w="80"/>
              <w:left w:type="dxa" w:w="120"/>
              <w:bottom w:type="dxa" w:w="80"/>
              <w:right w:type="dxa" w:w="120"/>
            </w:tcMar>
            <w:vAlign w:val="center"/>
          </w:tcPr>
          <w:p>
            <w:pPr>
              <w:jc w:val="left"/>
            </w:pPr>
            <w:r>
              <w:rPr>
                <w:b w:val="false"/>
                <w:bCs w:val="false"/>
                <w:color w:val="000000"/>
              </w:rPr>
              <w:t xml:space="preserve">✓</w:t>
            </w:r>
          </w:p>
        </w:tc>
        <w:tc>
          <w:tcPr>
            <w:tcW w:type="dxa" w:w="1500"/>
            <w:tcMar>
              <w:top w:type="dxa" w:w="80"/>
              <w:left w:type="dxa" w:w="120"/>
              <w:bottom w:type="dxa" w:w="80"/>
              <w:right w:type="dxa" w:w="120"/>
            </w:tcMar>
            <w:vAlign w:val="center"/>
          </w:tcPr>
          <w:p>
            <w:pPr>
              <w:jc w:val="left"/>
            </w:pPr>
            <w:r>
              <w:rPr>
                <w:b w:val="false"/>
                <w:bCs w:val="false"/>
                <w:color w:val="000000"/>
              </w:rPr>
              <w:t xml:space="preserve">✗</w:t>
            </w:r>
          </w:p>
        </w:tc>
        <w:tc>
          <w:tcPr>
            <w:tcW w:type="dxa" w:w="1900"/>
            <w:tcMar>
              <w:top w:type="dxa" w:w="80"/>
              <w:left w:type="dxa" w:w="120"/>
              <w:bottom w:type="dxa" w:w="80"/>
              <w:right w:type="dxa" w:w="120"/>
            </w:tcMar>
            <w:vAlign w:val="center"/>
          </w:tcPr>
          <w:p>
            <w:pPr>
              <w:jc w:val="left"/>
            </w:pPr>
            <w:r>
              <w:rPr>
                <w:b w:val="false"/>
                <w:bCs w:val="false"/>
                <w:color w:val="000000"/>
              </w:rPr>
              <w:t xml:space="preserve">✗</w:t>
            </w:r>
          </w:p>
        </w:tc>
        <w:tc>
          <w:tcPr>
            <w:tcW w:type="dxa" w:w="1900"/>
            <w:tcMar>
              <w:top w:type="dxa" w:w="80"/>
              <w:left w:type="dxa" w:w="120"/>
              <w:bottom w:type="dxa" w:w="80"/>
              <w:right w:type="dxa" w:w="120"/>
            </w:tcMar>
            <w:vAlign w:val="center"/>
          </w:tcPr>
          <w:p>
            <w:pPr>
              <w:jc w:val="left"/>
            </w:pPr>
            <w:r>
              <w:rPr>
                <w:b w:val="false"/>
                <w:bCs w:val="false"/>
                <w:color w:val="000000"/>
              </w:rPr>
              <w:t xml:space="preserve">✗</w:t>
            </w:r>
          </w:p>
        </w:tc>
      </w:tr>
    </w:tbl>
    <w:p>
      <w:pPr>
        <w:spacing w:after="160"/>
      </w:pPr>
      <w:r>
        <w:rPr>
          <w:b/>
          <w:bCs/>
          <w:i/>
          <w:iCs/>
        </w:rPr>
        <w:t xml:space="preserve">Note: </w:t>
      </w:r>
      <w:r>
        <w:rPr>
          <w:i/>
          <w:iCs/>
          <w:color w:val="595959"/>
        </w:rPr>
        <w:t xml:space="preserve">This matrix reflects default role templates. Admin users may further customize permissions per individual user (Section 18).</w:t>
      </w:r>
    </w:p>
    <w:p>
      <w:pPr>
        <w:pStyle w:val="Heading1"/>
        <w:spacing w:after="160" w:before="360"/>
      </w:pPr>
      <w:r>
        <w:t xml:space="preserve">6. Module — Dashboard</w:t>
      </w:r>
    </w:p>
    <w:p>
      <w:pPr>
        <w:spacing w:after="140" w:line="276"/>
      </w:pPr>
      <w:r>
        <w:t xml:space="preserve">A role-aware landing screen summarizing store performance and alerts.</w:t>
      </w:r>
    </w:p>
    <w:p>
      <w:pPr>
        <w:spacing w:after="90"/>
      </w:pPr>
      <w:r>
        <w:rPr>
          <w:b/>
          <w:bCs/>
          <w:color w:val="2E74B5"/>
        </w:rPr>
        <w:t xml:space="preserve">FR-6.1  </w:t>
      </w:r>
      <w:r>
        <w:t xml:space="preserve">The dashboard shall display today's sales total, purchase total, and computed profit.</w:t>
      </w:r>
    </w:p>
    <w:p>
      <w:pPr>
        <w:spacing w:after="90"/>
      </w:pPr>
      <w:r>
        <w:rPr>
          <w:b/>
          <w:bCs/>
          <w:color w:val="2E74B5"/>
        </w:rPr>
        <w:t xml:space="preserve">FR-6.2  </w:t>
      </w:r>
      <w:r>
        <w:t xml:space="preserve">The dashboard shall display current stock quantity and total stock value.</w:t>
      </w:r>
    </w:p>
    <w:p>
      <w:pPr>
        <w:spacing w:after="90"/>
      </w:pPr>
      <w:r>
        <w:rPr>
          <w:b/>
          <w:bCs/>
          <w:color w:val="2E74B5"/>
        </w:rPr>
        <w:t xml:space="preserve">FR-6.3  </w:t>
      </w:r>
      <w:r>
        <w:t xml:space="preserve">The dashboard shall list low-stock items, expiring medicines, and already-expired medicines.</w:t>
      </w:r>
    </w:p>
    <w:p>
      <w:pPr>
        <w:spacing w:after="90"/>
      </w:pPr>
      <w:r>
        <w:rPr>
          <w:b/>
          <w:bCs/>
          <w:color w:val="2E74B5"/>
        </w:rPr>
        <w:t xml:space="preserve">FR-6.4  </w:t>
      </w:r>
      <w:r>
        <w:t xml:space="preserve">The dashboard shall display customer receivables and supplier payables totals.</w:t>
      </w:r>
    </w:p>
    <w:p>
      <w:pPr>
        <w:spacing w:after="90"/>
      </w:pPr>
      <w:r>
        <w:rPr>
          <w:b/>
          <w:bCs/>
          <w:color w:val="2E74B5"/>
        </w:rPr>
        <w:t xml:space="preserve">FR-6.5  </w:t>
      </w:r>
      <w:r>
        <w:t xml:space="preserve">The dashboard shall display a cash summary and last successful backup status.</w:t>
      </w:r>
    </w:p>
    <w:p>
      <w:pPr>
        <w:spacing w:after="90"/>
      </w:pPr>
      <w:r>
        <w:rPr>
          <w:b/>
          <w:bCs/>
          <w:color w:val="2E74B5"/>
        </w:rPr>
        <w:t xml:space="preserve">FR-6.6  </w:t>
      </w:r>
      <w:r>
        <w:t xml:space="preserve">The dashboard shall display sales and purchase trend graphs (e.g., last 7/30 days).</w:t>
      </w:r>
    </w:p>
    <w:p>
      <w:pPr>
        <w:spacing w:after="90"/>
      </w:pPr>
      <w:r>
        <w:rPr>
          <w:b/>
          <w:bCs/>
          <w:color w:val="2E74B5"/>
        </w:rPr>
        <w:t xml:space="preserve">FR-6.7  </w:t>
      </w:r>
      <w:r>
        <w:t xml:space="preserve">Dashboard widgets shall be filtered according to the logged-in user's role/permissions (e.g., Cashiers do not see financial totals).</w:t>
      </w:r>
    </w:p>
    <w:p>
      <w:pPr>
        <w:pStyle w:val="Heading1"/>
        <w:spacing w:after="160" w:before="360"/>
      </w:pPr>
      <w:r>
        <w:t xml:space="preserve">7. Module — Medicine / Product Management</w:t>
      </w:r>
    </w:p>
    <w:p>
      <w:pPr>
        <w:spacing w:after="140" w:line="276"/>
      </w:pPr>
      <w:r>
        <w:t xml:space="preserve">Supports a catalog of 25,000+ medicines with fast search and bulk operations.</w:t>
      </w:r>
    </w:p>
    <w:p>
      <w:pPr>
        <w:pStyle w:val="Heading3"/>
        <w:spacing w:after="100" w:before="200"/>
      </w:pPr>
      <w:r>
        <w:t xml:space="preserve">7.1 Medicine Data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1F3864" w:color="auto" w:val="clear"/>
            <w:tcMar>
              <w:top w:type="dxa" w:w="80"/>
              <w:left w:type="dxa" w:w="120"/>
              <w:bottom w:type="dxa" w:w="80"/>
              <w:right w:type="dxa" w:w="120"/>
            </w:tcMar>
            <w:vAlign w:val="center"/>
          </w:tcPr>
          <w:p>
            <w:pPr>
              <w:jc w:val="left"/>
            </w:pPr>
            <w:r>
              <w:rPr>
                <w:b/>
                <w:bCs/>
                <w:color w:val="FFFFFF"/>
              </w:rPr>
              <w:t xml:space="preserve">Field</w:t>
            </w:r>
          </w:p>
        </w:tc>
        <w:tc>
          <w:tcPr>
            <w:tcW w:type="dxa" w:w="6000"/>
            <w:shd w:fill="1F3864" w:color="auto" w:val="clear"/>
            <w:tcMar>
              <w:top w:type="dxa" w:w="80"/>
              <w:left w:type="dxa" w:w="120"/>
              <w:bottom w:type="dxa" w:w="80"/>
              <w:right w:type="dxa" w:w="120"/>
            </w:tcMar>
            <w:vAlign w:val="center"/>
          </w:tcPr>
          <w:p>
            <w:pPr>
              <w:jc w:val="left"/>
            </w:pPr>
            <w:r>
              <w:rPr>
                <w:b/>
                <w:bCs/>
                <w:color w:val="FFFFFF"/>
              </w:rPr>
              <w:t xml:space="preserve">Notes</w:t>
            </w:r>
          </w:p>
        </w:tc>
      </w:tr>
      <w:tr>
        <w:tc>
          <w:tcPr>
            <w:tcW w:type="dxa" w:w="3200"/>
            <w:tcMar>
              <w:top w:type="dxa" w:w="80"/>
              <w:left w:type="dxa" w:w="120"/>
              <w:bottom w:type="dxa" w:w="80"/>
              <w:right w:type="dxa" w:w="120"/>
            </w:tcMar>
            <w:vAlign w:val="center"/>
          </w:tcPr>
          <w:p>
            <w:pPr>
              <w:jc w:val="left"/>
            </w:pPr>
            <w:r>
              <w:rPr>
                <w:b w:val="false"/>
                <w:bCs w:val="false"/>
                <w:color w:val="000000"/>
              </w:rPr>
              <w:t xml:space="preserve">Product ID</w:t>
            </w:r>
          </w:p>
        </w:tc>
        <w:tc>
          <w:tcPr>
            <w:tcW w:type="dxa" w:w="6000"/>
            <w:tcMar>
              <w:top w:type="dxa" w:w="80"/>
              <w:left w:type="dxa" w:w="120"/>
              <w:bottom w:type="dxa" w:w="80"/>
              <w:right w:type="dxa" w:w="120"/>
            </w:tcMar>
            <w:vAlign w:val="center"/>
          </w:tcPr>
          <w:p>
            <w:pPr>
              <w:jc w:val="left"/>
            </w:pPr>
            <w:r>
              <w:rPr>
                <w:b w:val="false"/>
                <w:bCs w:val="false"/>
                <w:color w:val="000000"/>
              </w:rPr>
              <w:t xml:space="preserve">System-generated primary identifier</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Product Code</w:t>
            </w:r>
          </w:p>
        </w:tc>
        <w:tc>
          <w:tcPr>
            <w:tcW w:type="dxa" w:w="6000"/>
            <w:shd w:fill="F2F2F2" w:color="auto" w:val="clear"/>
            <w:tcMar>
              <w:top w:type="dxa" w:w="80"/>
              <w:left w:type="dxa" w:w="120"/>
              <w:bottom w:type="dxa" w:w="80"/>
              <w:right w:type="dxa" w:w="120"/>
            </w:tcMar>
            <w:vAlign w:val="center"/>
          </w:tcPr>
          <w:p>
            <w:pPr>
              <w:jc w:val="left"/>
            </w:pPr>
            <w:r>
              <w:rPr>
                <w:b w:val="false"/>
                <w:bCs w:val="false"/>
                <w:color w:val="000000"/>
              </w:rPr>
              <w:t xml:space="preserve">Store-defined SKU/code</w:t>
            </w:r>
          </w:p>
        </w:tc>
      </w:tr>
      <w:tr>
        <w:tc>
          <w:tcPr>
            <w:tcW w:type="dxa" w:w="3200"/>
            <w:tcMar>
              <w:top w:type="dxa" w:w="80"/>
              <w:left w:type="dxa" w:w="120"/>
              <w:bottom w:type="dxa" w:w="80"/>
              <w:right w:type="dxa" w:w="120"/>
            </w:tcMar>
            <w:vAlign w:val="center"/>
          </w:tcPr>
          <w:p>
            <w:pPr>
              <w:jc w:val="left"/>
            </w:pPr>
            <w:r>
              <w:rPr>
                <w:b w:val="false"/>
                <w:bCs w:val="false"/>
                <w:color w:val="000000"/>
              </w:rPr>
              <w:t xml:space="preserve">Barcode</w:t>
            </w:r>
          </w:p>
        </w:tc>
        <w:tc>
          <w:tcPr>
            <w:tcW w:type="dxa" w:w="6000"/>
            <w:tcMar>
              <w:top w:type="dxa" w:w="80"/>
              <w:left w:type="dxa" w:w="120"/>
              <w:bottom w:type="dxa" w:w="80"/>
              <w:right w:type="dxa" w:w="120"/>
            </w:tcMar>
            <w:vAlign w:val="center"/>
          </w:tcPr>
          <w:p>
            <w:pPr>
              <w:jc w:val="left"/>
            </w:pPr>
            <w:r>
              <w:rPr>
                <w:b w:val="false"/>
                <w:bCs w:val="false"/>
                <w:color w:val="000000"/>
              </w:rPr>
              <w:t xml:space="preserve">Scannable code; may be manufacturer-assigned or store-generated</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Brand Name / Generic Name</w:t>
            </w:r>
          </w:p>
        </w:tc>
        <w:tc>
          <w:tcPr>
            <w:tcW w:type="dxa" w:w="6000"/>
            <w:shd w:fill="F2F2F2" w:color="auto" w:val="clear"/>
            <w:tcMar>
              <w:top w:type="dxa" w:w="80"/>
              <w:left w:type="dxa" w:w="120"/>
              <w:bottom w:type="dxa" w:w="80"/>
              <w:right w:type="dxa" w:w="120"/>
            </w:tcMar>
            <w:vAlign w:val="center"/>
          </w:tcPr>
          <w:p>
            <w:pPr>
              <w:jc w:val="left"/>
            </w:pPr>
            <w:r>
              <w:rPr>
                <w:b w:val="false"/>
                <w:bCs w:val="false"/>
                <w:color w:val="000000"/>
              </w:rPr>
              <w:t xml:space="preserve">Both searchable independently</w:t>
            </w:r>
          </w:p>
        </w:tc>
      </w:tr>
      <w:tr>
        <w:tc>
          <w:tcPr>
            <w:tcW w:type="dxa" w:w="3200"/>
            <w:tcMar>
              <w:top w:type="dxa" w:w="80"/>
              <w:left w:type="dxa" w:w="120"/>
              <w:bottom w:type="dxa" w:w="80"/>
              <w:right w:type="dxa" w:w="120"/>
            </w:tcMar>
            <w:vAlign w:val="center"/>
          </w:tcPr>
          <w:p>
            <w:pPr>
              <w:jc w:val="left"/>
            </w:pPr>
            <w:r>
              <w:rPr>
                <w:b w:val="false"/>
                <w:bCs w:val="false"/>
                <w:color w:val="000000"/>
              </w:rPr>
              <w:t xml:space="preserve">Strength / Dosage Form</w:t>
            </w:r>
          </w:p>
        </w:tc>
        <w:tc>
          <w:tcPr>
            <w:tcW w:type="dxa" w:w="6000"/>
            <w:tcMar>
              <w:top w:type="dxa" w:w="80"/>
              <w:left w:type="dxa" w:w="120"/>
              <w:bottom w:type="dxa" w:w="80"/>
              <w:right w:type="dxa" w:w="120"/>
            </w:tcMar>
            <w:vAlign w:val="center"/>
          </w:tcPr>
          <w:p>
            <w:pPr>
              <w:jc w:val="left"/>
            </w:pPr>
            <w:r>
              <w:rPr>
                <w:b w:val="false"/>
                <w:bCs w:val="false"/>
                <w:color w:val="000000"/>
              </w:rPr>
              <w:t xml:space="preserve">e.g., 500mg, Tablet/Syrup/Injection</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Manufacturer / Category</w:t>
            </w:r>
          </w:p>
        </w:tc>
        <w:tc>
          <w:tcPr>
            <w:tcW w:type="dxa" w:w="6000"/>
            <w:shd w:fill="F2F2F2" w:color="auto" w:val="clear"/>
            <w:tcMar>
              <w:top w:type="dxa" w:w="80"/>
              <w:left w:type="dxa" w:w="120"/>
              <w:bottom w:type="dxa" w:w="80"/>
              <w:right w:type="dxa" w:w="120"/>
            </w:tcMar>
            <w:vAlign w:val="center"/>
          </w:tcPr>
          <w:p>
            <w:pPr>
              <w:jc w:val="left"/>
            </w:pPr>
            <w:r>
              <w:rPr>
                <w:b w:val="false"/>
                <w:bCs w:val="false"/>
                <w:color w:val="000000"/>
              </w:rPr>
              <w:t xml:space="preserve">Filterable attributes</w:t>
            </w:r>
          </w:p>
        </w:tc>
      </w:tr>
      <w:tr>
        <w:tc>
          <w:tcPr>
            <w:tcW w:type="dxa" w:w="3200"/>
            <w:tcMar>
              <w:top w:type="dxa" w:w="80"/>
              <w:left w:type="dxa" w:w="120"/>
              <w:bottom w:type="dxa" w:w="80"/>
              <w:right w:type="dxa" w:w="120"/>
            </w:tcMar>
            <w:vAlign w:val="center"/>
          </w:tcPr>
          <w:p>
            <w:pPr>
              <w:jc w:val="left"/>
            </w:pPr>
            <w:r>
              <w:rPr>
                <w:b w:val="false"/>
                <w:bCs w:val="false"/>
                <w:color w:val="000000"/>
              </w:rPr>
              <w:t xml:space="preserve">Pack Size / Unit</w:t>
            </w:r>
          </w:p>
        </w:tc>
        <w:tc>
          <w:tcPr>
            <w:tcW w:type="dxa" w:w="6000"/>
            <w:tcMar>
              <w:top w:type="dxa" w:w="80"/>
              <w:left w:type="dxa" w:w="120"/>
              <w:bottom w:type="dxa" w:w="80"/>
              <w:right w:type="dxa" w:w="120"/>
            </w:tcMar>
            <w:vAlign w:val="center"/>
          </w:tcPr>
          <w:p>
            <w:pPr>
              <w:jc w:val="left"/>
            </w:pPr>
            <w:r>
              <w:rPr>
                <w:b w:val="false"/>
                <w:bCs w:val="false"/>
                <w:color w:val="000000"/>
              </w:rPr>
              <w:t xml:space="preserve">e.g., strip of 10, box of 100</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Tax</w:t>
            </w:r>
          </w:p>
        </w:tc>
        <w:tc>
          <w:tcPr>
            <w:tcW w:type="dxa" w:w="6000"/>
            <w:shd w:fill="F2F2F2" w:color="auto" w:val="clear"/>
            <w:tcMar>
              <w:top w:type="dxa" w:w="80"/>
              <w:left w:type="dxa" w:w="120"/>
              <w:bottom w:type="dxa" w:w="80"/>
              <w:right w:type="dxa" w:w="120"/>
            </w:tcMar>
            <w:vAlign w:val="center"/>
          </w:tcPr>
          <w:p>
            <w:pPr>
              <w:jc w:val="left"/>
            </w:pPr>
            <w:r>
              <w:rPr>
                <w:b w:val="false"/>
                <w:bCs w:val="false"/>
                <w:color w:val="000000"/>
              </w:rPr>
              <w:t xml:space="preserve">Applicable tax rate, if any</w:t>
            </w:r>
          </w:p>
        </w:tc>
      </w:tr>
      <w:tr>
        <w:tc>
          <w:tcPr>
            <w:tcW w:type="dxa" w:w="3200"/>
            <w:tcMar>
              <w:top w:type="dxa" w:w="80"/>
              <w:left w:type="dxa" w:w="120"/>
              <w:bottom w:type="dxa" w:w="80"/>
              <w:right w:type="dxa" w:w="120"/>
            </w:tcMar>
            <w:vAlign w:val="center"/>
          </w:tcPr>
          <w:p>
            <w:pPr>
              <w:jc w:val="left"/>
            </w:pPr>
            <w:r>
              <w:rPr>
                <w:b w:val="false"/>
                <w:bCs w:val="false"/>
                <w:color w:val="000000"/>
              </w:rPr>
              <w:t xml:space="preserve">Reorder Level / Minimum Stock</w:t>
            </w:r>
          </w:p>
        </w:tc>
        <w:tc>
          <w:tcPr>
            <w:tcW w:type="dxa" w:w="6000"/>
            <w:tcMar>
              <w:top w:type="dxa" w:w="80"/>
              <w:left w:type="dxa" w:w="120"/>
              <w:bottom w:type="dxa" w:w="80"/>
              <w:right w:type="dxa" w:w="120"/>
            </w:tcMar>
            <w:vAlign w:val="center"/>
          </w:tcPr>
          <w:p>
            <w:pPr>
              <w:jc w:val="left"/>
            </w:pPr>
            <w:r>
              <w:rPr>
                <w:b w:val="false"/>
                <w:bCs w:val="false"/>
                <w:color w:val="000000"/>
              </w:rPr>
              <w:t xml:space="preserve">Drives low-stock alerts</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Prescription Required</w:t>
            </w:r>
          </w:p>
        </w:tc>
        <w:tc>
          <w:tcPr>
            <w:tcW w:type="dxa" w:w="6000"/>
            <w:shd w:fill="F2F2F2" w:color="auto" w:val="clear"/>
            <w:tcMar>
              <w:top w:type="dxa" w:w="80"/>
              <w:left w:type="dxa" w:w="120"/>
              <w:bottom w:type="dxa" w:w="80"/>
              <w:right w:type="dxa" w:w="120"/>
            </w:tcMar>
            <w:vAlign w:val="center"/>
          </w:tcPr>
          <w:p>
            <w:pPr>
              <w:jc w:val="left"/>
            </w:pPr>
            <w:r>
              <w:rPr>
                <w:b w:val="false"/>
                <w:bCs w:val="false"/>
                <w:color w:val="000000"/>
              </w:rPr>
              <w:t xml:space="preserve">Boolean flag for regulated items</w:t>
            </w:r>
          </w:p>
        </w:tc>
      </w:tr>
      <w:tr>
        <w:tc>
          <w:tcPr>
            <w:tcW w:type="dxa" w:w="3200"/>
            <w:tcMar>
              <w:top w:type="dxa" w:w="80"/>
              <w:left w:type="dxa" w:w="120"/>
              <w:bottom w:type="dxa" w:w="80"/>
              <w:right w:type="dxa" w:w="120"/>
            </w:tcMar>
            <w:vAlign w:val="center"/>
          </w:tcPr>
          <w:p>
            <w:pPr>
              <w:jc w:val="left"/>
            </w:pPr>
            <w:r>
              <w:rPr>
                <w:b w:val="false"/>
                <w:bCs w:val="false"/>
                <w:color w:val="000000"/>
              </w:rPr>
              <w:t xml:space="preserve">Active / Inactive</w:t>
            </w:r>
          </w:p>
        </w:tc>
        <w:tc>
          <w:tcPr>
            <w:tcW w:type="dxa" w:w="6000"/>
            <w:tcMar>
              <w:top w:type="dxa" w:w="80"/>
              <w:left w:type="dxa" w:w="120"/>
              <w:bottom w:type="dxa" w:w="80"/>
              <w:right w:type="dxa" w:w="120"/>
            </w:tcMar>
            <w:vAlign w:val="center"/>
          </w:tcPr>
          <w:p>
            <w:pPr>
              <w:jc w:val="left"/>
            </w:pPr>
            <w:r>
              <w:rPr>
                <w:b w:val="false"/>
                <w:bCs w:val="false"/>
                <w:color w:val="000000"/>
              </w:rPr>
              <w:t xml:space="preserve">Soft-disable without deleting history</w:t>
            </w:r>
          </w:p>
        </w:tc>
      </w:tr>
    </w:tbl>
    <w:p>
      <w:pPr>
        <w:pStyle w:val="Heading3"/>
        <w:spacing w:after="100" w:before="200"/>
      </w:pPr>
      <w:r>
        <w:t xml:space="preserve">7.2 Functional Requirements</w:t>
      </w:r>
    </w:p>
    <w:p>
      <w:pPr>
        <w:spacing w:after="90"/>
      </w:pPr>
      <w:r>
        <w:rPr>
          <w:b/>
          <w:bCs/>
          <w:color w:val="2E74B5"/>
        </w:rPr>
        <w:t xml:space="preserve">FR-7.1  </w:t>
      </w:r>
      <w:r>
        <w:t xml:space="preserve">The system shall allow authorized users to add, edit, and deactivate (soft-delete) medicine records.</w:t>
      </w:r>
    </w:p>
    <w:p>
      <w:pPr>
        <w:spacing w:after="90"/>
      </w:pPr>
      <w:r>
        <w:rPr>
          <w:b/>
          <w:bCs/>
          <w:color w:val="2E74B5"/>
        </w:rPr>
        <w:t xml:space="preserve">FR-7.2  </w:t>
      </w:r>
      <w:r>
        <w:t xml:space="preserve">The system shall support search by barcode, generic name, brand name, product code, category, and manufacturer.</w:t>
      </w:r>
    </w:p>
    <w:p>
      <w:pPr>
        <w:spacing w:after="90"/>
      </w:pPr>
      <w:r>
        <w:rPr>
          <w:b/>
          <w:bCs/>
          <w:color w:val="2E74B5"/>
        </w:rPr>
        <w:t xml:space="preserve">FR-7.3  </w:t>
      </w:r>
      <w:r>
        <w:t xml:space="preserve">Barcode search shall return a match in near-real time (see NFR-1) suitable for uninterrupted POS scanning.</w:t>
      </w:r>
    </w:p>
    <w:p>
      <w:pPr>
        <w:spacing w:after="90"/>
      </w:pPr>
      <w:r>
        <w:rPr>
          <w:b/>
          <w:bCs/>
          <w:color w:val="2E74B5"/>
        </w:rPr>
        <w:t xml:space="preserve">FR-7.4  </w:t>
      </w:r>
      <w:r>
        <w:t xml:space="preserve">The system shall support bulk import of medicines (e.g., from CSV/Excel) with validation and an error report for rejected rows.</w:t>
      </w:r>
    </w:p>
    <w:p>
      <w:pPr>
        <w:spacing w:after="90"/>
      </w:pPr>
      <w:r>
        <w:rPr>
          <w:b/>
          <w:bCs/>
          <w:color w:val="2E74B5"/>
        </w:rPr>
        <w:t xml:space="preserve">FR-7.5  </w:t>
      </w:r>
      <w:r>
        <w:t xml:space="preserve">The system shall support bulk update of selected medicine fields (e.g., tax rate, category) across multiple records.</w:t>
      </w:r>
    </w:p>
    <w:p>
      <w:pPr>
        <w:spacing w:after="90"/>
      </w:pPr>
      <w:r>
        <w:rPr>
          <w:b/>
          <w:bCs/>
          <w:color w:val="2E74B5"/>
        </w:rPr>
        <w:t xml:space="preserve">FR-7.6  </w:t>
      </w:r>
      <w:r>
        <w:t xml:space="preserve">The system shall prevent deletion of a medicine that has transaction history; deactivation shall be offered instead.</w:t>
      </w:r>
    </w:p>
    <w:p>
      <w:pPr>
        <w:pStyle w:val="Heading1"/>
        <w:spacing w:after="160" w:before="360"/>
      </w:pPr>
      <w:r>
        <w:t xml:space="preserve">8. Module — Batch and Expiry Management</w:t>
      </w:r>
    </w:p>
    <w:p>
      <w:pPr>
        <w:spacing w:after="140" w:line="276"/>
      </w:pPr>
      <w:r>
        <w:t xml:space="preserve">Each medicine can have multiple batches, each with independent expiry, pricing, and quantity — critical for regulatory compliance and loss prevention.</w:t>
      </w:r>
    </w:p>
    <w:p>
      <w:pPr>
        <w:spacing w:after="90"/>
      </w:pPr>
      <w:r>
        <w:rPr>
          <w:b/>
          <w:bCs/>
          <w:color w:val="2E74B5"/>
        </w:rPr>
        <w:t xml:space="preserve">FR-8.1  </w:t>
      </w:r>
      <w:r>
        <w:t xml:space="preserve">The system shall allow multiple batches per medicine, each with batch number, manufacturing date, expiry date, purchase rate, sale rate, quantity, free quantity, and supplier.</w:t>
      </w:r>
    </w:p>
    <w:p>
      <w:pPr>
        <w:spacing w:after="90"/>
      </w:pPr>
      <w:r>
        <w:rPr>
          <w:b/>
          <w:bCs/>
          <w:color w:val="2E74B5"/>
        </w:rPr>
        <w:t xml:space="preserve">FR-8.2  </w:t>
      </w:r>
      <w:r>
        <w:t xml:space="preserve">The system shall track stock at the batch level, not only at the medicine level.</w:t>
      </w:r>
    </w:p>
    <w:p>
      <w:pPr>
        <w:spacing w:after="90"/>
      </w:pPr>
      <w:r>
        <w:rPr>
          <w:b/>
          <w:bCs/>
          <w:color w:val="2E74B5"/>
        </w:rPr>
        <w:t xml:space="preserve">FR-8.3  </w:t>
      </w:r>
      <w:r>
        <w:t xml:space="preserve">The system shall raise near-expiry alerts based on a configurable threshold (see Settings, Section 23).</w:t>
      </w:r>
    </w:p>
    <w:p>
      <w:pPr>
        <w:spacing w:after="90"/>
      </w:pPr>
      <w:r>
        <w:rPr>
          <w:b/>
          <w:bCs/>
          <w:color w:val="2E74B5"/>
        </w:rPr>
        <w:t xml:space="preserve">FR-8.4  </w:t>
      </w:r>
      <w:r>
        <w:t xml:space="preserve">The system shall flag and, on request, list all expired batches separately from sellable stock.</w:t>
      </w:r>
    </w:p>
    <w:p>
      <w:pPr>
        <w:spacing w:after="90"/>
      </w:pPr>
      <w:r>
        <w:rPr>
          <w:b/>
          <w:bCs/>
          <w:color w:val="2E74B5"/>
        </w:rPr>
        <w:t xml:space="preserve">FR-8.5  </w:t>
      </w:r>
      <w:r>
        <w:t xml:space="preserve">At the point of sale, the system shall default to selling from the batch with the nearest expiry date first (FEFO — First-Expiry-First-Out), with the ability for an authorized user to override.</w:t>
      </w:r>
    </w:p>
    <w:p>
      <w:pPr>
        <w:spacing w:after="90"/>
      </w:pPr>
      <w:r>
        <w:rPr>
          <w:b/>
          <w:bCs/>
          <w:color w:val="2E74B5"/>
        </w:rPr>
        <w:t xml:space="preserve">FR-8.6  </w:t>
      </w:r>
      <w:r>
        <w:t xml:space="preserve">The system shall maintain a history of batch-level changes (received, sold, adjusted, expired, returned).</w:t>
      </w:r>
    </w:p>
    <w:p>
      <w:pPr>
        <w:pStyle w:val="Heading1"/>
        <w:spacing w:after="160" w:before="360"/>
      </w:pPr>
      <w:r>
        <w:t xml:space="preserve">9. Module — Sales / POS</w:t>
      </w:r>
    </w:p>
    <w:p>
      <w:pPr>
        <w:spacing w:after="140" w:line="276"/>
      </w:pPr>
      <w:r>
        <w:t xml:space="preserve">The most performance-critical module; the design goal is to complete a transaction in the minimum number of clicks/scans.</w:t>
      </w:r>
    </w:p>
    <w:p>
      <w:pPr>
        <w:pStyle w:val="Heading3"/>
        <w:spacing w:after="100" w:before="200"/>
      </w:pPr>
      <w:r>
        <w:t xml:space="preserve">9.1 POS Transaction Flow</w:t>
      </w:r>
    </w:p>
    <w:p>
      <w:pPr>
        <w:spacing w:after="140" w:line="276"/>
      </w:pPr>
      <w:r>
        <w:rPr>
          <w:i/>
          <w:iCs/>
        </w:rPr>
        <w:t xml:space="preserve">Scan Barcode → Product Added → Adjust Quantity → Apply Discount/Tax → Select Customer (optional) → Take Payment → Print Receipt.</w:t>
      </w:r>
    </w:p>
    <w:p>
      <w:pPr>
        <w:pStyle w:val="Heading3"/>
        <w:spacing w:after="100" w:before="200"/>
      </w:pPr>
      <w:r>
        <w:t xml:space="preserve">9.2 Functional Requirements</w:t>
      </w:r>
    </w:p>
    <w:p>
      <w:pPr>
        <w:spacing w:after="90"/>
      </w:pPr>
      <w:r>
        <w:rPr>
          <w:b/>
          <w:bCs/>
          <w:color w:val="2E74B5"/>
        </w:rPr>
        <w:t xml:space="preserve">FR-9.1  </w:t>
      </w:r>
      <w:r>
        <w:t xml:space="preserve">The system shall support barcode scanning as the primary method of adding items to a sale.</w:t>
      </w:r>
    </w:p>
    <w:p>
      <w:pPr>
        <w:spacing w:after="90"/>
      </w:pPr>
      <w:r>
        <w:rPr>
          <w:b/>
          <w:bCs/>
          <w:color w:val="2E74B5"/>
        </w:rPr>
        <w:t xml:space="preserve">FR-9.2  </w:t>
      </w:r>
      <w:r>
        <w:t xml:space="preserve">The system shall support manual medicine search as a fallback to barcode scanning.</w:t>
      </w:r>
    </w:p>
    <w:p>
      <w:pPr>
        <w:spacing w:after="90"/>
      </w:pPr>
      <w:r>
        <w:rPr>
          <w:b/>
          <w:bCs/>
          <w:color w:val="2E74B5"/>
        </w:rPr>
        <w:t xml:space="preserve">FR-9.3  </w:t>
      </w:r>
      <w:r>
        <w:t xml:space="preserve">The system shall allow batch selection at the line-item level when more than one batch is available, honoring FEFO by default (FR-8.5).</w:t>
      </w:r>
    </w:p>
    <w:p>
      <w:pPr>
        <w:spacing w:after="90"/>
      </w:pPr>
      <w:r>
        <w:rPr>
          <w:b/>
          <w:bCs/>
          <w:color w:val="2E74B5"/>
        </w:rPr>
        <w:t xml:space="preserve">FR-9.4  </w:t>
      </w:r>
      <w:r>
        <w:t xml:space="preserve">The system shall support line-item and invoice-level discounts, and shall compute applicable tax.</w:t>
      </w:r>
    </w:p>
    <w:p>
      <w:pPr>
        <w:spacing w:after="90"/>
      </w:pPr>
      <w:r>
        <w:rPr>
          <w:b/>
          <w:bCs/>
          <w:color w:val="2E74B5"/>
        </w:rPr>
        <w:t xml:space="preserve">FR-9.5  </w:t>
      </w:r>
      <w:r>
        <w:t xml:space="preserve">The system shall support cash, card, and other configurable payment methods, including split/partial payment against a customer's credit account.</w:t>
      </w:r>
    </w:p>
    <w:p>
      <w:pPr>
        <w:spacing w:after="90"/>
      </w:pPr>
      <w:r>
        <w:rPr>
          <w:b/>
          <w:bCs/>
          <w:color w:val="2E74B5"/>
        </w:rPr>
        <w:t xml:space="preserve">FR-9.6  </w:t>
      </w:r>
      <w:r>
        <w:t xml:space="preserve">The system shall generate an invoice and support printing to a thermal receipt printer and/or an A4 printer.</w:t>
      </w:r>
    </w:p>
    <w:p>
      <w:pPr>
        <w:spacing w:after="90"/>
      </w:pPr>
      <w:r>
        <w:rPr>
          <w:b/>
          <w:bCs/>
          <w:color w:val="2E74B5"/>
        </w:rPr>
        <w:t xml:space="preserve">FR-9.7  </w:t>
      </w:r>
      <w:r>
        <w:t xml:space="preserve">The system shall support holding an in-progress sale and resuming it later without data loss.</w:t>
      </w:r>
    </w:p>
    <w:p>
      <w:pPr>
        <w:spacing w:after="90"/>
      </w:pPr>
      <w:r>
        <w:rPr>
          <w:b/>
          <w:bCs/>
          <w:color w:val="2E74B5"/>
        </w:rPr>
        <w:t xml:space="preserve">FR-9.8  </w:t>
      </w:r>
      <w:r>
        <w:t xml:space="preserve">The system shall support cancelling a sale before payment is finalized.</w:t>
      </w:r>
    </w:p>
    <w:p>
      <w:pPr>
        <w:spacing w:after="90"/>
      </w:pPr>
      <w:r>
        <w:rPr>
          <w:b/>
          <w:bCs/>
          <w:color w:val="2E74B5"/>
        </w:rPr>
        <w:t xml:space="preserve">FR-9.9  </w:t>
      </w:r>
      <w:r>
        <w:t xml:space="preserve">The system shall maintain sales history and support reprinting any past invoice.</w:t>
      </w:r>
    </w:p>
    <w:p>
      <w:pPr>
        <w:spacing w:after="90"/>
      </w:pPr>
      <w:r>
        <w:rPr>
          <w:b/>
          <w:bCs/>
          <w:color w:val="2E74B5"/>
        </w:rPr>
        <w:t xml:space="preserve">FR-9.10  </w:t>
      </w:r>
      <w:r>
        <w:t xml:space="preserve">The system shall decrement batch-level stock atomically upon sale completion, preventing overselling under concurrent access from multiple POS terminals.</w:t>
      </w:r>
    </w:p>
    <w:p>
      <w:pPr>
        <w:spacing w:after="90"/>
      </w:pPr>
      <w:r>
        <w:rPr>
          <w:b/>
          <w:bCs/>
          <w:color w:val="2E74B5"/>
        </w:rPr>
        <w:t xml:space="preserve">FR-9.11  </w:t>
      </w:r>
      <w:r>
        <w:t xml:space="preserve">The system shall warn or block the sale of a Prescription-Required medicine according to store policy (configurable).</w:t>
      </w:r>
    </w:p>
    <w:p>
      <w:pPr>
        <w:pStyle w:val="Heading1"/>
        <w:spacing w:after="160" w:before="360"/>
      </w:pPr>
      <w:r>
        <w:t xml:space="preserve">10. Module — Purchase Management</w:t>
      </w:r>
    </w:p>
    <w:p>
      <w:pPr>
        <w:spacing w:after="90"/>
      </w:pPr>
      <w:r>
        <w:rPr>
          <w:b/>
          <w:bCs/>
          <w:color w:val="2E74B5"/>
        </w:rPr>
        <w:t xml:space="preserve">FR-10.1  </w:t>
      </w:r>
      <w:r>
        <w:t xml:space="preserve">The system shall allow creation of a purchase invoice against a selected supplier.</w:t>
      </w:r>
    </w:p>
    <w:p>
      <w:pPr>
        <w:spacing w:after="90"/>
      </w:pPr>
      <w:r>
        <w:rPr>
          <w:b/>
          <w:bCs/>
          <w:color w:val="2E74B5"/>
        </w:rPr>
        <w:t xml:space="preserve">FR-10.2  </w:t>
      </w:r>
      <w:r>
        <w:t xml:space="preserve">The system shall allow entry of batch number, expiry date, purchase rate, sale rate, discount, tax, and free quantity per received item.</w:t>
      </w:r>
    </w:p>
    <w:p>
      <w:pPr>
        <w:spacing w:after="90"/>
      </w:pPr>
      <w:r>
        <w:rPr>
          <w:b/>
          <w:bCs/>
          <w:color w:val="2E74B5"/>
        </w:rPr>
        <w:t xml:space="preserve">FR-10.3  </w:t>
      </w:r>
      <w:r>
        <w:t xml:space="preserve">The system shall automatically update stock levels upon confirming a purchase invoice.</w:t>
      </w:r>
    </w:p>
    <w:p>
      <w:pPr>
        <w:spacing w:after="90"/>
      </w:pPr>
      <w:r>
        <w:rPr>
          <w:b/>
          <w:bCs/>
          <w:color w:val="2E74B5"/>
        </w:rPr>
        <w:t xml:space="preserve">FR-10.4  </w:t>
      </w:r>
      <w:r>
        <w:t xml:space="preserve">The system shall record supplier payment terms/status against each purchase invoice.</w:t>
      </w:r>
    </w:p>
    <w:p>
      <w:pPr>
        <w:spacing w:after="90"/>
      </w:pPr>
      <w:r>
        <w:rPr>
          <w:b/>
          <w:bCs/>
          <w:color w:val="2E74B5"/>
        </w:rPr>
        <w:t xml:space="preserve">FR-10.5  </w:t>
      </w:r>
      <w:r>
        <w:t xml:space="preserve">The system shall maintain purchase history, searchable by supplier, date range, and product.</w:t>
      </w:r>
    </w:p>
    <w:p>
      <w:pPr>
        <w:spacing w:after="90"/>
      </w:pPr>
      <w:r>
        <w:rPr>
          <w:b/>
          <w:bCs/>
          <w:color w:val="2E74B5"/>
        </w:rPr>
        <w:t xml:space="preserve">FR-10.6  </w:t>
      </w:r>
      <w:r>
        <w:t xml:space="preserve">The system shall support purchase returns (Section 15) linked to the original purchase invoice.</w:t>
      </w:r>
    </w:p>
    <w:p>
      <w:pPr>
        <w:pStyle w:val="Heading1"/>
        <w:spacing w:after="160" w:before="360"/>
      </w:pPr>
      <w:r>
        <w:t xml:space="preserve">11. Module — Inventory Management</w:t>
      </w:r>
    </w:p>
    <w:p>
      <w:pPr>
        <w:spacing w:after="90"/>
      </w:pPr>
      <w:r>
        <w:rPr>
          <w:b/>
          <w:bCs/>
          <w:color w:val="2E74B5"/>
        </w:rPr>
        <w:t xml:space="preserve">FR-11.1  </w:t>
      </w:r>
      <w:r>
        <w:t xml:space="preserve">The system shall display current stock and batch-wise stock levels for any medicine.</w:t>
      </w:r>
    </w:p>
    <w:p>
      <w:pPr>
        <w:spacing w:after="90"/>
      </w:pPr>
      <w:r>
        <w:rPr>
          <w:b/>
          <w:bCs/>
          <w:color w:val="2E74B5"/>
        </w:rPr>
        <w:t xml:space="preserve">FR-11.2  </w:t>
      </w:r>
      <w:r>
        <w:t xml:space="preserve">The system shall maintain a stock ledger recording every stock-affecting event (sale, purchase, return, adjustment, transfer, damage, expiry write-off).</w:t>
      </w:r>
    </w:p>
    <w:p>
      <w:pPr>
        <w:spacing w:after="90"/>
      </w:pPr>
      <w:r>
        <w:rPr>
          <w:b/>
          <w:bCs/>
          <w:color w:val="2E74B5"/>
        </w:rPr>
        <w:t xml:space="preserve">FR-11.3  </w:t>
      </w:r>
      <w:r>
        <w:t xml:space="preserve">The system shall support manual stock adjustments (stock in / stock out) with a mandatory reason code and audit trail.</w:t>
      </w:r>
    </w:p>
    <w:p>
      <w:pPr>
        <w:spacing w:after="90"/>
      </w:pPr>
      <w:r>
        <w:rPr>
          <w:b/>
          <w:bCs/>
          <w:color w:val="2E74B5"/>
        </w:rPr>
        <w:t xml:space="preserve">FR-11.4  </w:t>
      </w:r>
      <w:r>
        <w:t xml:space="preserve">The system shall support recording of damaged and expired stock, removing it from sellable inventory.</w:t>
      </w:r>
    </w:p>
    <w:p>
      <w:pPr>
        <w:spacing w:after="90"/>
      </w:pPr>
      <w:r>
        <w:rPr>
          <w:b/>
          <w:bCs/>
          <w:color w:val="2E74B5"/>
        </w:rPr>
        <w:t xml:space="preserve">FR-11.5  </w:t>
      </w:r>
      <w:r>
        <w:t xml:space="preserve">The system shall generate low-stock alerts based on each medicine's configured reorder level.</w:t>
      </w:r>
    </w:p>
    <w:p>
      <w:pPr>
        <w:spacing w:after="90"/>
      </w:pPr>
      <w:r>
        <w:rPr>
          <w:b/>
          <w:bCs/>
          <w:color w:val="2E74B5"/>
        </w:rPr>
        <w:t xml:space="preserve">FR-11.6  </w:t>
      </w:r>
      <w:r>
        <w:t xml:space="preserve">The system shall support stock transfer between locations if multiple stock locations are configured (single-location by default in V1).</w:t>
      </w:r>
    </w:p>
    <w:p>
      <w:pPr>
        <w:spacing w:after="90"/>
      </w:pPr>
      <w:r>
        <w:rPr>
          <w:b/>
          <w:bCs/>
          <w:color w:val="2E74B5"/>
        </w:rPr>
        <w:t xml:space="preserve">FR-11.7  </w:t>
      </w:r>
      <w:r>
        <w:t xml:space="preserve">The system shall provide stock valuation reports (at cost and/or at sale price).</w:t>
      </w:r>
    </w:p>
    <w:p>
      <w:pPr>
        <w:pStyle w:val="Heading1"/>
        <w:spacing w:after="160" w:before="360"/>
      </w:pPr>
      <w:r>
        <w:t xml:space="preserve">12. Module — Customers</w:t>
      </w:r>
    </w:p>
    <w:p>
      <w:pPr>
        <w:spacing w:after="90"/>
      </w:pPr>
      <w:r>
        <w:rPr>
          <w:b/>
          <w:bCs/>
          <w:color w:val="2E74B5"/>
        </w:rPr>
        <w:t xml:space="preserve">FR-12.1  </w:t>
      </w:r>
      <w:r>
        <w:t xml:space="preserve">The system shall maintain customer profiles: name, phone, address, credit limit, and outstanding balance.</w:t>
      </w:r>
    </w:p>
    <w:p>
      <w:pPr>
        <w:spacing w:after="90"/>
      </w:pPr>
      <w:r>
        <w:rPr>
          <w:b/>
          <w:bCs/>
          <w:color w:val="2E74B5"/>
        </w:rPr>
        <w:t xml:space="preserve">FR-12.2  </w:t>
      </w:r>
      <w:r>
        <w:t xml:space="preserve">The system shall maintain a per-customer ledger of sales, payments, and returns.</w:t>
      </w:r>
    </w:p>
    <w:p>
      <w:pPr>
        <w:spacing w:after="90"/>
      </w:pPr>
      <w:r>
        <w:rPr>
          <w:b/>
          <w:bCs/>
          <w:color w:val="2E74B5"/>
        </w:rPr>
        <w:t xml:space="preserve">FR-12.3  </w:t>
      </w:r>
      <w:r>
        <w:t xml:space="preserve">The system shall prevent (or warn on, per store policy) new credit sales that would exceed a customer's configured credit limit.</w:t>
      </w:r>
    </w:p>
    <w:p>
      <w:pPr>
        <w:spacing w:after="90"/>
      </w:pPr>
      <w:r>
        <w:rPr>
          <w:b/>
          <w:bCs/>
          <w:color w:val="2E74B5"/>
        </w:rPr>
        <w:t xml:space="preserve">FR-12.4  </w:t>
      </w:r>
      <w:r>
        <w:t xml:space="preserve">The system shall show full sales and payment history for a selected customer.</w:t>
      </w:r>
    </w:p>
    <w:p>
      <w:pPr>
        <w:pStyle w:val="Heading1"/>
        <w:spacing w:after="160" w:before="360"/>
      </w:pPr>
      <w:r>
        <w:t xml:space="preserve">13. Module — Suppliers</w:t>
      </w:r>
    </w:p>
    <w:p>
      <w:pPr>
        <w:spacing w:after="90"/>
      </w:pPr>
      <w:r>
        <w:rPr>
          <w:b/>
          <w:bCs/>
          <w:color w:val="2E74B5"/>
        </w:rPr>
        <w:t xml:space="preserve">FR-13.1  </w:t>
      </w:r>
      <w:r>
        <w:t xml:space="preserve">The system shall maintain supplier profiles: contact information, address, and payable balance.</w:t>
      </w:r>
    </w:p>
    <w:p>
      <w:pPr>
        <w:spacing w:after="90"/>
      </w:pPr>
      <w:r>
        <w:rPr>
          <w:b/>
          <w:bCs/>
          <w:color w:val="2E74B5"/>
        </w:rPr>
        <w:t xml:space="preserve">FR-13.2  </w:t>
      </w:r>
      <w:r>
        <w:t xml:space="preserve">The system shall maintain a per-supplier ledger of purchases, payments, and returns.</w:t>
      </w:r>
    </w:p>
    <w:p>
      <w:pPr>
        <w:spacing w:after="90"/>
      </w:pPr>
      <w:r>
        <w:rPr>
          <w:b/>
          <w:bCs/>
          <w:color w:val="2E74B5"/>
        </w:rPr>
        <w:t xml:space="preserve">FR-13.3  </w:t>
      </w:r>
      <w:r>
        <w:t xml:space="preserve">The system shall show full purchase and payment history for a selected supplier.</w:t>
      </w:r>
    </w:p>
    <w:p>
      <w:pPr>
        <w:pStyle w:val="Heading1"/>
        <w:spacing w:after="160" w:before="360"/>
      </w:pPr>
      <w:r>
        <w:t xml:space="preserve">14. Module — Sales Return</w:t>
      </w:r>
    </w:p>
    <w:p>
      <w:pPr>
        <w:spacing w:after="90"/>
      </w:pPr>
      <w:r>
        <w:rPr>
          <w:b/>
          <w:bCs/>
          <w:color w:val="2E74B5"/>
        </w:rPr>
        <w:t xml:space="preserve">FR-14.1  </w:t>
      </w:r>
      <w:r>
        <w:t xml:space="preserve">The system shall allow a sales return to be initiated by searching for the original invoice.</w:t>
      </w:r>
    </w:p>
    <w:p>
      <w:pPr>
        <w:spacing w:after="90"/>
      </w:pPr>
      <w:r>
        <w:rPr>
          <w:b/>
          <w:bCs/>
          <w:color w:val="2E74B5"/>
        </w:rPr>
        <w:t xml:space="preserve">FR-14.2  </w:t>
      </w:r>
      <w:r>
        <w:t xml:space="preserve">The system shall allow selection of specific products, batches, and quantities to return, with a mandatory return reason.</w:t>
      </w:r>
    </w:p>
    <w:p>
      <w:pPr>
        <w:spacing w:after="90"/>
      </w:pPr>
      <w:r>
        <w:rPr>
          <w:b/>
          <w:bCs/>
          <w:color w:val="2E74B5"/>
        </w:rPr>
        <w:t xml:space="preserve">FR-14.3  </w:t>
      </w:r>
      <w:r>
        <w:t xml:space="preserve">The system shall process a refund or a customer-balance adjustment, per store policy.</w:t>
      </w:r>
    </w:p>
    <w:p>
      <w:pPr>
        <w:spacing w:after="90"/>
      </w:pPr>
      <w:r>
        <w:rPr>
          <w:b/>
          <w:bCs/>
          <w:color w:val="2E74B5"/>
        </w:rPr>
        <w:t xml:space="preserve">FR-14.4  </w:t>
      </w:r>
      <w:r>
        <w:t xml:space="preserve">The system shall reverse the corresponding stock movement (add returned quantity back to the correct batch, unless flagged as damaged).</w:t>
      </w:r>
    </w:p>
    <w:p>
      <w:pPr>
        <w:spacing w:after="90"/>
      </w:pPr>
      <w:r>
        <w:rPr>
          <w:b/>
          <w:bCs/>
          <w:color w:val="2E74B5"/>
        </w:rPr>
        <w:t xml:space="preserve">FR-14.5  </w:t>
      </w:r>
      <w:r>
        <w:t xml:space="preserve">The system shall maintain a return history, and restrict sales returns to authorized roles (see Section 5).</w:t>
      </w:r>
    </w:p>
    <w:p>
      <w:pPr>
        <w:pStyle w:val="Heading1"/>
        <w:spacing w:after="160" w:before="360"/>
      </w:pPr>
      <w:r>
        <w:t xml:space="preserve">15. Module — Purchase Return</w:t>
      </w:r>
    </w:p>
    <w:p>
      <w:pPr>
        <w:spacing w:after="90"/>
      </w:pPr>
      <w:r>
        <w:rPr>
          <w:b/>
          <w:bCs/>
          <w:color w:val="2E74B5"/>
        </w:rPr>
        <w:t xml:space="preserve">FR-15.1  </w:t>
      </w:r>
      <w:r>
        <w:t xml:space="preserve">The system shall allow a purchase return to be initiated against an original purchase invoice, supplier, product, and batch.</w:t>
      </w:r>
    </w:p>
    <w:p>
      <w:pPr>
        <w:spacing w:after="90"/>
      </w:pPr>
      <w:r>
        <w:rPr>
          <w:b/>
          <w:bCs/>
          <w:color w:val="2E74B5"/>
        </w:rPr>
        <w:t xml:space="preserve">FR-15.2  </w:t>
      </w:r>
      <w:r>
        <w:t xml:space="preserve">The system shall record the return reason and adjust the supplier's payable balance accordingly.</w:t>
      </w:r>
    </w:p>
    <w:p>
      <w:pPr>
        <w:spacing w:after="90"/>
      </w:pPr>
      <w:r>
        <w:rPr>
          <w:b/>
          <w:bCs/>
          <w:color w:val="2E74B5"/>
        </w:rPr>
        <w:t xml:space="preserve">FR-15.3  </w:t>
      </w:r>
      <w:r>
        <w:t xml:space="preserve">The system shall reverse the corresponding stock movement and maintain a purchase return history.</w:t>
      </w:r>
    </w:p>
    <w:p>
      <w:pPr>
        <w:pStyle w:val="Heading1"/>
        <w:spacing w:after="160" w:before="360"/>
      </w:pPr>
      <w:r>
        <w:t xml:space="preserve">16. Module — Accounts / Finance (Admin/Owner Only)</w:t>
      </w:r>
    </w:p>
    <w:p>
      <w:pPr>
        <w:spacing w:after="140" w:line="276"/>
      </w:pPr>
      <w:r>
        <w:t xml:space="preserve">This module is not accessible to Manager, Cashier, or Inventory Staff roles under any configuration; enforcement occurs at both the UI and backend/API level.</w:t>
      </w:r>
    </w:p>
    <w:p>
      <w:pPr>
        <w:spacing w:after="90"/>
      </w:pPr>
      <w:r>
        <w:rPr>
          <w:b/>
          <w:bCs/>
          <w:color w:val="2E74B5"/>
        </w:rPr>
        <w:t xml:space="preserve">FR-16.1  </w:t>
      </w:r>
      <w:r>
        <w:t xml:space="preserve">The system shall track customer receivables and supplier payables in real time.</w:t>
      </w:r>
    </w:p>
    <w:p>
      <w:pPr>
        <w:spacing w:after="90"/>
      </w:pPr>
      <w:r>
        <w:rPr>
          <w:b/>
          <w:bCs/>
          <w:color w:val="2E74B5"/>
        </w:rPr>
        <w:t xml:space="preserve">FR-16.2  </w:t>
      </w:r>
      <w:r>
        <w:t xml:space="preserve">The system shall provide customer and supplier ledgers with drill-down to source transactions.</w:t>
      </w:r>
    </w:p>
    <w:p>
      <w:pPr>
        <w:spacing w:after="90"/>
      </w:pPr>
      <w:r>
        <w:rPr>
          <w:b/>
          <w:bCs/>
          <w:color w:val="2E74B5"/>
        </w:rPr>
        <w:t xml:space="preserve">FR-16.3  </w:t>
      </w:r>
      <w:r>
        <w:t xml:space="preserve">The system shall support recording of cash movements, payments, expenses, and income.</w:t>
      </w:r>
    </w:p>
    <w:p>
      <w:pPr>
        <w:spacing w:after="90"/>
      </w:pPr>
      <w:r>
        <w:rPr>
          <w:b/>
          <w:bCs/>
          <w:color w:val="2E74B5"/>
        </w:rPr>
        <w:t xml:space="preserve">FR-16.4  </w:t>
      </w:r>
      <w:r>
        <w:t xml:space="preserve">The system shall support a daily cash-closing process reconciling expected vs. actual cash.</w:t>
      </w:r>
    </w:p>
    <w:p>
      <w:pPr>
        <w:spacing w:after="90"/>
      </w:pPr>
      <w:r>
        <w:rPr>
          <w:b/>
          <w:bCs/>
          <w:color w:val="2E74B5"/>
        </w:rPr>
        <w:t xml:space="preserve">FR-16.5  </w:t>
      </w:r>
      <w:r>
        <w:t xml:space="preserve">The system shall generate a financial summary and profit/loss statement for a selected date range.</w:t>
      </w:r>
    </w:p>
    <w:p>
      <w:pPr>
        <w:pStyle w:val="Heading1"/>
        <w:spacing w:after="160" w:before="360"/>
      </w:pPr>
      <w:r>
        <w:t xml:space="preserve">17. Module — Reports</w:t>
      </w:r>
    </w:p>
    <w:p>
      <w:pPr>
        <w:pStyle w:val="Heading3"/>
        <w:spacing w:after="100" w:before="200"/>
      </w:pPr>
      <w:r>
        <w:t xml:space="preserve">17.1 Sales Reports</w:t>
      </w:r>
    </w:p>
    <w:p>
      <w:pPr>
        <w:pStyle w:val="ListParagraph"/>
        <w:numPr>
          <w:ilvl w:val="0"/>
          <w:numId w:val="2"/>
        </w:numPr>
        <w:spacing w:after="60"/>
      </w:pPr>
      <w:r>
        <w:t xml:space="preserve">Daily / Monthly / Date-Range Sales</w:t>
      </w:r>
    </w:p>
    <w:p>
      <w:pPr>
        <w:pStyle w:val="ListParagraph"/>
        <w:numPr>
          <w:ilvl w:val="0"/>
          <w:numId w:val="2"/>
        </w:numPr>
        <w:spacing w:after="60"/>
      </w:pPr>
      <w:r>
        <w:t xml:space="preserve">Product-wise, Customer-wise, and Cashier-wise Sales</w:t>
      </w:r>
    </w:p>
    <w:p>
      <w:pPr>
        <w:pStyle w:val="ListParagraph"/>
        <w:numPr>
          <w:ilvl w:val="0"/>
          <w:numId w:val="2"/>
        </w:numPr>
        <w:spacing w:after="60"/>
      </w:pPr>
      <w:r>
        <w:t xml:space="preserve">Payment Method Report</w:t>
      </w:r>
    </w:p>
    <w:p>
      <w:pPr>
        <w:pStyle w:val="Heading3"/>
        <w:spacing w:after="100" w:before="200"/>
      </w:pPr>
      <w:r>
        <w:t xml:space="preserve">17.2 Purchase Reports</w:t>
      </w:r>
    </w:p>
    <w:p>
      <w:pPr>
        <w:pStyle w:val="ListParagraph"/>
        <w:numPr>
          <w:ilvl w:val="0"/>
          <w:numId w:val="2"/>
        </w:numPr>
        <w:spacing w:after="60"/>
      </w:pPr>
      <w:r>
        <w:t xml:space="preserve">Daily / Monthly Purchase</w:t>
      </w:r>
    </w:p>
    <w:p>
      <w:pPr>
        <w:pStyle w:val="ListParagraph"/>
        <w:numPr>
          <w:ilvl w:val="0"/>
          <w:numId w:val="2"/>
        </w:numPr>
        <w:spacing w:after="60"/>
      </w:pPr>
      <w:r>
        <w:t xml:space="preserve">Supplier-wise and Product-wise Purchase</w:t>
      </w:r>
    </w:p>
    <w:p>
      <w:pPr>
        <w:pStyle w:val="Heading3"/>
        <w:spacing w:after="100" w:before="200"/>
      </w:pPr>
      <w:r>
        <w:t xml:space="preserve">17.3 Inventory Reports</w:t>
      </w:r>
    </w:p>
    <w:p>
      <w:pPr>
        <w:pStyle w:val="ListParagraph"/>
        <w:numPr>
          <w:ilvl w:val="0"/>
          <w:numId w:val="2"/>
        </w:numPr>
        <w:spacing w:after="60"/>
      </w:pPr>
      <w:r>
        <w:t xml:space="preserve">Current Stock, Low Stock, Expiring Soon, Expired Stock</w:t>
      </w:r>
    </w:p>
    <w:p>
      <w:pPr>
        <w:pStyle w:val="ListParagraph"/>
        <w:numPr>
          <w:ilvl w:val="0"/>
          <w:numId w:val="2"/>
        </w:numPr>
        <w:spacing w:after="60"/>
      </w:pPr>
      <w:r>
        <w:t xml:space="preserve">Batch Report, Stock Valuation, Stock Movement</w:t>
      </w:r>
    </w:p>
    <w:p>
      <w:pPr>
        <w:pStyle w:val="Heading3"/>
        <w:spacing w:after="100" w:before="200"/>
      </w:pPr>
      <w:r>
        <w:t xml:space="preserve">17.4 Financial Reports (Admin Only)</w:t>
      </w:r>
    </w:p>
    <w:p>
      <w:pPr>
        <w:pStyle w:val="ListParagraph"/>
        <w:numPr>
          <w:ilvl w:val="0"/>
          <w:numId w:val="2"/>
        </w:numPr>
        <w:spacing w:after="60"/>
      </w:pPr>
      <w:r>
        <w:t xml:space="preserve">Customer Ledger, Supplier Ledger, Expenses, Income, Cash Report, Profit/Loss</w:t>
      </w:r>
    </w:p>
    <w:p>
      <w:pPr>
        <w:spacing w:after="90"/>
      </w:pPr>
      <w:r>
        <w:rPr>
          <w:b/>
          <w:bCs/>
          <w:color w:val="2E74B5"/>
        </w:rPr>
        <w:t xml:space="preserve">FR-17.1  </w:t>
      </w:r>
      <w:r>
        <w:t xml:space="preserve">All reports shall support filtering by date range and shall be exportable (e.g., PDF and/or Excel).</w:t>
      </w:r>
    </w:p>
    <w:p>
      <w:pPr>
        <w:spacing w:after="90"/>
      </w:pPr>
      <w:r>
        <w:rPr>
          <w:b/>
          <w:bCs/>
          <w:color w:val="2E74B5"/>
        </w:rPr>
        <w:t xml:space="preserve">FR-17.2  </w:t>
      </w:r>
      <w:r>
        <w:t xml:space="preserve">Financial reports shall be visible only to the Admin/Owner role.</w:t>
      </w:r>
    </w:p>
    <w:p>
      <w:pPr>
        <w:spacing w:after="90"/>
      </w:pPr>
      <w:r>
        <w:rPr>
          <w:b/>
          <w:bCs/>
          <w:color w:val="2E74B5"/>
        </w:rPr>
        <w:t xml:space="preserve">FR-17.3  </w:t>
      </w:r>
      <w:r>
        <w:t xml:space="preserve">Reports over large datasets shall use server-side pagination and shall not require full-table loading (see NFR-4).</w:t>
      </w:r>
    </w:p>
    <w:p>
      <w:pPr>
        <w:pStyle w:val="Heading1"/>
        <w:spacing w:after="160" w:before="360"/>
      </w:pPr>
      <w:r>
        <w:t xml:space="preserve">18. Module — User and Permission Management</w:t>
      </w:r>
    </w:p>
    <w:p>
      <w:pPr>
        <w:spacing w:after="90"/>
      </w:pPr>
      <w:r>
        <w:rPr>
          <w:b/>
          <w:bCs/>
          <w:color w:val="2E74B5"/>
        </w:rPr>
        <w:t xml:space="preserve">FR-18.1  </w:t>
      </w:r>
      <w:r>
        <w:t xml:space="preserve">The Admin shall be able to create, edit, and deactivate user accounts, assign roles, and reset passwords.</w:t>
      </w:r>
    </w:p>
    <w:p>
      <w:pPr>
        <w:spacing w:after="90"/>
      </w:pPr>
      <w:r>
        <w:rPr>
          <w:b/>
          <w:bCs/>
          <w:color w:val="2E74B5"/>
        </w:rPr>
        <w:t xml:space="preserve">FR-18.2  </w:t>
      </w:r>
      <w:r>
        <w:t xml:space="preserve">The Admin shall be able to customize fine-grained permissions per user beyond the default role template (e.g., Sales: Create ✓, Sales: Delete ✗, Discount: Allowed ✓).</w:t>
      </w:r>
    </w:p>
    <w:p>
      <w:pPr>
        <w:spacing w:after="90"/>
      </w:pPr>
      <w:r>
        <w:rPr>
          <w:b/>
          <w:bCs/>
          <w:color w:val="2E74B5"/>
        </w:rPr>
        <w:t xml:space="preserve">FR-18.3  </w:t>
      </w:r>
      <w:r>
        <w:t xml:space="preserve">The Admin shall be able to restrict a user's login to specific POS terminals.</w:t>
      </w:r>
    </w:p>
    <w:p>
      <w:pPr>
        <w:spacing w:after="90"/>
      </w:pPr>
      <w:r>
        <w:rPr>
          <w:b/>
          <w:bCs/>
          <w:color w:val="2E74B5"/>
        </w:rPr>
        <w:t xml:space="preserve">FR-18.4  </w:t>
      </w:r>
      <w:r>
        <w:t xml:space="preserve">Passwords shall be stored using a secure, salted hash (see NFR-8) and never stored or transmitted in plain text.</w:t>
      </w:r>
    </w:p>
    <w:p>
      <w:pPr>
        <w:pStyle w:val="Heading1"/>
        <w:spacing w:after="160" w:before="360"/>
      </w:pPr>
      <w:r>
        <w:t xml:space="preserve">19. Module — Backup and Restore</w:t>
      </w:r>
    </w:p>
    <w:p>
      <w:pPr>
        <w:spacing w:after="140" w:line="276"/>
      </w:pPr>
      <w:r>
        <w:rPr>
          <w:i/>
          <w:iCs/>
        </w:rPr>
        <w:t xml:space="preserve">Flow: MariaDB → Scheduled Backup → Daily Backup → Local Backup (optional external/cloud copy).</w:t>
      </w:r>
    </w:p>
    <w:p>
      <w:pPr>
        <w:spacing w:after="90"/>
      </w:pPr>
      <w:r>
        <w:rPr>
          <w:b/>
          <w:bCs/>
          <w:color w:val="2E74B5"/>
        </w:rPr>
        <w:t xml:space="preserve">FR-19.1  </w:t>
      </w:r>
      <w:r>
        <w:t xml:space="preserve">The system shall perform automatic, scheduled backups of the MariaDB database at a configurable interval.</w:t>
      </w:r>
    </w:p>
    <w:p>
      <w:pPr>
        <w:spacing w:after="90"/>
      </w:pPr>
      <w:r>
        <w:rPr>
          <w:b/>
          <w:bCs/>
          <w:color w:val="2E74B5"/>
        </w:rPr>
        <w:t xml:space="preserve">FR-19.2  </w:t>
      </w:r>
      <w:r>
        <w:t xml:space="preserve">The system shall allow an Admin to trigger a manual backup on demand.</w:t>
      </w:r>
    </w:p>
    <w:p>
      <w:pPr>
        <w:spacing w:after="90"/>
      </w:pPr>
      <w:r>
        <w:rPr>
          <w:b/>
          <w:bCs/>
          <w:color w:val="2E74B5"/>
        </w:rPr>
        <w:t xml:space="preserve">FR-19.3  </w:t>
      </w:r>
      <w:r>
        <w:t xml:space="preserve">The system shall support restoring the database from a selected backup, with a confirmation step to prevent accidental data loss.</w:t>
      </w:r>
    </w:p>
    <w:p>
      <w:pPr>
        <w:spacing w:after="90"/>
      </w:pPr>
      <w:r>
        <w:rPr>
          <w:b/>
          <w:bCs/>
          <w:color w:val="2E74B5"/>
        </w:rPr>
        <w:t xml:space="preserve">FR-19.4  </w:t>
      </w:r>
      <w:r>
        <w:t xml:space="preserve">The system shall maintain backup history, status (success/failure), and enforce a configurable retention policy.</w:t>
      </w:r>
    </w:p>
    <w:p>
      <w:pPr>
        <w:spacing w:after="90"/>
      </w:pPr>
      <w:r>
        <w:rPr>
          <w:b/>
          <w:bCs/>
          <w:color w:val="2E74B5"/>
        </w:rPr>
        <w:t xml:space="preserve">FR-19.5  </w:t>
      </w:r>
      <w:r>
        <w:t xml:space="preserve">The system shall support configuring the backup storage location, including an optional external/cloud destination.</w:t>
      </w:r>
    </w:p>
    <w:p>
      <w:pPr>
        <w:spacing w:after="90"/>
      </w:pPr>
      <w:r>
        <w:rPr>
          <w:b/>
          <w:bCs/>
          <w:color w:val="2E74B5"/>
        </w:rPr>
        <w:t xml:space="preserve">FR-19.6  </w:t>
      </w:r>
      <w:r>
        <w:t xml:space="preserve">The dashboard shall display the timestamp and status of the last successful backup (see FR-6.5).</w:t>
      </w:r>
    </w:p>
    <w:p>
      <w:pPr>
        <w:pStyle w:val="Heading1"/>
        <w:spacing w:after="160" w:before="360"/>
      </w:pPr>
      <w:r>
        <w:t xml:space="preserve">20. Module — License Management</w:t>
      </w:r>
    </w:p>
    <w:p>
      <w:pPr>
        <w:pStyle w:val="Heading3"/>
        <w:spacing w:after="100" w:before="200"/>
      </w:pPr>
      <w:r>
        <w:t xml:space="preserve">20.1 License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1F3864" w:color="auto" w:val="clear"/>
            <w:tcMar>
              <w:top w:type="dxa" w:w="80"/>
              <w:left w:type="dxa" w:w="120"/>
              <w:bottom w:type="dxa" w:w="80"/>
              <w:right w:type="dxa" w:w="120"/>
            </w:tcMar>
            <w:vAlign w:val="center"/>
          </w:tcPr>
          <w:p>
            <w:pPr>
              <w:jc w:val="left"/>
            </w:pPr>
            <w:r>
              <w:rPr>
                <w:b/>
                <w:bCs/>
                <w:color w:val="FFFFFF"/>
              </w:rPr>
              <w:t xml:space="preserve">Attribute</w:t>
            </w:r>
          </w:p>
        </w:tc>
        <w:tc>
          <w:tcPr>
            <w:tcW w:type="dxa" w:w="6000"/>
            <w:shd w:fill="1F3864" w:color="auto" w:val="clear"/>
            <w:tcMar>
              <w:top w:type="dxa" w:w="80"/>
              <w:left w:type="dxa" w:w="120"/>
              <w:bottom w:type="dxa" w:w="80"/>
              <w:right w:type="dxa" w:w="120"/>
            </w:tcMar>
            <w:vAlign w:val="center"/>
          </w:tcPr>
          <w:p>
            <w:pPr>
              <w:jc w:val="left"/>
            </w:pPr>
            <w:r>
              <w:rPr>
                <w:b/>
                <w:bCs/>
                <w:color w:val="FFFFFF"/>
              </w:rPr>
              <w:t xml:space="preserve">Description</w:t>
            </w:r>
          </w:p>
        </w:tc>
      </w:tr>
      <w:tr>
        <w:tc>
          <w:tcPr>
            <w:tcW w:type="dxa" w:w="3200"/>
            <w:tcMar>
              <w:top w:type="dxa" w:w="80"/>
              <w:left w:type="dxa" w:w="120"/>
              <w:bottom w:type="dxa" w:w="80"/>
              <w:right w:type="dxa" w:w="120"/>
            </w:tcMar>
            <w:vAlign w:val="center"/>
          </w:tcPr>
          <w:p>
            <w:pPr>
              <w:jc w:val="left"/>
            </w:pPr>
            <w:r>
              <w:rPr>
                <w:b w:val="false"/>
                <w:bCs w:val="false"/>
                <w:color w:val="000000"/>
              </w:rPr>
              <w:t xml:space="preserve">License ID / Customer ID</w:t>
            </w:r>
          </w:p>
        </w:tc>
        <w:tc>
          <w:tcPr>
            <w:tcW w:type="dxa" w:w="6000"/>
            <w:tcMar>
              <w:top w:type="dxa" w:w="80"/>
              <w:left w:type="dxa" w:w="120"/>
              <w:bottom w:type="dxa" w:w="80"/>
              <w:right w:type="dxa" w:w="120"/>
            </w:tcMar>
            <w:vAlign w:val="center"/>
          </w:tcPr>
          <w:p>
            <w:pPr>
              <w:jc w:val="left"/>
            </w:pPr>
            <w:r>
              <w:rPr>
                <w:b w:val="false"/>
                <w:bCs w:val="false"/>
                <w:color w:val="000000"/>
              </w:rPr>
              <w:t xml:space="preserve">Unique identifiers for the license and the customer</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Store</w:t>
            </w:r>
          </w:p>
        </w:tc>
        <w:tc>
          <w:tcPr>
            <w:tcW w:type="dxa" w:w="6000"/>
            <w:shd w:fill="F2F2F2" w:color="auto" w:val="clear"/>
            <w:tcMar>
              <w:top w:type="dxa" w:w="80"/>
              <w:left w:type="dxa" w:w="120"/>
              <w:bottom w:type="dxa" w:w="80"/>
              <w:right w:type="dxa" w:w="120"/>
            </w:tcMar>
            <w:vAlign w:val="center"/>
          </w:tcPr>
          <w:p>
            <w:pPr>
              <w:jc w:val="left"/>
            </w:pPr>
            <w:r>
              <w:rPr>
                <w:b w:val="false"/>
                <w:bCs w:val="false"/>
                <w:color w:val="000000"/>
              </w:rPr>
              <w:t xml:space="preserve">The store the license is bound to</w:t>
            </w:r>
          </w:p>
        </w:tc>
      </w:tr>
      <w:tr>
        <w:tc>
          <w:tcPr>
            <w:tcW w:type="dxa" w:w="3200"/>
            <w:tcMar>
              <w:top w:type="dxa" w:w="80"/>
              <w:left w:type="dxa" w:w="120"/>
              <w:bottom w:type="dxa" w:w="80"/>
              <w:right w:type="dxa" w:w="120"/>
            </w:tcMar>
            <w:vAlign w:val="center"/>
          </w:tcPr>
          <w:p>
            <w:pPr>
              <w:jc w:val="left"/>
            </w:pPr>
            <w:r>
              <w:rPr>
                <w:b w:val="false"/>
                <w:bCs w:val="false"/>
                <w:color w:val="000000"/>
              </w:rPr>
              <w:t xml:space="preserve">Plan</w:t>
            </w:r>
          </w:p>
        </w:tc>
        <w:tc>
          <w:tcPr>
            <w:tcW w:type="dxa" w:w="6000"/>
            <w:tcMar>
              <w:top w:type="dxa" w:w="80"/>
              <w:left w:type="dxa" w:w="120"/>
              <w:bottom w:type="dxa" w:w="80"/>
              <w:right w:type="dxa" w:w="120"/>
            </w:tcMar>
            <w:vAlign w:val="center"/>
          </w:tcPr>
          <w:p>
            <w:pPr>
              <w:jc w:val="left"/>
            </w:pPr>
            <w:r>
              <w:rPr>
                <w:b w:val="false"/>
                <w:bCs w:val="false"/>
                <w:color w:val="000000"/>
              </w:rPr>
              <w:t xml:space="preserve">Licensed feature tier</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Max POS</w:t>
            </w:r>
          </w:p>
        </w:tc>
        <w:tc>
          <w:tcPr>
            <w:tcW w:type="dxa" w:w="6000"/>
            <w:shd w:fill="F2F2F2" w:color="auto" w:val="clear"/>
            <w:tcMar>
              <w:top w:type="dxa" w:w="80"/>
              <w:left w:type="dxa" w:w="120"/>
              <w:bottom w:type="dxa" w:w="80"/>
              <w:right w:type="dxa" w:w="120"/>
            </w:tcMar>
            <w:vAlign w:val="center"/>
          </w:tcPr>
          <w:p>
            <w:pPr>
              <w:jc w:val="left"/>
            </w:pPr>
            <w:r>
              <w:rPr>
                <w:b w:val="false"/>
                <w:bCs w:val="false"/>
                <w:color w:val="000000"/>
              </w:rPr>
              <w:t xml:space="preserve">Maximum number of concurrently authorized POS terminals</w:t>
            </w:r>
          </w:p>
        </w:tc>
      </w:tr>
      <w:tr>
        <w:tc>
          <w:tcPr>
            <w:tcW w:type="dxa" w:w="3200"/>
            <w:tcMar>
              <w:top w:type="dxa" w:w="80"/>
              <w:left w:type="dxa" w:w="120"/>
              <w:bottom w:type="dxa" w:w="80"/>
              <w:right w:type="dxa" w:w="120"/>
            </w:tcMar>
            <w:vAlign w:val="center"/>
          </w:tcPr>
          <w:p>
            <w:pPr>
              <w:jc w:val="left"/>
            </w:pPr>
            <w:r>
              <w:rPr>
                <w:b w:val="false"/>
                <w:bCs w:val="false"/>
                <w:color w:val="000000"/>
              </w:rPr>
              <w:t xml:space="preserve">Activation Date / Expiry</w:t>
            </w:r>
          </w:p>
        </w:tc>
        <w:tc>
          <w:tcPr>
            <w:tcW w:type="dxa" w:w="6000"/>
            <w:tcMar>
              <w:top w:type="dxa" w:w="80"/>
              <w:left w:type="dxa" w:w="120"/>
              <w:bottom w:type="dxa" w:w="80"/>
              <w:right w:type="dxa" w:w="120"/>
            </w:tcMar>
            <w:vAlign w:val="center"/>
          </w:tcPr>
          <w:p>
            <w:pPr>
              <w:jc w:val="left"/>
            </w:pPr>
            <w:r>
              <w:rPr>
                <w:b w:val="false"/>
                <w:bCs w:val="false"/>
                <w:color w:val="000000"/>
              </w:rPr>
              <w:t xml:space="preserve">Validity window</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Features</w:t>
            </w:r>
          </w:p>
        </w:tc>
        <w:tc>
          <w:tcPr>
            <w:tcW w:type="dxa" w:w="6000"/>
            <w:shd w:fill="F2F2F2" w:color="auto" w:val="clear"/>
            <w:tcMar>
              <w:top w:type="dxa" w:w="80"/>
              <w:left w:type="dxa" w:w="120"/>
              <w:bottom w:type="dxa" w:w="80"/>
              <w:right w:type="dxa" w:w="120"/>
            </w:tcMar>
            <w:vAlign w:val="center"/>
          </w:tcPr>
          <w:p>
            <w:pPr>
              <w:jc w:val="left"/>
            </w:pPr>
            <w:r>
              <w:rPr>
                <w:b w:val="false"/>
                <w:bCs w:val="false"/>
                <w:color w:val="000000"/>
              </w:rPr>
              <w:t xml:space="preserve">Enabled feature flags</w:t>
            </w:r>
          </w:p>
        </w:tc>
      </w:tr>
      <w:tr>
        <w:tc>
          <w:tcPr>
            <w:tcW w:type="dxa" w:w="3200"/>
            <w:tcMar>
              <w:top w:type="dxa" w:w="80"/>
              <w:left w:type="dxa" w:w="120"/>
              <w:bottom w:type="dxa" w:w="80"/>
              <w:right w:type="dxa" w:w="120"/>
            </w:tcMar>
            <w:vAlign w:val="center"/>
          </w:tcPr>
          <w:p>
            <w:pPr>
              <w:jc w:val="left"/>
            </w:pPr>
            <w:r>
              <w:rPr>
                <w:b w:val="false"/>
                <w:bCs w:val="false"/>
                <w:color w:val="000000"/>
              </w:rPr>
              <w:t xml:space="preserve">Status</w:t>
            </w:r>
          </w:p>
        </w:tc>
        <w:tc>
          <w:tcPr>
            <w:tcW w:type="dxa" w:w="6000"/>
            <w:tcMar>
              <w:top w:type="dxa" w:w="80"/>
              <w:left w:type="dxa" w:w="120"/>
              <w:bottom w:type="dxa" w:w="80"/>
              <w:right w:type="dxa" w:w="120"/>
            </w:tcMar>
            <w:vAlign w:val="center"/>
          </w:tcPr>
          <w:p>
            <w:pPr>
              <w:jc w:val="left"/>
            </w:pPr>
            <w:r>
              <w:rPr>
                <w:b w:val="false"/>
                <w:bCs w:val="false"/>
                <w:color w:val="000000"/>
              </w:rPr>
              <w:t xml:space="preserve">Active / Suspended / Expired</w:t>
            </w:r>
          </w:p>
        </w:tc>
      </w:tr>
    </w:tbl>
    <w:p>
      <w:pPr>
        <w:pStyle w:val="Heading3"/>
        <w:spacing w:after="100" w:before="200"/>
      </w:pPr>
      <w:r>
        <w:t xml:space="preserve">20.2 Functional Requirements</w:t>
      </w:r>
    </w:p>
    <w:p>
      <w:pPr>
        <w:spacing w:after="90"/>
      </w:pPr>
      <w:r>
        <w:rPr>
          <w:b/>
          <w:bCs/>
          <w:color w:val="2E74B5"/>
        </w:rPr>
        <w:t xml:space="preserve">FR-20.1  </w:t>
      </w:r>
      <w:r>
        <w:t xml:space="preserve">The system shall require a valid, signed license key to activate against a specific store/server (1 license = 1 store / 1 server / authorized POS limit).</w:t>
      </w:r>
    </w:p>
    <w:p>
      <w:pPr>
        <w:spacing w:after="90"/>
      </w:pPr>
      <w:r>
        <w:rPr>
          <w:b/>
          <w:bCs/>
          <w:color w:val="2E74B5"/>
        </w:rPr>
        <w:t xml:space="preserve">FR-20.2  </w:t>
      </w:r>
      <w:r>
        <w:t xml:space="preserve">Initial activation shall require internet connectivity; normal LAN operation shall continue to function offline thereafter.</w:t>
      </w:r>
    </w:p>
    <w:p>
      <w:pPr>
        <w:spacing w:after="90"/>
      </w:pPr>
      <w:r>
        <w:rPr>
          <w:b/>
          <w:bCs/>
          <w:color w:val="2E74B5"/>
        </w:rPr>
        <w:t xml:space="preserve">FR-20.3  </w:t>
      </w:r>
      <w:r>
        <w:t xml:space="preserve">The system shall periodically re-validate the license with the License Server when internet connectivity is available, and shall degrade gracefully (e.g., warn, then restrict) if validation fails for an extended period, per policy to be defined with the client.</w:t>
      </w:r>
    </w:p>
    <w:p>
      <w:pPr>
        <w:spacing w:after="90"/>
      </w:pPr>
      <w:r>
        <w:rPr>
          <w:b/>
          <w:bCs/>
          <w:color w:val="2E74B5"/>
        </w:rPr>
        <w:t xml:space="preserve">FR-20.4  </w:t>
      </w:r>
      <w:r>
        <w:t xml:space="preserve">License validation logic shall also be enforced server-side, not solely on the client, to prevent bypass.</w:t>
      </w:r>
    </w:p>
    <w:p>
      <w:pPr>
        <w:spacing w:after="90"/>
      </w:pPr>
      <w:r>
        <w:rPr>
          <w:b/>
          <w:bCs/>
          <w:color w:val="2E74B5"/>
        </w:rPr>
        <w:t xml:space="preserve">FR-20.5  </w:t>
      </w:r>
      <w:r>
        <w:t xml:space="preserve">The system shall prevent the number of concurrently active POS terminals from exceeding the licensed Max POS value.</w:t>
      </w:r>
    </w:p>
    <w:p>
      <w:pPr>
        <w:pStyle w:val="Heading1"/>
        <w:spacing w:after="160" w:before="360"/>
      </w:pPr>
      <w:r>
        <w:t xml:space="preserve">21. Module — Audit Log</w:t>
      </w:r>
    </w:p>
    <w:p>
      <w:pPr>
        <w:spacing w:after="140" w:line="276"/>
      </w:pPr>
      <w:r>
        <w:rPr>
          <w:i/>
          <w:iCs/>
        </w:rPr>
        <w:t xml:space="preserve">Example entry: Admin changed the sale price of Panadol from 220 to 230 on 22-Aug-2026 14:32.</w:t>
      </w:r>
    </w:p>
    <w:p>
      <w:pPr>
        <w:spacing w:after="90"/>
      </w:pPr>
      <w:r>
        <w:rPr>
          <w:b/>
          <w:bCs/>
          <w:color w:val="2E74B5"/>
        </w:rPr>
        <w:t xml:space="preserve">FR-21.1  </w:t>
      </w:r>
      <w:r>
        <w:t xml:space="preserve">The system shall log, at minimum: user, action, date/time, PC/terminal, module, record ID, old value, and new value for critical actions.</w:t>
      </w:r>
    </w:p>
    <w:p>
      <w:pPr>
        <w:spacing w:after="90"/>
      </w:pPr>
      <w:r>
        <w:rPr>
          <w:b/>
          <w:bCs/>
          <w:color w:val="2E74B5"/>
        </w:rPr>
        <w:t xml:space="preserve">FR-21.2  </w:t>
      </w:r>
      <w:r>
        <w:t xml:space="preserve">Critical actions requiring an audit entry shall include, at minimum: price changes, stock adjustments, discounts beyond a configured threshold, returns, user/permission changes, and license/settings changes.</w:t>
      </w:r>
    </w:p>
    <w:p>
      <w:pPr>
        <w:spacing w:after="90"/>
      </w:pPr>
      <w:r>
        <w:rPr>
          <w:b/>
          <w:bCs/>
          <w:color w:val="2E74B5"/>
        </w:rPr>
        <w:t xml:space="preserve">FR-21.3  </w:t>
      </w:r>
      <w:r>
        <w:t xml:space="preserve">Audit logs shall be visible only to the Admin/Owner role and shall not be editable or deletable through the application.</w:t>
      </w:r>
    </w:p>
    <w:p>
      <w:pPr>
        <w:spacing w:after="90"/>
      </w:pPr>
      <w:r>
        <w:rPr>
          <w:b/>
          <w:bCs/>
          <w:color w:val="2E74B5"/>
        </w:rPr>
        <w:t xml:space="preserve">FR-21.4  </w:t>
      </w:r>
      <w:r>
        <w:t xml:space="preserve">Audit logs shall be searchable and filterable by user, module, date range, and record.</w:t>
      </w:r>
    </w:p>
    <w:p>
      <w:pPr>
        <w:pStyle w:val="Heading1"/>
        <w:spacing w:after="160" w:before="360"/>
      </w:pPr>
      <w:r>
        <w:t xml:space="preserve">22. Module — Printing and Hardware Integration</w:t>
      </w:r>
    </w:p>
    <w:p>
      <w:pPr>
        <w:spacing w:after="90"/>
      </w:pPr>
      <w:r>
        <w:rPr>
          <w:b/>
          <w:bCs/>
          <w:color w:val="2E74B5"/>
        </w:rPr>
        <w:t xml:space="preserve">FR-22.1  </w:t>
      </w:r>
      <w:r>
        <w:t xml:space="preserve">The system shall support thermal receipt printers, A4 printers, and barcode label printers, using ESC/POS where applicable.</w:t>
      </w:r>
    </w:p>
    <w:p>
      <w:pPr>
        <w:spacing w:after="90"/>
      </w:pPr>
      <w:r>
        <w:rPr>
          <w:b/>
          <w:bCs/>
          <w:color w:val="2E74B5"/>
        </w:rPr>
        <w:t xml:space="preserve">FR-22.2  </w:t>
      </w:r>
      <w:r>
        <w:t xml:space="preserve">The system shall support integration with USB/serial barcode scanners acting as keyboard-wedge or direct-input devices.</w:t>
      </w:r>
    </w:p>
    <w:p>
      <w:pPr>
        <w:spacing w:after="90"/>
      </w:pPr>
      <w:r>
        <w:rPr>
          <w:b/>
          <w:bCs/>
          <w:color w:val="2E74B5"/>
        </w:rPr>
        <w:t xml:space="preserve">FR-22.3  </w:t>
      </w:r>
      <w:r>
        <w:t xml:space="preserve">The system shall support triggering a connected cash drawer on completion of a cash sale.</w:t>
      </w:r>
    </w:p>
    <w:p>
      <w:pPr>
        <w:spacing w:after="90"/>
      </w:pPr>
      <w:r>
        <w:rPr>
          <w:b/>
          <w:bCs/>
          <w:color w:val="2E74B5"/>
        </w:rPr>
        <w:t xml:space="preserve">FR-22.4  </w:t>
      </w:r>
      <w:r>
        <w:t xml:space="preserve">Printer, scanner, and cash-drawer configuration shall be manageable per POS terminal from Settings.</w:t>
      </w:r>
    </w:p>
    <w:p>
      <w:pPr>
        <w:pStyle w:val="Heading1"/>
        <w:spacing w:after="160" w:before="360"/>
      </w:pPr>
      <w:r>
        <w:t xml:space="preserve">23. Module — Settings</w:t>
      </w:r>
    </w:p>
    <w:p>
      <w:pPr>
        <w:pStyle w:val="ListParagraph"/>
        <w:numPr>
          <w:ilvl w:val="0"/>
          <w:numId w:val="2"/>
        </w:numPr>
        <w:spacing w:after="60"/>
      </w:pPr>
      <w:r>
        <w:t xml:space="preserve">Store Information (name, address, contact, logo)</w:t>
      </w:r>
    </w:p>
    <w:p>
      <w:pPr>
        <w:pStyle w:val="ListParagraph"/>
        <w:numPr>
          <w:ilvl w:val="0"/>
          <w:numId w:val="2"/>
        </w:numPr>
        <w:spacing w:after="60"/>
      </w:pPr>
      <w:r>
        <w:t xml:space="preserve">Invoice Format and Invoice Prefix</w:t>
      </w:r>
    </w:p>
    <w:p>
      <w:pPr>
        <w:pStyle w:val="ListParagraph"/>
        <w:numPr>
          <w:ilvl w:val="0"/>
          <w:numId w:val="2"/>
        </w:numPr>
        <w:spacing w:after="60"/>
      </w:pPr>
      <w:r>
        <w:t xml:space="preserve">Tax configuration and Currency</w:t>
      </w:r>
    </w:p>
    <w:p>
      <w:pPr>
        <w:pStyle w:val="ListParagraph"/>
        <w:numPr>
          <w:ilvl w:val="0"/>
          <w:numId w:val="2"/>
        </w:numPr>
        <w:spacing w:after="60"/>
      </w:pPr>
      <w:r>
        <w:t xml:space="preserve">Payment Methods</w:t>
      </w:r>
    </w:p>
    <w:p>
      <w:pPr>
        <w:pStyle w:val="ListParagraph"/>
        <w:numPr>
          <w:ilvl w:val="0"/>
          <w:numId w:val="2"/>
        </w:numPr>
        <w:spacing w:after="60"/>
      </w:pPr>
      <w:r>
        <w:t xml:space="preserve">Printer and Barcode configuration</w:t>
      </w:r>
    </w:p>
    <w:p>
      <w:pPr>
        <w:pStyle w:val="ListParagraph"/>
        <w:numPr>
          <w:ilvl w:val="0"/>
          <w:numId w:val="2"/>
        </w:numPr>
        <w:spacing w:after="60"/>
      </w:pPr>
      <w:r>
        <w:t xml:space="preserve">Low Stock Threshold and Expiry Alert Days (drives FR-8.3, FR-11.5)</w:t>
      </w:r>
    </w:p>
    <w:p>
      <w:pPr>
        <w:pStyle w:val="ListParagraph"/>
        <w:numPr>
          <w:ilvl w:val="0"/>
          <w:numId w:val="2"/>
        </w:numPr>
        <w:spacing w:after="60"/>
      </w:pPr>
      <w:r>
        <w:t xml:space="preserve">Backup Settings</w:t>
      </w:r>
    </w:p>
    <w:p>
      <w:pPr>
        <w:pStyle w:val="ListParagraph"/>
        <w:numPr>
          <w:ilvl w:val="0"/>
          <w:numId w:val="2"/>
        </w:numPr>
        <w:spacing w:after="60"/>
      </w:pPr>
      <w:r>
        <w:t xml:space="preserve">User Settings</w:t>
      </w:r>
    </w:p>
    <w:p>
      <w:pPr>
        <w:pStyle w:val="ListParagraph"/>
        <w:numPr>
          <w:ilvl w:val="0"/>
          <w:numId w:val="2"/>
        </w:numPr>
        <w:spacing w:after="60"/>
      </w:pPr>
      <w:r>
        <w:t xml:space="preserve">License Settings</w:t>
      </w:r>
    </w:p>
    <w:p>
      <w:pPr>
        <w:spacing w:after="90"/>
      </w:pPr>
      <w:r>
        <w:rPr>
          <w:b/>
          <w:bCs/>
          <w:color w:val="2E74B5"/>
        </w:rPr>
        <w:t xml:space="preserve">FR-23.1  </w:t>
      </w:r>
      <w:r>
        <w:t xml:space="preserve">All store-wide configurable values referenced elsewhere in this document (thresholds, formats, prefixes, tax, currency) shall be editable only by the Admin role from this module.</w:t>
      </w:r>
    </w:p>
    <w:p>
      <w:pPr>
        <w:pStyle w:val="Heading1"/>
        <w:spacing w:after="160" w:before="360"/>
      </w:pPr>
      <w:r>
        <w:t xml:space="preserve">24. Non-Functional Requirements</w:t>
      </w:r>
    </w:p>
    <w:p>
      <w:pPr>
        <w:pStyle w:val="Heading3"/>
        <w:spacing w:after="100" w:before="200"/>
      </w:pPr>
      <w:r>
        <w:t xml:space="preserve">24.1 Performance</w:t>
      </w:r>
    </w:p>
    <w:p>
      <w:pPr>
        <w:spacing w:after="90"/>
      </w:pPr>
      <w:r>
        <w:rPr>
          <w:b/>
          <w:bCs/>
          <w:color w:val="2E74B5"/>
        </w:rPr>
        <w:t xml:space="preserve">NFR-1  </w:t>
      </w:r>
      <w:r>
        <w:t xml:space="preserve">Barcode search shall return a result in under 300ms on the reference hardware (Section 25), even with 25,000+ active medicine records.</w:t>
      </w:r>
    </w:p>
    <w:p>
      <w:pPr>
        <w:spacing w:after="90"/>
      </w:pPr>
      <w:r>
        <w:rPr>
          <w:b/>
          <w:bCs/>
          <w:color w:val="2E74B5"/>
        </w:rPr>
        <w:t xml:space="preserve">NFR-2  </w:t>
      </w:r>
      <w:r>
        <w:t xml:space="preserve">The system shall support at least 1,000 sales invoices/day and 100 purchase invoices/day without degradation.</w:t>
      </w:r>
    </w:p>
    <w:p>
      <w:pPr>
        <w:spacing w:after="90"/>
      </w:pPr>
      <w:r>
        <w:rPr>
          <w:b/>
          <w:bCs/>
          <w:color w:val="2E74B5"/>
        </w:rPr>
        <w:t xml:space="preserve">NFR-3  </w:t>
      </w:r>
      <w:r>
        <w:t xml:space="preserve">The system shall support multiple POS terminals performing sales concurrently without data conflicts or double-selling of the same stock.</w:t>
      </w:r>
    </w:p>
    <w:p>
      <w:pPr>
        <w:spacing w:after="90"/>
      </w:pPr>
      <w:r>
        <w:rPr>
          <w:b/>
          <w:bCs/>
          <w:color w:val="2E74B5"/>
        </w:rPr>
        <w:t xml:space="preserve">NFR-4  </w:t>
      </w:r>
      <w:r>
        <w:t xml:space="preserve">All list/report views over large datasets shall use server-side pagination, database indexing, and shall avoid full-table loads.</w:t>
      </w:r>
    </w:p>
    <w:p>
      <w:pPr>
        <w:pStyle w:val="Heading3"/>
        <w:spacing w:after="100" w:before="200"/>
      </w:pPr>
      <w:r>
        <w:t xml:space="preserve">24.2 Reliability and Availability</w:t>
      </w:r>
    </w:p>
    <w:p>
      <w:pPr>
        <w:spacing w:after="90"/>
      </w:pPr>
      <w:r>
        <w:rPr>
          <w:b/>
          <w:bCs/>
          <w:color w:val="2E74B5"/>
        </w:rPr>
        <w:t xml:space="preserve">NFR-5  </w:t>
      </w:r>
      <w:r>
        <w:t xml:space="preserve">The POS/Sales module shall remain usable during LAN-only operation (no internet) once the license has been activated.</w:t>
      </w:r>
    </w:p>
    <w:p>
      <w:pPr>
        <w:spacing w:after="90"/>
      </w:pPr>
      <w:r>
        <w:rPr>
          <w:b/>
          <w:bCs/>
          <w:color w:val="2E74B5"/>
        </w:rPr>
        <w:t xml:space="preserve">NFR-6  </w:t>
      </w:r>
      <w:r>
        <w:t xml:space="preserve">Scheduled backups shall run without requiring the store to close or interrupting POS operation.</w:t>
      </w:r>
    </w:p>
    <w:p>
      <w:pPr>
        <w:spacing w:after="90"/>
      </w:pPr>
      <w:r>
        <w:rPr>
          <w:b/>
          <w:bCs/>
          <w:color w:val="2E74B5"/>
        </w:rPr>
        <w:t xml:space="preserve">NFR-7  </w:t>
      </w:r>
      <w:r>
        <w:t xml:space="preserve">Database writes for a completed sale (invoice + stock decrement) shall be atomic — either fully committed or fully rolled back.</w:t>
      </w:r>
    </w:p>
    <w:p>
      <w:pPr>
        <w:pStyle w:val="Heading3"/>
        <w:spacing w:after="100" w:before="200"/>
      </w:pPr>
      <w:r>
        <w:t xml:space="preserve">24.3 Security</w:t>
      </w:r>
    </w:p>
    <w:p>
      <w:pPr>
        <w:spacing w:after="90"/>
      </w:pPr>
      <w:r>
        <w:rPr>
          <w:b/>
          <w:bCs/>
          <w:color w:val="2E74B5"/>
        </w:rPr>
        <w:t xml:space="preserve">NFR-8  </w:t>
      </w:r>
      <w:r>
        <w:t xml:space="preserve">Passwords shall be hashed using a modern, salted algorithm (e.g., bcrypt/argon2); plain-text passwords shall never be stored or logged.</w:t>
      </w:r>
    </w:p>
    <w:p>
      <w:pPr>
        <w:spacing w:after="90"/>
      </w:pPr>
      <w:r>
        <w:rPr>
          <w:b/>
          <w:bCs/>
          <w:color w:val="2E74B5"/>
        </w:rPr>
        <w:t xml:space="preserve">NFR-9  </w:t>
      </w:r>
      <w:r>
        <w:t xml:space="preserve">All API access shall require a valid JWT; sensitive endpoints shall additionally enforce role- and permission-based authorization server-side.</w:t>
      </w:r>
    </w:p>
    <w:p>
      <w:pPr>
        <w:spacing w:after="90"/>
      </w:pPr>
      <w:r>
        <w:rPr>
          <w:b/>
          <w:bCs/>
          <w:color w:val="2E74B5"/>
        </w:rPr>
        <w:t xml:space="preserve">NFR-10  </w:t>
      </w:r>
      <w:r>
        <w:t xml:space="preserve">Database credentials and internal business logic shall not be exposed to, or derivable from, the client application.</w:t>
      </w:r>
    </w:p>
    <w:p>
      <w:pPr>
        <w:spacing w:after="90"/>
      </w:pPr>
      <w:r>
        <w:rPr>
          <w:b/>
          <w:bCs/>
          <w:color w:val="2E74B5"/>
        </w:rPr>
        <w:t xml:space="preserve">NFR-11  </w:t>
      </w:r>
      <w:r>
        <w:t xml:space="preserve">Refresh tokens shall be used to maintain sessions without requiring re-entry of credentials on every request, with a defined expiry and revocation mechanism.</w:t>
      </w:r>
    </w:p>
    <w:p>
      <w:pPr>
        <w:pStyle w:val="Heading3"/>
        <w:spacing w:after="100" w:before="200"/>
      </w:pPr>
      <w:r>
        <w:t xml:space="preserve">24.4 Usability</w:t>
      </w:r>
    </w:p>
    <w:p>
      <w:pPr>
        <w:spacing w:after="90"/>
      </w:pPr>
      <w:r>
        <w:rPr>
          <w:b/>
          <w:bCs/>
          <w:color w:val="2E74B5"/>
        </w:rPr>
        <w:t xml:space="preserve">NFR-12  </w:t>
      </w:r>
      <w:r>
        <w:t xml:space="preserve">The POS transaction flow shall be completable in the minimum practical number of clicks/scans, optimized for cashier speed over administrative flexibility.</w:t>
      </w:r>
    </w:p>
    <w:p>
      <w:pPr>
        <w:spacing w:after="90"/>
      </w:pPr>
      <w:r>
        <w:rPr>
          <w:b/>
          <w:bCs/>
          <w:color w:val="2E74B5"/>
        </w:rPr>
        <w:t xml:space="preserve">NFR-13  </w:t>
      </w:r>
      <w:r>
        <w:t xml:space="preserve">Destructive actions (delete user, restore backup, cancel finalized sale) shall require explicit confirmation.</w:t>
      </w:r>
    </w:p>
    <w:p>
      <w:pPr>
        <w:pStyle w:val="Heading3"/>
        <w:spacing w:after="100" w:before="200"/>
      </w:pPr>
      <w:r>
        <w:t xml:space="preserve">24.5 Maintainability and Portability</w:t>
      </w:r>
    </w:p>
    <w:p>
      <w:pPr>
        <w:spacing w:after="90"/>
      </w:pPr>
      <w:r>
        <w:rPr>
          <w:b/>
          <w:bCs/>
          <w:color w:val="2E74B5"/>
        </w:rPr>
        <w:t xml:space="preserve">NFR-14  </w:t>
      </w:r>
      <w:r>
        <w:t xml:space="preserve">The codebase shall follow the defined technology stack (Section 4) and use Prisma migrations for all schema changes, keeping schema history version-controlled.</w:t>
      </w:r>
    </w:p>
    <w:p>
      <w:pPr>
        <w:spacing w:after="90"/>
      </w:pPr>
      <w:r>
        <w:rPr>
          <w:b/>
          <w:bCs/>
          <w:color w:val="2E74B5"/>
        </w:rPr>
        <w:t xml:space="preserve">NFR-15  </w:t>
      </w:r>
      <w:r>
        <w:t xml:space="preserve">Application updates shall be distributed via GitHub Releases and applied via Electron auto-update without requiring manual reinstallation on each POS terminal.</w:t>
      </w:r>
    </w:p>
    <w:p>
      <w:pPr>
        <w:pStyle w:val="Heading3"/>
        <w:spacing w:after="100" w:before="200"/>
      </w:pPr>
      <w:r>
        <w:t xml:space="preserve">24.6 Scalability</w:t>
      </w:r>
    </w:p>
    <w:p>
      <w:pPr>
        <w:spacing w:after="90"/>
      </w:pPr>
      <w:r>
        <w:rPr>
          <w:b/>
          <w:bCs/>
          <w:color w:val="2E74B5"/>
        </w:rPr>
        <w:t xml:space="preserve">NFR-16  </w:t>
      </w:r>
      <w:r>
        <w:t xml:space="preserve">The data model and indexing strategy shall accommodate multi-year historical transaction growth without requiring architectural redesign, in anticipation of the V2 multi-branch/cloud roadmap (Section 26).</w:t>
      </w:r>
    </w:p>
    <w:p>
      <w:pPr>
        <w:pStyle w:val="Heading1"/>
        <w:spacing w:after="160" w:before="360"/>
      </w:pPr>
      <w:r>
        <w:t xml:space="preserve">25. Recommended Server Specification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864" w:color="auto" w:val="clear"/>
            <w:tcMar>
              <w:top w:type="dxa" w:w="80"/>
              <w:left w:type="dxa" w:w="120"/>
              <w:bottom w:type="dxa" w:w="80"/>
              <w:right w:type="dxa" w:w="120"/>
            </w:tcMar>
            <w:vAlign w:val="center"/>
          </w:tcPr>
          <w:p>
            <w:pPr>
              <w:jc w:val="left"/>
            </w:pPr>
            <w:r>
              <w:rPr>
                <w:b/>
                <w:bCs/>
                <w:color w:val="FFFFFF"/>
              </w:rPr>
              <w:t xml:space="preserve">Component</w:t>
            </w:r>
          </w:p>
        </w:tc>
        <w:tc>
          <w:tcPr>
            <w:tcW w:type="dxa" w:w="6600"/>
            <w:shd w:fill="1F3864" w:color="auto" w:val="clear"/>
            <w:tcMar>
              <w:top w:type="dxa" w:w="80"/>
              <w:left w:type="dxa" w:w="120"/>
              <w:bottom w:type="dxa" w:w="80"/>
              <w:right w:type="dxa" w:w="120"/>
            </w:tcMar>
            <w:vAlign w:val="center"/>
          </w:tcPr>
          <w:p>
            <w:pPr>
              <w:jc w:val="left"/>
            </w:pPr>
            <w:r>
              <w:rPr>
                <w:b/>
                <w:bCs/>
                <w:color w:val="FFFFFF"/>
              </w:rPr>
              <w:t xml:space="preserve">Recommendation</w:t>
            </w:r>
          </w:p>
        </w:tc>
      </w:tr>
      <w:tr>
        <w:tc>
          <w:tcPr>
            <w:tcW w:type="dxa" w:w="2600"/>
            <w:tcMar>
              <w:top w:type="dxa" w:w="80"/>
              <w:left w:type="dxa" w:w="120"/>
              <w:bottom w:type="dxa" w:w="80"/>
              <w:right w:type="dxa" w:w="120"/>
            </w:tcMar>
            <w:vAlign w:val="center"/>
          </w:tcPr>
          <w:p>
            <w:pPr>
              <w:jc w:val="left"/>
            </w:pPr>
            <w:r>
              <w:rPr>
                <w:b w:val="false"/>
                <w:bCs w:val="false"/>
                <w:color w:val="000000"/>
              </w:rPr>
              <w:t xml:space="preserve">CPU</w:t>
            </w:r>
          </w:p>
        </w:tc>
        <w:tc>
          <w:tcPr>
            <w:tcW w:type="dxa" w:w="6600"/>
            <w:tcMar>
              <w:top w:type="dxa" w:w="80"/>
              <w:left w:type="dxa" w:w="120"/>
              <w:bottom w:type="dxa" w:w="80"/>
              <w:right w:type="dxa" w:w="120"/>
            </w:tcMar>
            <w:vAlign w:val="center"/>
          </w:tcPr>
          <w:p>
            <w:pPr>
              <w:jc w:val="left"/>
            </w:pPr>
            <w:r>
              <w:rPr>
                <w:b w:val="false"/>
                <w:bCs w:val="false"/>
                <w:color w:val="000000"/>
              </w:rPr>
              <w:t xml:space="preserve">Intel Core i5 / AMD Ryzen 5 or better</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RAM</w:t>
            </w:r>
          </w:p>
        </w:tc>
        <w:tc>
          <w:tcPr>
            <w:tcW w:type="dxa" w:w="6600"/>
            <w:shd w:fill="F2F2F2" w:color="auto" w:val="clear"/>
            <w:tcMar>
              <w:top w:type="dxa" w:w="80"/>
              <w:left w:type="dxa" w:w="120"/>
              <w:bottom w:type="dxa" w:w="80"/>
              <w:right w:type="dxa" w:w="120"/>
            </w:tcMar>
            <w:vAlign w:val="center"/>
          </w:tcPr>
          <w:p>
            <w:pPr>
              <w:jc w:val="left"/>
            </w:pPr>
            <w:r>
              <w:rPr>
                <w:b w:val="false"/>
                <w:bCs w:val="false"/>
                <w:color w:val="000000"/>
              </w:rPr>
              <w:t xml:space="preserve">16 GB minimum</w:t>
            </w:r>
          </w:p>
        </w:tc>
      </w:tr>
      <w:tr>
        <w:tc>
          <w:tcPr>
            <w:tcW w:type="dxa" w:w="2600"/>
            <w:tcMar>
              <w:top w:type="dxa" w:w="80"/>
              <w:left w:type="dxa" w:w="120"/>
              <w:bottom w:type="dxa" w:w="80"/>
              <w:right w:type="dxa" w:w="120"/>
            </w:tcMar>
            <w:vAlign w:val="center"/>
          </w:tcPr>
          <w:p>
            <w:pPr>
              <w:jc w:val="left"/>
            </w:pPr>
            <w:r>
              <w:rPr>
                <w:b w:val="false"/>
                <w:bCs w:val="false"/>
                <w:color w:val="000000"/>
              </w:rPr>
              <w:t xml:space="preserve">Storage</w:t>
            </w:r>
          </w:p>
        </w:tc>
        <w:tc>
          <w:tcPr>
            <w:tcW w:type="dxa" w:w="6600"/>
            <w:tcMar>
              <w:top w:type="dxa" w:w="80"/>
              <w:left w:type="dxa" w:w="120"/>
              <w:bottom w:type="dxa" w:w="80"/>
              <w:right w:type="dxa" w:w="120"/>
            </w:tcMar>
            <w:vAlign w:val="center"/>
          </w:tcPr>
          <w:p>
            <w:pPr>
              <w:jc w:val="left"/>
            </w:pPr>
            <w:r>
              <w:rPr>
                <w:b w:val="false"/>
                <w:bCs w:val="false"/>
                <w:color w:val="000000"/>
              </w:rPr>
              <w:t xml:space="preserve">500 GB+ NVMe SSD</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Network</w:t>
            </w:r>
          </w:p>
        </w:tc>
        <w:tc>
          <w:tcPr>
            <w:tcW w:type="dxa" w:w="6600"/>
            <w:shd w:fill="F2F2F2" w:color="auto" w:val="clear"/>
            <w:tcMar>
              <w:top w:type="dxa" w:w="80"/>
              <w:left w:type="dxa" w:w="120"/>
              <w:bottom w:type="dxa" w:w="80"/>
              <w:right w:type="dxa" w:w="120"/>
            </w:tcMar>
            <w:vAlign w:val="center"/>
          </w:tcPr>
          <w:p>
            <w:pPr>
              <w:jc w:val="left"/>
            </w:pPr>
            <w:r>
              <w:rPr>
                <w:b w:val="false"/>
                <w:bCs w:val="false"/>
                <w:color w:val="000000"/>
              </w:rPr>
              <w:t xml:space="preserve">Gigabit Ethernet (wired, not Wi-Fi)</w:t>
            </w:r>
          </w:p>
        </w:tc>
      </w:tr>
      <w:tr>
        <w:tc>
          <w:tcPr>
            <w:tcW w:type="dxa" w:w="2600"/>
            <w:tcMar>
              <w:top w:type="dxa" w:w="80"/>
              <w:left w:type="dxa" w:w="120"/>
              <w:bottom w:type="dxa" w:w="80"/>
              <w:right w:type="dxa" w:w="120"/>
            </w:tcMar>
            <w:vAlign w:val="center"/>
          </w:tcPr>
          <w:p>
            <w:pPr>
              <w:jc w:val="left"/>
            </w:pPr>
            <w:r>
              <w:rPr>
                <w:b w:val="false"/>
                <w:bCs w:val="false"/>
                <w:color w:val="000000"/>
              </w:rPr>
              <w:t xml:space="preserve">OS</w:t>
            </w:r>
          </w:p>
        </w:tc>
        <w:tc>
          <w:tcPr>
            <w:tcW w:type="dxa" w:w="6600"/>
            <w:tcMar>
              <w:top w:type="dxa" w:w="80"/>
              <w:left w:type="dxa" w:w="120"/>
              <w:bottom w:type="dxa" w:w="80"/>
              <w:right w:type="dxa" w:w="120"/>
            </w:tcMar>
            <w:vAlign w:val="center"/>
          </w:tcPr>
          <w:p>
            <w:pPr>
              <w:jc w:val="left"/>
            </w:pPr>
            <w:r>
              <w:rPr>
                <w:b w:val="false"/>
                <w:bCs w:val="false"/>
                <w:color w:val="000000"/>
              </w:rPr>
              <w:t xml:space="preserve">Windows 10/11 Pro, 64-bit</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Power</w:t>
            </w:r>
          </w:p>
        </w:tc>
        <w:tc>
          <w:tcPr>
            <w:tcW w:type="dxa" w:w="6600"/>
            <w:shd w:fill="F2F2F2" w:color="auto" w:val="clear"/>
            <w:tcMar>
              <w:top w:type="dxa" w:w="80"/>
              <w:left w:type="dxa" w:w="120"/>
              <w:bottom w:type="dxa" w:w="80"/>
              <w:right w:type="dxa" w:w="120"/>
            </w:tcMar>
            <w:vAlign w:val="center"/>
          </w:tcPr>
          <w:p>
            <w:pPr>
              <w:jc w:val="left"/>
            </w:pPr>
            <w:r>
              <w:rPr>
                <w:b w:val="false"/>
                <w:bCs w:val="false"/>
                <w:color w:val="000000"/>
              </w:rPr>
              <w:t xml:space="preserve">UPS strongly recommended to protect against data loss during outages</w:t>
            </w:r>
          </w:p>
        </w:tc>
      </w:tr>
    </w:tbl>
    <w:p>
      <w:pPr>
        <w:pStyle w:val="Heading1"/>
        <w:spacing w:after="160" w:before="360"/>
      </w:pPr>
      <w:r>
        <w:t xml:space="preserve">26. Release Scope</w:t>
      </w:r>
    </w:p>
    <w:p>
      <w:pPr>
        <w:pStyle w:val="Heading3"/>
        <w:spacing w:after="100" w:before="200"/>
      </w:pPr>
      <w:r>
        <w:t xml:space="preserve">26.1 Version 1 (Mandatory Scope)</w:t>
      </w:r>
    </w:p>
    <w:p>
      <w:pPr>
        <w:pStyle w:val="ListParagraph"/>
        <w:numPr>
          <w:ilvl w:val="0"/>
          <w:numId w:val="2"/>
        </w:numPr>
        <w:spacing w:after="60"/>
      </w:pPr>
      <w:r>
        <w:t xml:space="preserve">Dashboard</w:t>
      </w:r>
    </w:p>
    <w:p>
      <w:pPr>
        <w:pStyle w:val="ListParagraph"/>
        <w:numPr>
          <w:ilvl w:val="0"/>
          <w:numId w:val="2"/>
        </w:numPr>
        <w:spacing w:after="60"/>
      </w:pPr>
      <w:r>
        <w:t xml:space="preserve">Medicine Management</w:t>
      </w:r>
    </w:p>
    <w:p>
      <w:pPr>
        <w:pStyle w:val="ListParagraph"/>
        <w:numPr>
          <w:ilvl w:val="0"/>
          <w:numId w:val="2"/>
        </w:numPr>
        <w:spacing w:after="60"/>
      </w:pPr>
      <w:r>
        <w:t xml:space="preserve">Batch &amp; Expiry</w:t>
      </w:r>
    </w:p>
    <w:p>
      <w:pPr>
        <w:pStyle w:val="ListParagraph"/>
        <w:numPr>
          <w:ilvl w:val="0"/>
          <w:numId w:val="2"/>
        </w:numPr>
        <w:spacing w:after="60"/>
      </w:pPr>
      <w:r>
        <w:t xml:space="preserve">Sales / POS</w:t>
      </w:r>
    </w:p>
    <w:p>
      <w:pPr>
        <w:pStyle w:val="ListParagraph"/>
        <w:numPr>
          <w:ilvl w:val="0"/>
          <w:numId w:val="2"/>
        </w:numPr>
        <w:spacing w:after="60"/>
      </w:pPr>
      <w:r>
        <w:t xml:space="preserve">Purchase</w:t>
      </w:r>
    </w:p>
    <w:p>
      <w:pPr>
        <w:pStyle w:val="ListParagraph"/>
        <w:numPr>
          <w:ilvl w:val="0"/>
          <w:numId w:val="2"/>
        </w:numPr>
        <w:spacing w:after="60"/>
      </w:pPr>
      <w:r>
        <w:t xml:space="preserve">Inventory</w:t>
      </w:r>
    </w:p>
    <w:p>
      <w:pPr>
        <w:pStyle w:val="ListParagraph"/>
        <w:numPr>
          <w:ilvl w:val="0"/>
          <w:numId w:val="2"/>
        </w:numPr>
        <w:spacing w:after="60"/>
      </w:pPr>
      <w:r>
        <w:t xml:space="preserve">Customers</w:t>
      </w:r>
    </w:p>
    <w:p>
      <w:pPr>
        <w:pStyle w:val="ListParagraph"/>
        <w:numPr>
          <w:ilvl w:val="0"/>
          <w:numId w:val="2"/>
        </w:numPr>
        <w:spacing w:after="60"/>
      </w:pPr>
      <w:r>
        <w:t xml:space="preserve">Suppliers</w:t>
      </w:r>
    </w:p>
    <w:p>
      <w:pPr>
        <w:pStyle w:val="ListParagraph"/>
        <w:numPr>
          <w:ilvl w:val="0"/>
          <w:numId w:val="2"/>
        </w:numPr>
        <w:spacing w:after="60"/>
      </w:pPr>
      <w:r>
        <w:t xml:space="preserve">Sales Return</w:t>
      </w:r>
    </w:p>
    <w:p>
      <w:pPr>
        <w:pStyle w:val="ListParagraph"/>
        <w:numPr>
          <w:ilvl w:val="0"/>
          <w:numId w:val="2"/>
        </w:numPr>
        <w:spacing w:after="60"/>
      </w:pPr>
      <w:r>
        <w:t xml:space="preserve">Purchase Return</w:t>
      </w:r>
    </w:p>
    <w:p>
      <w:pPr>
        <w:pStyle w:val="ListParagraph"/>
        <w:numPr>
          <w:ilvl w:val="0"/>
          <w:numId w:val="2"/>
        </w:numPr>
        <w:spacing w:after="60"/>
      </w:pPr>
      <w:r>
        <w:t xml:space="preserve">Basic Accounts (Admin Only)</w:t>
      </w:r>
    </w:p>
    <w:p>
      <w:pPr>
        <w:pStyle w:val="ListParagraph"/>
        <w:numPr>
          <w:ilvl w:val="0"/>
          <w:numId w:val="2"/>
        </w:numPr>
        <w:spacing w:after="60"/>
      </w:pPr>
      <w:r>
        <w:t xml:space="preserve">Reports</w:t>
      </w:r>
    </w:p>
    <w:p>
      <w:pPr>
        <w:pStyle w:val="ListParagraph"/>
        <w:numPr>
          <w:ilvl w:val="0"/>
          <w:numId w:val="2"/>
        </w:numPr>
        <w:spacing w:after="60"/>
      </w:pPr>
      <w:r>
        <w:t xml:space="preserve">Users &amp; Permissions</w:t>
      </w:r>
    </w:p>
    <w:p>
      <w:pPr>
        <w:pStyle w:val="ListParagraph"/>
        <w:numPr>
          <w:ilvl w:val="0"/>
          <w:numId w:val="2"/>
        </w:numPr>
        <w:spacing w:after="60"/>
      </w:pPr>
      <w:r>
        <w:t xml:space="preserve">Printing</w:t>
      </w:r>
    </w:p>
    <w:p>
      <w:pPr>
        <w:pStyle w:val="ListParagraph"/>
        <w:numPr>
          <w:ilvl w:val="0"/>
          <w:numId w:val="2"/>
        </w:numPr>
        <w:spacing w:after="60"/>
      </w:pPr>
      <w:r>
        <w:t xml:space="preserve">Backup &amp; Restore</w:t>
      </w:r>
    </w:p>
    <w:p>
      <w:pPr>
        <w:pStyle w:val="ListParagraph"/>
        <w:numPr>
          <w:ilvl w:val="0"/>
          <w:numId w:val="2"/>
        </w:numPr>
        <w:spacing w:after="60"/>
      </w:pPr>
      <w:r>
        <w:t xml:space="preserve">License System</w:t>
      </w:r>
    </w:p>
    <w:p>
      <w:pPr>
        <w:pStyle w:val="ListParagraph"/>
        <w:numPr>
          <w:ilvl w:val="0"/>
          <w:numId w:val="2"/>
        </w:numPr>
        <w:spacing w:after="60"/>
      </w:pPr>
      <w:r>
        <w:t xml:space="preserve">Audit Logs</w:t>
      </w:r>
    </w:p>
    <w:p>
      <w:pPr>
        <w:pStyle w:val="ListParagraph"/>
        <w:numPr>
          <w:ilvl w:val="0"/>
          <w:numId w:val="2"/>
        </w:numPr>
        <w:spacing w:after="60"/>
      </w:pPr>
      <w:r>
        <w:t xml:space="preserve">Settings</w:t>
      </w:r>
    </w:p>
    <w:p>
      <w:pPr>
        <w:pStyle w:val="Heading3"/>
        <w:spacing w:after="100" w:before="200"/>
      </w:pPr>
      <w:r>
        <w:t xml:space="preserve">26.2 Deferred to Version 2</w:t>
      </w:r>
    </w:p>
    <w:p>
      <w:pPr>
        <w:pStyle w:val="ListParagraph"/>
        <w:numPr>
          <w:ilvl w:val="0"/>
          <w:numId w:val="2"/>
        </w:numPr>
        <w:spacing w:after="60"/>
      </w:pPr>
      <w:r>
        <w:t xml:space="preserve">Multi-Branch support</w:t>
      </w:r>
    </w:p>
    <w:p>
      <w:pPr>
        <w:pStyle w:val="ListParagraph"/>
        <w:numPr>
          <w:ilvl w:val="0"/>
          <w:numId w:val="2"/>
        </w:numPr>
        <w:spacing w:after="60"/>
      </w:pPr>
      <w:r>
        <w:t xml:space="preserve">Cloud Sync</w:t>
      </w:r>
    </w:p>
    <w:p>
      <w:pPr>
        <w:pStyle w:val="ListParagraph"/>
        <w:numPr>
          <w:ilvl w:val="0"/>
          <w:numId w:val="2"/>
        </w:numPr>
        <w:spacing w:after="60"/>
      </w:pPr>
      <w:r>
        <w:t xml:space="preserve">Mobile App</w:t>
      </w:r>
    </w:p>
    <w:p>
      <w:pPr>
        <w:pStyle w:val="ListParagraph"/>
        <w:numPr>
          <w:ilvl w:val="0"/>
          <w:numId w:val="2"/>
        </w:numPr>
        <w:spacing w:after="60"/>
      </w:pPr>
      <w:r>
        <w:t xml:space="preserve">Online Ordering</w:t>
      </w:r>
    </w:p>
    <w:p>
      <w:pPr>
        <w:pStyle w:val="ListParagraph"/>
        <w:numPr>
          <w:ilvl w:val="0"/>
          <w:numId w:val="2"/>
        </w:numPr>
        <w:spacing w:after="60"/>
      </w:pPr>
      <w:r>
        <w:t xml:space="preserve">WhatsApp Integration</w:t>
      </w:r>
    </w:p>
    <w:p>
      <w:pPr>
        <w:pStyle w:val="ListParagraph"/>
        <w:numPr>
          <w:ilvl w:val="0"/>
          <w:numId w:val="2"/>
        </w:numPr>
        <w:spacing w:after="60"/>
      </w:pPr>
      <w:r>
        <w:t xml:space="preserve">Advanced Accounting</w:t>
      </w:r>
    </w:p>
    <w:p>
      <w:pPr>
        <w:pStyle w:val="ListParagraph"/>
        <w:numPr>
          <w:ilvl w:val="0"/>
          <w:numId w:val="2"/>
        </w:numPr>
        <w:spacing w:after="60"/>
      </w:pPr>
      <w:r>
        <w:t xml:space="preserve">AI Analytics</w:t>
      </w:r>
    </w:p>
    <w:p>
      <w:pPr>
        <w:pStyle w:val="ListParagraph"/>
        <w:numPr>
          <w:ilvl w:val="0"/>
          <w:numId w:val="2"/>
        </w:numPr>
        <w:spacing w:after="60"/>
      </w:pPr>
      <w:r>
        <w:t xml:space="preserve">Automated Supplier Ordering</w:t>
      </w:r>
    </w:p>
    <w:p>
      <w:pPr>
        <w:pStyle w:val="ListParagraph"/>
        <w:numPr>
          <w:ilvl w:val="0"/>
          <w:numId w:val="2"/>
        </w:numPr>
        <w:spacing w:after="60"/>
      </w:pPr>
      <w:r>
        <w:t xml:space="preserve">Customer Loyalty Program</w:t>
      </w:r>
    </w:p>
    <w:p>
      <w:pPr>
        <w:pStyle w:val="ListParagraph"/>
        <w:numPr>
          <w:ilvl w:val="0"/>
          <w:numId w:val="2"/>
        </w:numPr>
        <w:spacing w:after="60"/>
      </w:pPr>
      <w:r>
        <w:t xml:space="preserve">Advanced Business Intelligence</w:t>
      </w:r>
    </w:p>
    <w:p>
      <w:pPr>
        <w:pStyle w:val="Heading1"/>
        <w:spacing w:after="160" w:before="360"/>
      </w:pPr>
      <w:r>
        <w:t xml:space="preserve">27. Database Structure — High Level</w:t>
      </w:r>
    </w:p>
    <w:p>
      <w:pPr>
        <w:spacing w:after="140" w:line="276"/>
      </w:pPr>
      <w:r>
        <w:t xml:space="preserve">The following core entity groups are anticipated; the full schema with relationships, constraints, and indexes is the next deliverable after this SRS is approved (see Section 28).</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color="auto" w:val="clear"/>
            <w:tcMar>
              <w:top w:type="dxa" w:w="80"/>
              <w:left w:type="dxa" w:w="120"/>
              <w:bottom w:type="dxa" w:w="80"/>
              <w:right w:type="dxa" w:w="120"/>
            </w:tcMar>
            <w:vAlign w:val="center"/>
          </w:tcPr>
          <w:p>
            <w:pPr>
              <w:jc w:val="left"/>
            </w:pPr>
            <w:r>
              <w:rPr>
                <w:b/>
                <w:bCs/>
                <w:color w:val="FFFFFF"/>
              </w:rPr>
              <w:t xml:space="preserve">Domain</w:t>
            </w:r>
          </w:p>
        </w:tc>
        <w:tc>
          <w:tcPr>
            <w:tcW w:type="dxa" w:w="6800"/>
            <w:shd w:fill="1F3864" w:color="auto" w:val="clear"/>
            <w:tcMar>
              <w:top w:type="dxa" w:w="80"/>
              <w:left w:type="dxa" w:w="120"/>
              <w:bottom w:type="dxa" w:w="80"/>
              <w:right w:type="dxa" w:w="120"/>
            </w:tcMar>
            <w:vAlign w:val="center"/>
          </w:tcPr>
          <w:p>
            <w:pPr>
              <w:jc w:val="left"/>
            </w:pPr>
            <w:r>
              <w:rPr>
                <w:b/>
                <w:bCs/>
                <w:color w:val="FFFFFF"/>
              </w:rPr>
              <w:t xml:space="preserve">Core Entities</w:t>
            </w:r>
          </w:p>
        </w:tc>
      </w:tr>
      <w:tr>
        <w:tc>
          <w:tcPr>
            <w:tcW w:type="dxa" w:w="2400"/>
            <w:tcMar>
              <w:top w:type="dxa" w:w="80"/>
              <w:left w:type="dxa" w:w="120"/>
              <w:bottom w:type="dxa" w:w="80"/>
              <w:right w:type="dxa" w:w="120"/>
            </w:tcMar>
            <w:vAlign w:val="center"/>
          </w:tcPr>
          <w:p>
            <w:pPr>
              <w:jc w:val="left"/>
            </w:pPr>
            <w:r>
              <w:rPr>
                <w:b w:val="false"/>
                <w:bCs w:val="false"/>
                <w:color w:val="000000"/>
              </w:rPr>
              <w:t xml:space="preserve">Access Control</w:t>
            </w:r>
          </w:p>
        </w:tc>
        <w:tc>
          <w:tcPr>
            <w:tcW w:type="dxa" w:w="6800"/>
            <w:tcMar>
              <w:top w:type="dxa" w:w="80"/>
              <w:left w:type="dxa" w:w="120"/>
              <w:bottom w:type="dxa" w:w="80"/>
              <w:right w:type="dxa" w:w="120"/>
            </w:tcMar>
            <w:vAlign w:val="center"/>
          </w:tcPr>
          <w:p>
            <w:pPr>
              <w:jc w:val="left"/>
            </w:pPr>
            <w:r>
              <w:rPr>
                <w:b w:val="false"/>
                <w:bCs w:val="false"/>
                <w:color w:val="000000"/>
              </w:rPr>
              <w:t xml:space="preserve">Users, Roles, Permissions</w:t>
            </w:r>
          </w:p>
        </w:tc>
      </w:tr>
      <w:tr>
        <w:tc>
          <w:tcPr>
            <w:tcW w:type="dxa" w:w="2400"/>
            <w:shd w:fill="F2F2F2" w:color="auto" w:val="clear"/>
            <w:tcMar>
              <w:top w:type="dxa" w:w="80"/>
              <w:left w:type="dxa" w:w="120"/>
              <w:bottom w:type="dxa" w:w="80"/>
              <w:right w:type="dxa" w:w="120"/>
            </w:tcMar>
            <w:vAlign w:val="center"/>
          </w:tcPr>
          <w:p>
            <w:pPr>
              <w:jc w:val="left"/>
            </w:pPr>
            <w:r>
              <w:rPr>
                <w:b w:val="false"/>
                <w:bCs w:val="false"/>
                <w:color w:val="000000"/>
              </w:rPr>
              <w:t xml:space="preserve">Catalog</w:t>
            </w:r>
          </w:p>
        </w:tc>
        <w:tc>
          <w:tcPr>
            <w:tcW w:type="dxa" w:w="6800"/>
            <w:shd w:fill="F2F2F2" w:color="auto" w:val="clear"/>
            <w:tcMar>
              <w:top w:type="dxa" w:w="80"/>
              <w:left w:type="dxa" w:w="120"/>
              <w:bottom w:type="dxa" w:w="80"/>
              <w:right w:type="dxa" w:w="120"/>
            </w:tcMar>
            <w:vAlign w:val="center"/>
          </w:tcPr>
          <w:p>
            <w:pPr>
              <w:jc w:val="left"/>
            </w:pPr>
            <w:r>
              <w:rPr>
                <w:b w:val="false"/>
                <w:bCs w:val="false"/>
                <w:color w:val="000000"/>
              </w:rPr>
              <w:t xml:space="preserve">Medicines, Categories, Manufacturers, Medicine Batches, Medicine Prices</w:t>
            </w:r>
          </w:p>
        </w:tc>
      </w:tr>
      <w:tr>
        <w:tc>
          <w:tcPr>
            <w:tcW w:type="dxa" w:w="2400"/>
            <w:tcMar>
              <w:top w:type="dxa" w:w="80"/>
              <w:left w:type="dxa" w:w="120"/>
              <w:bottom w:type="dxa" w:w="80"/>
              <w:right w:type="dxa" w:w="120"/>
            </w:tcMar>
            <w:vAlign w:val="center"/>
          </w:tcPr>
          <w:p>
            <w:pPr>
              <w:jc w:val="left"/>
            </w:pPr>
            <w:r>
              <w:rPr>
                <w:b w:val="false"/>
                <w:bCs w:val="false"/>
                <w:color w:val="000000"/>
              </w:rPr>
              <w:t xml:space="preserve">Sales</w:t>
            </w:r>
          </w:p>
        </w:tc>
        <w:tc>
          <w:tcPr>
            <w:tcW w:type="dxa" w:w="6800"/>
            <w:tcMar>
              <w:top w:type="dxa" w:w="80"/>
              <w:left w:type="dxa" w:w="120"/>
              <w:bottom w:type="dxa" w:w="80"/>
              <w:right w:type="dxa" w:w="120"/>
            </w:tcMar>
            <w:vAlign w:val="center"/>
          </w:tcPr>
          <w:p>
            <w:pPr>
              <w:jc w:val="left"/>
            </w:pPr>
            <w:r>
              <w:rPr>
                <w:b w:val="false"/>
                <w:bCs w:val="false"/>
                <w:color w:val="000000"/>
              </w:rPr>
              <w:t xml:space="preserve">Sales, Sale Items, Sales Returns, Sales Return Items</w:t>
            </w:r>
          </w:p>
        </w:tc>
      </w:tr>
      <w:tr>
        <w:tc>
          <w:tcPr>
            <w:tcW w:type="dxa" w:w="2400"/>
            <w:shd w:fill="F2F2F2" w:color="auto" w:val="clear"/>
            <w:tcMar>
              <w:top w:type="dxa" w:w="80"/>
              <w:left w:type="dxa" w:w="120"/>
              <w:bottom w:type="dxa" w:w="80"/>
              <w:right w:type="dxa" w:w="120"/>
            </w:tcMar>
            <w:vAlign w:val="center"/>
          </w:tcPr>
          <w:p>
            <w:pPr>
              <w:jc w:val="left"/>
            </w:pPr>
            <w:r>
              <w:rPr>
                <w:b w:val="false"/>
                <w:bCs w:val="false"/>
                <w:color w:val="000000"/>
              </w:rPr>
              <w:t xml:space="preserve">Purchasing</w:t>
            </w:r>
          </w:p>
        </w:tc>
        <w:tc>
          <w:tcPr>
            <w:tcW w:type="dxa" w:w="6800"/>
            <w:shd w:fill="F2F2F2" w:color="auto" w:val="clear"/>
            <w:tcMar>
              <w:top w:type="dxa" w:w="80"/>
              <w:left w:type="dxa" w:w="120"/>
              <w:bottom w:type="dxa" w:w="80"/>
              <w:right w:type="dxa" w:w="120"/>
            </w:tcMar>
            <w:vAlign w:val="center"/>
          </w:tcPr>
          <w:p>
            <w:pPr>
              <w:jc w:val="left"/>
            </w:pPr>
            <w:r>
              <w:rPr>
                <w:b w:val="false"/>
                <w:bCs w:val="false"/>
                <w:color w:val="000000"/>
              </w:rPr>
              <w:t xml:space="preserve">Purchases, Purchase Items, Purchase Returns, Purchase Return Items</w:t>
            </w:r>
          </w:p>
        </w:tc>
      </w:tr>
      <w:tr>
        <w:tc>
          <w:tcPr>
            <w:tcW w:type="dxa" w:w="2400"/>
            <w:tcMar>
              <w:top w:type="dxa" w:w="80"/>
              <w:left w:type="dxa" w:w="120"/>
              <w:bottom w:type="dxa" w:w="80"/>
              <w:right w:type="dxa" w:w="120"/>
            </w:tcMar>
            <w:vAlign w:val="center"/>
          </w:tcPr>
          <w:p>
            <w:pPr>
              <w:jc w:val="left"/>
            </w:pPr>
            <w:r>
              <w:rPr>
                <w:b w:val="false"/>
                <w:bCs w:val="false"/>
                <w:color w:val="000000"/>
              </w:rPr>
              <w:t xml:space="preserve">Parties</w:t>
            </w:r>
          </w:p>
        </w:tc>
        <w:tc>
          <w:tcPr>
            <w:tcW w:type="dxa" w:w="6800"/>
            <w:tcMar>
              <w:top w:type="dxa" w:w="80"/>
              <w:left w:type="dxa" w:w="120"/>
              <w:bottom w:type="dxa" w:w="80"/>
              <w:right w:type="dxa" w:w="120"/>
            </w:tcMar>
            <w:vAlign w:val="center"/>
          </w:tcPr>
          <w:p>
            <w:pPr>
              <w:jc w:val="left"/>
            </w:pPr>
            <w:r>
              <w:rPr>
                <w:b w:val="false"/>
                <w:bCs w:val="false"/>
                <w:color w:val="000000"/>
              </w:rPr>
              <w:t xml:space="preserve">Customers, Suppliers</w:t>
            </w:r>
          </w:p>
        </w:tc>
      </w:tr>
      <w:tr>
        <w:tc>
          <w:tcPr>
            <w:tcW w:type="dxa" w:w="2400"/>
            <w:shd w:fill="F2F2F2" w:color="auto" w:val="clear"/>
            <w:tcMar>
              <w:top w:type="dxa" w:w="80"/>
              <w:left w:type="dxa" w:w="120"/>
              <w:bottom w:type="dxa" w:w="80"/>
              <w:right w:type="dxa" w:w="120"/>
            </w:tcMar>
            <w:vAlign w:val="center"/>
          </w:tcPr>
          <w:p>
            <w:pPr>
              <w:jc w:val="left"/>
            </w:pPr>
            <w:r>
              <w:rPr>
                <w:b w:val="false"/>
                <w:bCs w:val="false"/>
                <w:color w:val="000000"/>
              </w:rPr>
              <w:t xml:space="preserve">Finance</w:t>
            </w:r>
          </w:p>
        </w:tc>
        <w:tc>
          <w:tcPr>
            <w:tcW w:type="dxa" w:w="6800"/>
            <w:shd w:fill="F2F2F2" w:color="auto" w:val="clear"/>
            <w:tcMar>
              <w:top w:type="dxa" w:w="80"/>
              <w:left w:type="dxa" w:w="120"/>
              <w:bottom w:type="dxa" w:w="80"/>
              <w:right w:type="dxa" w:w="120"/>
            </w:tcMar>
            <w:vAlign w:val="center"/>
          </w:tcPr>
          <w:p>
            <w:pPr>
              <w:jc w:val="left"/>
            </w:pPr>
            <w:r>
              <w:rPr>
                <w:b w:val="false"/>
                <w:bCs w:val="false"/>
                <w:color w:val="000000"/>
              </w:rPr>
              <w:t xml:space="preserve">Payments, Expenses, Income</w:t>
            </w:r>
          </w:p>
        </w:tc>
      </w:tr>
      <w:tr>
        <w:tc>
          <w:tcPr>
            <w:tcW w:type="dxa" w:w="2400"/>
            <w:tcMar>
              <w:top w:type="dxa" w:w="80"/>
              <w:left w:type="dxa" w:w="120"/>
              <w:bottom w:type="dxa" w:w="80"/>
              <w:right w:type="dxa" w:w="120"/>
            </w:tcMar>
            <w:vAlign w:val="center"/>
          </w:tcPr>
          <w:p>
            <w:pPr>
              <w:jc w:val="left"/>
            </w:pPr>
            <w:r>
              <w:rPr>
                <w:b w:val="false"/>
                <w:bCs w:val="false"/>
                <w:color w:val="000000"/>
              </w:rPr>
              <w:t xml:space="preserve">Inventory</w:t>
            </w:r>
          </w:p>
        </w:tc>
        <w:tc>
          <w:tcPr>
            <w:tcW w:type="dxa" w:w="6800"/>
            <w:tcMar>
              <w:top w:type="dxa" w:w="80"/>
              <w:left w:type="dxa" w:w="120"/>
              <w:bottom w:type="dxa" w:w="80"/>
              <w:right w:type="dxa" w:w="120"/>
            </w:tcMar>
            <w:vAlign w:val="center"/>
          </w:tcPr>
          <w:p>
            <w:pPr>
              <w:jc w:val="left"/>
            </w:pPr>
            <w:r>
              <w:rPr>
                <w:b w:val="false"/>
                <w:bCs w:val="false"/>
                <w:color w:val="000000"/>
              </w:rPr>
              <w:t xml:space="preserve">Stock Movements</w:t>
            </w:r>
          </w:p>
        </w:tc>
      </w:tr>
      <w:tr>
        <w:tc>
          <w:tcPr>
            <w:tcW w:type="dxa" w:w="2400"/>
            <w:shd w:fill="F2F2F2" w:color="auto" w:val="clear"/>
            <w:tcMar>
              <w:top w:type="dxa" w:w="80"/>
              <w:left w:type="dxa" w:w="120"/>
              <w:bottom w:type="dxa" w:w="80"/>
              <w:right w:type="dxa" w:w="120"/>
            </w:tcMar>
            <w:vAlign w:val="center"/>
          </w:tcPr>
          <w:p>
            <w:pPr>
              <w:jc w:val="left"/>
            </w:pPr>
            <w:r>
              <w:rPr>
                <w:b w:val="false"/>
                <w:bCs w:val="false"/>
                <w:color w:val="000000"/>
              </w:rPr>
              <w:t xml:space="preserve">System</w:t>
            </w:r>
          </w:p>
        </w:tc>
        <w:tc>
          <w:tcPr>
            <w:tcW w:type="dxa" w:w="6800"/>
            <w:shd w:fill="F2F2F2" w:color="auto" w:val="clear"/>
            <w:tcMar>
              <w:top w:type="dxa" w:w="80"/>
              <w:left w:type="dxa" w:w="120"/>
              <w:bottom w:type="dxa" w:w="80"/>
              <w:right w:type="dxa" w:w="120"/>
            </w:tcMar>
            <w:vAlign w:val="center"/>
          </w:tcPr>
          <w:p>
            <w:pPr>
              <w:jc w:val="left"/>
            </w:pPr>
            <w:r>
              <w:rPr>
                <w:b w:val="false"/>
                <w:bCs w:val="false"/>
                <w:color w:val="000000"/>
              </w:rPr>
              <w:t xml:space="preserve">Audit Logs, Settings, License</w:t>
            </w:r>
          </w:p>
        </w:tc>
      </w:tr>
    </w:tbl>
    <w:p>
      <w:pPr>
        <w:pStyle w:val="Heading1"/>
        <w:spacing w:after="160" w:before="360"/>
      </w:pPr>
      <w:r>
        <w:t xml:space="preserve">28. Next Steps</w:t>
      </w:r>
    </w:p>
    <w:p>
      <w:pPr>
        <w:spacing w:after="140" w:line="276"/>
      </w:pPr>
      <w:r>
        <w:t xml:space="preserve">This SRS is the agreed baseline for V1 development. The recommended next steps are:</w:t>
      </w:r>
    </w:p>
    <w:p>
      <w:pPr>
        <w:pStyle w:val="ListParagraph"/>
        <w:numPr>
          <w:ilvl w:val="0"/>
          <w:numId w:val="3"/>
        </w:numPr>
        <w:spacing w:after="100"/>
      </w:pPr>
      <w:r>
        <w:t xml:space="preserve">Client review and formal sign-off on this document (Section 0, Approval).</w:t>
      </w:r>
    </w:p>
    <w:p>
      <w:pPr>
        <w:pStyle w:val="ListParagraph"/>
        <w:numPr>
          <w:ilvl w:val="0"/>
          <w:numId w:val="3"/>
        </w:numPr>
        <w:spacing w:after="100"/>
      </w:pPr>
      <w:r>
        <w:t xml:space="preserve">Design of the complete MariaDB schema — tables, relationships, and indexes — covering Batch, Stock, Sales, and Purchase flows first, since these are the highest-risk areas for performance and data-integrity issues.</w:t>
      </w:r>
    </w:p>
    <w:p>
      <w:pPr>
        <w:pStyle w:val="ListParagraph"/>
        <w:numPr>
          <w:ilvl w:val="0"/>
          <w:numId w:val="3"/>
        </w:numPr>
        <w:spacing w:after="100"/>
      </w:pPr>
      <w:r>
        <w:t xml:space="preserve">Definition of API contracts (NestJS) for the modules in Sections 6–24.</w:t>
      </w:r>
    </w:p>
    <w:p>
      <w:pPr>
        <w:pStyle w:val="ListParagraph"/>
        <w:numPr>
          <w:ilvl w:val="0"/>
          <w:numId w:val="3"/>
        </w:numPr>
        <w:spacing w:after="100"/>
      </w:pPr>
      <w:r>
        <w:t xml:space="preserve">Definition of a test plan / acceptance criteria per module, derived from the numbered FR/NFR items in this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SRS — Medical Store Management &amp; POS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60"/>
    </w:pPr>
    <w:rPr>
      <w:rFonts w:ascii="Calibri" w:cs="Calibri" w:eastAsia="Calibri" w:hAnsi="Calibri"/>
      <w:b/>
      <w:bCs/>
      <w:color w:val="2E74B5"/>
      <w:sz w:val="26"/>
      <w:szCs w:val="26"/>
    </w:rPr>
  </w:style>
  <w:style w:type="paragraph" w:styleId="Heading3">
    <w:name w:val="Heading 3"/>
    <w:basedOn w:val="Normal"/>
    <w:next w:val="Normal"/>
    <w:qFormat/>
    <w:pPr>
      <w:spacing w:after="100" w:before="200"/>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2026-08-22T12:03:34.961Z</dcterms:created>
  <dcterms:modified xsi:type="dcterms:W3CDTF">2026-08-22T12:03:34.971Z</dcterms:modified>
</cp:coreProperties>
</file>

<file path=docProps/custom.xml><?xml version="1.0" encoding="utf-8"?>
<Properties xmlns="http://schemas.openxmlformats.org/officeDocument/2006/custom-properties" xmlns:vt="http://schemas.openxmlformats.org/officeDocument/2006/docPropsVTypes"/>
</file>