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BoatSea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Veb aplikacija za iznajmljivanje jahti</w:t>
      </w: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Plan realizacije projekta </w:t>
      </w: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Verzija 1.0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Pregled izmena</w:t>
      </w:r>
    </w:p>
    <w:tbl>
      <w:tblPr/>
      <w:tblGrid>
        <w:gridCol w:w="2304"/>
        <w:gridCol w:w="1152"/>
        <w:gridCol w:w="3598"/>
        <w:gridCol w:w="2195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Datum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Verzija</w:t>
            </w: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Opis</w:t>
            </w: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30.10.2022.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1.0</w:t>
            </w: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Inicijalna verzija</w:t>
            </w: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dr Aldina Avdi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Muhamed Sadovi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Sadr</w:t>
      </w: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žaj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1.</w:t>
        <w:tab/>
        <w:t xml:space="preserve">Ciljevi dokumenta</w:t>
        <w:tab/>
        <w:tab/>
        <w:tab/>
        <w:tab/>
        <w:tab/>
        <w:tab/>
        <w:tab/>
        <w:tab/>
        <w:t xml:space="preserve">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2.</w:t>
        <w:tab/>
        <w:t xml:space="preserve">Opseg dokumenta</w:t>
        <w:tab/>
        <w:tab/>
        <w:tab/>
        <w:tab/>
        <w:tab/>
        <w:tab/>
        <w:tab/>
        <w:tab/>
        <w:t xml:space="preserve">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3.</w:t>
        <w:tab/>
        <w:t xml:space="preserve">Reference</w:t>
        <w:tab/>
        <w:tab/>
        <w:tab/>
        <w:tab/>
        <w:tab/>
        <w:tab/>
        <w:tab/>
        <w:tab/>
        <w:tab/>
        <w:t xml:space="preserve">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4.</w:t>
        <w:tab/>
        <w:t xml:space="preserve">Plan razvojnih faza</w:t>
        <w:tab/>
        <w:tab/>
        <w:tab/>
        <w:tab/>
        <w:tab/>
        <w:tab/>
        <w:tab/>
        <w:tab/>
        <w:t xml:space="preserve">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5.</w:t>
        <w:tab/>
        <w:t xml:space="preserve">Raspored aktivnosti</w:t>
        <w:tab/>
        <w:tab/>
        <w:tab/>
        <w:tab/>
        <w:tab/>
        <w:tab/>
        <w:tab/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6.</w:t>
        <w:tab/>
        <w:t xml:space="preserve">Ciljevi iteracija</w:t>
        <w:tab/>
        <w:tab/>
        <w:tab/>
        <w:tab/>
        <w:tab/>
        <w:tab/>
        <w:tab/>
        <w:tab/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7.</w:t>
        <w:tab/>
        <w:t xml:space="preserve">Verzije</w:t>
        <w:tab/>
        <w:tab/>
        <w:tab/>
        <w:tab/>
        <w:tab/>
        <w:tab/>
        <w:tab/>
        <w:tab/>
        <w:tab/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8.</w:t>
        <w:tab/>
        <w:t xml:space="preserve">Plan kori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šćenja resursa</w:t>
        <w:tab/>
        <w:tab/>
        <w:tab/>
        <w:tab/>
        <w:tab/>
        <w:tab/>
        <w:tab/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 xml:space="preserve">8.1</w:t>
        <w:tab/>
        <w:t xml:space="preserve">Organizaciona struktura</w:t>
        <w:tab/>
        <w:tab/>
        <w:tab/>
        <w:tab/>
        <w:tab/>
        <w:tab/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 xml:space="preserve">8.2</w:t>
        <w:tab/>
        <w:t xml:space="preserve">Kadrovska politika</w:t>
        <w:tab/>
        <w:tab/>
        <w:tab/>
        <w:tab/>
        <w:tab/>
        <w:tab/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 xml:space="preserve">8.3</w:t>
        <w:tab/>
        <w:t xml:space="preserve">Plan obuke</w:t>
        <w:tab/>
        <w:tab/>
        <w:tab/>
        <w:tab/>
        <w:tab/>
        <w:tab/>
        <w:tab/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9.</w:t>
        <w:tab/>
        <w:t xml:space="preserve">Cena realizacije projekta</w:t>
        <w:tab/>
        <w:tab/>
        <w:tab/>
        <w:tab/>
        <w:tab/>
        <w:tab/>
        <w:tab/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Plan realizacije projekta </w:t>
      </w:r>
    </w:p>
    <w:p>
      <w:pPr>
        <w:keepNext w:val="true"/>
        <w:numPr>
          <w:ilvl w:val="0"/>
          <w:numId w:val="23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Cilj dokumenta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Cilj dokumenta je definisanje zadataka i njihovo organizovanje u faze i iteracije potrebne za implementaciju veb aplikacije za iznajmljivanje jahti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BoatSea.  </w:t>
      </w:r>
    </w:p>
    <w:p>
      <w:pPr>
        <w:keepNext w:val="true"/>
        <w:numPr>
          <w:ilvl w:val="0"/>
          <w:numId w:val="25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Opseg dokumenta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Dokument opisuje op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šti plan koji će biti korišćen od strane Flying Dutchman-a za razvoj veb aplikacije BoatSea namenjene za iznajmljivanje jahti.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Plan opisan u ovom dokumentu zasnovan je na opisu sistema koji 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želi razviti datom u predlogu projekta [1].  </w:t>
      </w:r>
    </w:p>
    <w:p>
      <w:pPr>
        <w:keepNext w:val="true"/>
        <w:numPr>
          <w:ilvl w:val="0"/>
          <w:numId w:val="27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Reference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Spisak kori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šćene literature:</w:t>
      </w:r>
    </w:p>
    <w:p>
      <w:pPr>
        <w:keepLines w:val="true"/>
        <w:numPr>
          <w:ilvl w:val="0"/>
          <w:numId w:val="29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Predlog projekta, Flying Dutchman-BoatSea-01, V1.0, 2022, Flying Dutchman.</w:t>
      </w:r>
    </w:p>
    <w:p>
      <w:pPr>
        <w:keepLines w:val="true"/>
        <w:numPr>
          <w:ilvl w:val="0"/>
          <w:numId w:val="29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Planirani raspored aktivnosti na projektu, V1.0, 2022, Flying Dutchman.</w:t>
      </w:r>
    </w:p>
    <w:p>
      <w:pPr>
        <w:keepNext w:val="true"/>
        <w:numPr>
          <w:ilvl w:val="0"/>
          <w:numId w:val="29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Plan razvojnih faza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Razvoj sistema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sproveden korišćenjem nekoliko faza sa određenim brojem iteracija u okviru svake faze. Spisak faza sa broje iteracija i predloženim trajanjem dat u sledećoj tabeli: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160"/>
        <w:gridCol w:w="1800"/>
        <w:gridCol w:w="1620"/>
      </w:tblGrid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Faza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Broj iteracija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Trajanje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Planiranje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2 nedelje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Razrada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3 nedelje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2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4 nedelja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Okon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čanje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2 nedelje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 tabeli 4.1 prikazane su faze i odgovaraju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zahtevane rezultate vezane za njihov završetak.</w:t>
      </w:r>
    </w:p>
    <w:p>
      <w:pPr>
        <w:keepLines w:val="true"/>
        <w:spacing w:before="0" w:after="12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1276"/>
        <w:gridCol w:w="4819"/>
        <w:gridCol w:w="2601"/>
      </w:tblGrid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Faza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Opis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Rezultati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Planiranje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Prva faza ima za cilj prikupljanje i definisanje zahteva, te analizu poslovnih mogu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vizije sistema.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četak izrade dokumenta o zahtevima.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Razrada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 okviru faze razrade bi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analizirani zahtevi i razvijen arhitekturni prototip. Potrebno je izvršiti analizu svih slučajeva korišćenja, definisati arhitekturu sistema i započeti projektovanje odgovarajućih komponenti sistema. 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Nakon razvoja arhitekturnog prototipa potrebno je izvr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šiti proveru pogodnosti odabrane arhitekture.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Ova faza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uključiti i razvoj prototipa korisničkog interfejsa.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Zavr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šetak izrade dokumenta o zahtevima.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arhitekturnog projekta.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arhitekturnog prototipa.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prototipa korisni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čkog interfejsa.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 toku faze izrade bi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Na kraju ove faze bi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završeno sa implementacijom i testiranjem konačne verzije softvera.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detaljnog projekta.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beta verzije sistema.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plana testiranja.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Testiranje sistema.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izve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štaja o testiranju.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čne verzije.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Okon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čanje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Faza okon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čanja uključuje pripremu pratećeg materijala i distribuciju softvera korisnicima. 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Na kraju ove faze potrebno je imati sre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korisni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čkog uputstva.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Distribucija i instalacija sistema.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Tabela 4.1 Faze projekta i zahtevani rezultati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Svaka faza u razvoju sistema je podeljena na iteracije opisane u odeljku 6. 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Gantov dijagram dat u odeljku 5 ilustruje raspored aktivnosti na realizaciji projekta kroz faze, iteracije i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čekivane rezultate. Dužina projekta je procenjena na 11 nedelja.</w:t>
      </w:r>
    </w:p>
    <w:p>
      <w:pPr>
        <w:keepNext w:val="true"/>
        <w:numPr>
          <w:ilvl w:val="0"/>
          <w:numId w:val="60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Raspored aktivnosti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Planirani raspored aktivnosti koji prikazuje faze, iteracije i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čekivane rezultate projekta sadržan je u dokumentu 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Planirani raspored aktivnosti [2].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Pogledati dokument: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BoatSea-Raspored aktivnosti.mpp</w:t>
      </w:r>
    </w:p>
    <w:p>
      <w:pPr>
        <w:keepNext w:val="true"/>
        <w:numPr>
          <w:ilvl w:val="0"/>
          <w:numId w:val="62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Ciljevi iteracija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Svaka faza se sastoji od razvojnih iteracija u kojima se razvija odre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đena celina sistema. U osnovi, ove iteracije treba da obezbede:</w:t>
      </w:r>
    </w:p>
    <w:p>
      <w:pPr>
        <w:keepLines w:val="true"/>
        <w:numPr>
          <w:ilvl w:val="0"/>
          <w:numId w:val="6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smanjenje rizika,</w:t>
      </w:r>
    </w:p>
    <w:p>
      <w:pPr>
        <w:keepLines w:val="true"/>
        <w:numPr>
          <w:ilvl w:val="0"/>
          <w:numId w:val="6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ranije dobijanje funkcionalnih verzija sistema </w:t>
      </w:r>
    </w:p>
    <w:p>
      <w:pPr>
        <w:keepLines w:val="true"/>
        <w:numPr>
          <w:ilvl w:val="0"/>
          <w:numId w:val="6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maksimalna fleksibilnost u planiranju funkcionalnosti za narednu verziju.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Slede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ća tabela opisuje iteracije zajedno sa očekivanim rezultatima i pridruženim rizicima.</w:t>
      </w:r>
    </w:p>
    <w:tbl>
      <w:tblPr>
        <w:tblInd w:w="720" w:type="dxa"/>
      </w:tblPr>
      <w:tblGrid>
        <w:gridCol w:w="1350"/>
        <w:gridCol w:w="1350"/>
        <w:gridCol w:w="1967"/>
        <w:gridCol w:w="1559"/>
        <w:gridCol w:w="2195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Faza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Iteracija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Opis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Rezultati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Rizici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Planiranje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Preliminarna iteracija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Definisanje zahteva i poslovnih mogu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ćnosti.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Modelovanje domena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Vizija sistema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Razja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šnjavanje korisničkih zahteva na samom početku.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realisti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čnog plana realizacija.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Utvr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đivanje opravdanosti projekta sa poslovne tačke gledišta.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Razrada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R1 Iteracija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 Razvoj arhitekturnog prototipa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Analiza slu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čajeva korišćenja i arhitekturno projektovanje.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arhitekturnog prototipa.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prototipa korisni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čkog interfejsa.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Dokument o zahtevima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Arhitekturni projekat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Arhitekturni prototip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Prototip korisni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čkog interfejsa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Razja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šnjavanje arhitekturnih nedoumica.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Ubla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žavanje tehničkih rizika.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Rano dobijanje prototipa koji mo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že biti ocenjen od strane korisnika.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I1 Iteracija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 Razvoj beta verzija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Implementacija i testiranje beta verzije.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Detaljni projekat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Beta verzija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Plan testiranja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Implementacija svih klju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čnih funkcionalnosti u beta verziji.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Dobijanje povratne reakcije od korisnika pre implementacije 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čne verzije.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I2 Iteracija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 Razvoj 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čne verzije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Implementacija preostalih slu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čajeva korišćenja i ispravka grešaka i nedostataka uočenih u beta verziji.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čne verzije.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Izve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štaj o testiranju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čna verzija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Softver ocenjen od strane korisnika.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Visok nivo kvaliteta proizvoda.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Umanjenje verovatno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pojave greški.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Okon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čanje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F1 Iteracija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 Izlazak proizvoda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Priprema prate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ćeg materijala, distribuiranje i instalacija sistema.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Proizvod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85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Verzije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Predlo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 kona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čne verzije biće izdata beta verzija koja će biti dostavljena korisnicima na ispitivanje.</w:t>
      </w:r>
    </w:p>
    <w:p>
      <w:pPr>
        <w:keepNext w:val="true"/>
        <w:numPr>
          <w:ilvl w:val="0"/>
          <w:numId w:val="87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Plan kori</w:t>
      </w: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šćenja resursa</w:t>
      </w:r>
    </w:p>
    <w:p>
      <w:pPr>
        <w:keepNext w:val="true"/>
        <w:numPr>
          <w:ilvl w:val="0"/>
          <w:numId w:val="87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Organizaciona struktura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Organizaciona struktura ljudstva anga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žovanog na projektu prikazana je na sledećem grafikonu:</w:t>
      </w:r>
    </w:p>
    <w:tbl>
      <w:tblPr>
        <w:tblInd w:w="3369" w:type="dxa"/>
      </w:tblPr>
      <w:tblGrid>
        <w:gridCol w:w="3402"/>
      </w:tblGrid>
      <w:tr>
        <w:trPr>
          <w:trHeight w:val="819" w:hRule="auto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Muhamed</w:t>
            </w:r>
          </w:p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đa projekta</w:t>
            </w:r>
          </w:p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Veb programer</w:t>
            </w:r>
          </w:p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Baza podataka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3369" w:type="dxa"/>
      </w:tblPr>
      <w:tblGrid>
        <w:gridCol w:w="3402"/>
      </w:tblGrid>
      <w:tr>
        <w:trPr>
          <w:trHeight w:val="200" w:hRule="auto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Aldina</w:t>
            </w:r>
          </w:p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Mentor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97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Kadrovska politika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Osobe identifikovane na organizacionom grafikonu u odeljku 8.1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čine tim koji će razvijati projekat BoatSea. Projektni tim se neće menjati u toku realizacije projekta.</w:t>
      </w:r>
    </w:p>
    <w:p>
      <w:pPr>
        <w:keepNext w:val="true"/>
        <w:numPr>
          <w:ilvl w:val="0"/>
          <w:numId w:val="99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Plan obuke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Za projektni tim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organizovana obuka iz sledećih oblasti:</w:t>
      </w:r>
    </w:p>
    <w:p>
      <w:pPr>
        <w:keepLines w:val="true"/>
        <w:numPr>
          <w:ilvl w:val="0"/>
          <w:numId w:val="101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Upoznavanje sa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Visual Paradigm-om;</w:t>
      </w:r>
    </w:p>
    <w:p>
      <w:pPr>
        <w:keepLines w:val="true"/>
        <w:numPr>
          <w:ilvl w:val="0"/>
          <w:numId w:val="101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React.js, Node.js programiranje;</w:t>
      </w:r>
    </w:p>
    <w:p>
      <w:pPr>
        <w:keepLines w:val="true"/>
        <w:numPr>
          <w:ilvl w:val="0"/>
          <w:numId w:val="101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Rad sa bazom podataka;</w:t>
      </w:r>
    </w:p>
    <w:p>
      <w:pPr>
        <w:keepLines w:val="true"/>
        <w:numPr>
          <w:ilvl w:val="0"/>
          <w:numId w:val="101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Pisanje dokumentacije vezane za projekat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Prvi kurs je zakazan na po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četku prve faze projekta, dok bi drugi treba da bude organizovan pri kraju faze razrade. Predavači za kurseve su nađeni i kontaktirani.</w:t>
      </w:r>
    </w:p>
    <w:p>
      <w:pPr>
        <w:keepNext w:val="true"/>
        <w:numPr>
          <w:ilvl w:val="0"/>
          <w:numId w:val="103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Cena realizacije projekta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Bud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žet definisan za projekat na osnovu preliminarnih procena je dat u nastavku:</w:t>
      </w:r>
    </w:p>
    <w:tbl>
      <w:tblPr/>
      <w:tblGrid>
        <w:gridCol w:w="696"/>
        <w:gridCol w:w="884"/>
        <w:gridCol w:w="954"/>
        <w:gridCol w:w="270"/>
        <w:gridCol w:w="1715"/>
        <w:gridCol w:w="570"/>
        <w:gridCol w:w="1440"/>
      </w:tblGrid>
      <w:tr>
        <w:trPr>
          <w:trHeight w:val="255" w:hRule="auto"/>
          <w:jc w:val="center"/>
          <w:cantSplit w:val="1"/>
        </w:trPr>
        <w:tc>
          <w:tcPr>
            <w:tcW w:w="6529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Bud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žet projekta BoatSea (primer)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Rad</w:t>
            </w: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Aktivnosti</w:t>
            </w: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Trud (PD)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Cena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Specifikacija zahteva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20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16,000.00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Analiza i projektovanje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32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25,600.00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Implementacija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75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60,000.00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Testiranje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20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16,000.00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Instalacija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3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2,400.00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2"/>
                <w:shd w:fill="auto" w:val="clear"/>
              </w:rPr>
              <w:t xml:space="preserve">Ukupna trud: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150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120,000.00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UKUPNO ZA RAD: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240,000.00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Ostalo</w:t>
            </w: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Putovanja i sme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štaj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Transport robe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Usluge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Materijal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3,000.00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Drugi direktni tro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škovi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UKUPNO ZA OSTALO: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6,000.00 Din.</w:t>
            </w:r>
          </w:p>
        </w:tc>
      </w:tr>
      <w:tr>
        <w:trPr>
          <w:trHeight w:val="114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UKUPAN BUD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ŽET: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246,000.00 Din.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3">
    <w:abstractNumId w:val="72"/>
  </w:num>
  <w:num w:numId="25">
    <w:abstractNumId w:val="66"/>
  </w:num>
  <w:num w:numId="27">
    <w:abstractNumId w:val="60"/>
  </w:num>
  <w:num w:numId="29">
    <w:abstractNumId w:val="54"/>
  </w:num>
  <w:num w:numId="60">
    <w:abstractNumId w:val="48"/>
  </w:num>
  <w:num w:numId="62">
    <w:abstractNumId w:val="42"/>
  </w:num>
  <w:num w:numId="64">
    <w:abstractNumId w:val="36"/>
  </w:num>
  <w:num w:numId="85">
    <w:abstractNumId w:val="30"/>
  </w:num>
  <w:num w:numId="87">
    <w:abstractNumId w:val="24"/>
  </w:num>
  <w:num w:numId="97">
    <w:abstractNumId w:val="18"/>
  </w:num>
  <w:num w:numId="99">
    <w:abstractNumId w:val="12"/>
  </w:num>
  <w:num w:numId="101">
    <w:abstractNumId w:val="6"/>
  </w:num>
  <w:num w:numId="1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